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38670" w14:textId="2387D536" w:rsidR="00A918E6" w:rsidRPr="00D31DBA" w:rsidRDefault="00BC1059" w:rsidP="002B2228">
      <w:bookmarkStart w:id="0" w:name="_Toc231481147"/>
      <w:r w:rsidRPr="00BE619A">
        <w:rPr>
          <w:noProof/>
        </w:rPr>
        <w:drawing>
          <wp:anchor distT="0" distB="0" distL="114300" distR="114300" simplePos="0" relativeHeight="251658240" behindDoc="1" locked="0" layoutInCell="1" allowOverlap="1" wp14:anchorId="5E359043" wp14:editId="20FD84EE">
            <wp:simplePos x="0" y="0"/>
            <wp:positionH relativeFrom="page">
              <wp:posOffset>19050</wp:posOffset>
            </wp:positionH>
            <wp:positionV relativeFrom="paragraph">
              <wp:posOffset>-789978</wp:posOffset>
            </wp:positionV>
            <wp:extent cx="7524750" cy="10653395"/>
            <wp:effectExtent l="0" t="0" r="0" b="0"/>
            <wp:wrapNone/>
            <wp:docPr id="7" name="2020-21 Annual Report_Internals BW word.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21 Annual Report_Internals BW word.jpg">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24750" cy="10653395"/>
                    </a:xfrm>
                    <a:prstGeom prst="rect">
                      <a:avLst/>
                    </a:prstGeom>
                  </pic:spPr>
                </pic:pic>
              </a:graphicData>
            </a:graphic>
            <wp14:sizeRelH relativeFrom="margin">
              <wp14:pctWidth>0</wp14:pctWidth>
            </wp14:sizeRelH>
            <wp14:sizeRelV relativeFrom="margin">
              <wp14:pctHeight>0</wp14:pctHeight>
            </wp14:sizeRelV>
          </wp:anchor>
        </w:drawing>
      </w:r>
      <w:bookmarkEnd w:id="0"/>
      <w:r w:rsidR="00A918E6">
        <w:br w:type="page"/>
      </w:r>
    </w:p>
    <w:p w14:paraId="29992EE3" w14:textId="77777777" w:rsidR="00A918E6" w:rsidRPr="00C469D6" w:rsidRDefault="00A918E6" w:rsidP="00503F65">
      <w:pPr>
        <w:spacing w:before="480" w:after="240"/>
        <w:rPr>
          <w:rFonts w:ascii="Arial" w:hAnsi="Arial" w:cs="Arial"/>
          <w:b/>
          <w:bCs/>
          <w:sz w:val="48"/>
          <w:szCs w:val="48"/>
        </w:rPr>
      </w:pPr>
      <w:r w:rsidRPr="00C469D6">
        <w:rPr>
          <w:rFonts w:ascii="Arial" w:hAnsi="Arial" w:cs="Arial"/>
          <w:b/>
          <w:bCs/>
          <w:sz w:val="48"/>
          <w:szCs w:val="48"/>
        </w:rPr>
        <w:lastRenderedPageBreak/>
        <w:t>Structure and Content</w:t>
      </w:r>
      <w:r w:rsidRPr="00C469D6">
        <w:rPr>
          <w:rFonts w:ascii="Arial" w:hAnsi="Arial" w:cs="Arial"/>
          <w:b/>
          <w:bCs/>
          <w:sz w:val="48"/>
          <w:szCs w:val="48"/>
        </w:rPr>
        <w:br/>
        <w:t>of the 2026-27 Budget Papers</w:t>
      </w:r>
    </w:p>
    <w:p w14:paraId="74A876C7" w14:textId="77777777" w:rsidR="00A918E6" w:rsidRPr="00503F65" w:rsidRDefault="00A918E6">
      <w:pPr>
        <w:rPr>
          <w:b/>
          <w:bCs/>
          <w:szCs w:val="24"/>
        </w:rPr>
      </w:pPr>
      <w:r w:rsidRPr="00503F65">
        <w:rPr>
          <w:b/>
          <w:szCs w:val="24"/>
        </w:rPr>
        <w:t>The 2026-27 Budget is presented in two papers and a series of agency Budget Statements.</w:t>
      </w:r>
    </w:p>
    <w:p w14:paraId="7DE1B8F5" w14:textId="77777777" w:rsidR="00A918E6" w:rsidRPr="00C469D6" w:rsidRDefault="00A918E6" w:rsidP="00503F65">
      <w:pPr>
        <w:spacing w:before="360"/>
        <w:rPr>
          <w:rFonts w:ascii="Arial" w:hAnsi="Arial" w:cs="Arial"/>
          <w:b/>
          <w:bCs/>
          <w:sz w:val="32"/>
          <w:szCs w:val="32"/>
        </w:rPr>
      </w:pPr>
      <w:r w:rsidRPr="00C469D6">
        <w:rPr>
          <w:rFonts w:ascii="Arial" w:hAnsi="Arial" w:cs="Arial"/>
          <w:b/>
          <w:bCs/>
          <w:sz w:val="32"/>
          <w:szCs w:val="32"/>
        </w:rPr>
        <w:t>Budget Speech</w:t>
      </w:r>
    </w:p>
    <w:p w14:paraId="57819B32" w14:textId="77777777" w:rsidR="00A918E6" w:rsidRPr="00503F65" w:rsidRDefault="00A918E6">
      <w:pPr>
        <w:rPr>
          <w:szCs w:val="24"/>
        </w:rPr>
      </w:pPr>
      <w:r w:rsidRPr="00503F65">
        <w:rPr>
          <w:szCs w:val="24"/>
        </w:rPr>
        <w:t>The Treasurer’s speech to the Legislative Assembly highlights the Government’s Budget strategy and key features of the Budget.</w:t>
      </w:r>
    </w:p>
    <w:p w14:paraId="222BA150" w14:textId="77777777" w:rsidR="00A918E6" w:rsidRPr="00C469D6" w:rsidRDefault="00A918E6" w:rsidP="00503F65">
      <w:pPr>
        <w:spacing w:before="360"/>
        <w:rPr>
          <w:rFonts w:ascii="Arial" w:hAnsi="Arial" w:cs="Arial"/>
          <w:b/>
          <w:bCs/>
          <w:sz w:val="32"/>
          <w:szCs w:val="32"/>
        </w:rPr>
      </w:pPr>
      <w:r w:rsidRPr="00C469D6">
        <w:rPr>
          <w:rFonts w:ascii="Arial" w:hAnsi="Arial" w:cs="Arial"/>
          <w:b/>
          <w:bCs/>
          <w:sz w:val="32"/>
          <w:szCs w:val="32"/>
        </w:rPr>
        <w:t>Budget Outlook</w:t>
      </w:r>
    </w:p>
    <w:p w14:paraId="7ED82CDC" w14:textId="77777777" w:rsidR="00A918E6" w:rsidRPr="00503F65" w:rsidRDefault="00A918E6" w:rsidP="004335CF">
      <w:pPr>
        <w:rPr>
          <w:b/>
        </w:rPr>
      </w:pPr>
      <w:r w:rsidRPr="00503F65">
        <w:t>The Budget Outlook summarises the 2026-27 Budget and forward estimates for the General Government Sector, the Public Trading Enterprise sector and the total Territory Government. Details of the projected 2026-27 Budget results are provided, as well as background information on the development of the 2026-27 Budget, including economic conditions and federal financial relations. It also provides an overview of the Territory’s infrastructure investment program and details of 2026-27 initiatives. Full accrual financial statements and notes are provided for all sectors.</w:t>
      </w:r>
    </w:p>
    <w:p w14:paraId="463DF9F8" w14:textId="77777777" w:rsidR="00A918E6" w:rsidRPr="00C469D6" w:rsidRDefault="00A918E6" w:rsidP="00503F65">
      <w:pPr>
        <w:spacing w:before="360"/>
        <w:rPr>
          <w:rFonts w:ascii="Arial" w:hAnsi="Arial" w:cs="Arial"/>
          <w:b/>
          <w:bCs/>
          <w:sz w:val="32"/>
          <w:szCs w:val="32"/>
        </w:rPr>
      </w:pPr>
      <w:r w:rsidRPr="00C469D6">
        <w:rPr>
          <w:rFonts w:ascii="Arial" w:hAnsi="Arial" w:cs="Arial"/>
          <w:b/>
          <w:bCs/>
          <w:sz w:val="32"/>
          <w:szCs w:val="32"/>
        </w:rPr>
        <w:t>Budget Statements</w:t>
      </w:r>
    </w:p>
    <w:p w14:paraId="52AB7749" w14:textId="77777777" w:rsidR="00A918E6" w:rsidRPr="00503F65" w:rsidRDefault="00A918E6">
      <w:pPr>
        <w:rPr>
          <w:szCs w:val="24"/>
        </w:rPr>
      </w:pPr>
      <w:r w:rsidRPr="00503F65">
        <w:rPr>
          <w:szCs w:val="24"/>
        </w:rPr>
        <w:t>The Budget Statements contain information on each directorate and agency, including descriptions of functions and roles and responsibilities, together with major strategic priorities.</w:t>
      </w:r>
      <w:r w:rsidRPr="00503F65">
        <w:rPr>
          <w:szCs w:val="24"/>
        </w:rPr>
        <w:br w:type="page"/>
      </w:r>
    </w:p>
    <w:p w14:paraId="170BFD58" w14:textId="77777777" w:rsidR="00A918E6" w:rsidRDefault="00A918E6">
      <w:r w:rsidRPr="003C6195">
        <w:rPr>
          <w:noProof/>
        </w:rPr>
        <w:lastRenderedPageBreak/>
        <w:drawing>
          <wp:inline distT="0" distB="0" distL="0" distR="0" wp14:anchorId="501E2665" wp14:editId="2FB3C30A">
            <wp:extent cx="542290" cy="542290"/>
            <wp:effectExtent l="0" t="0" r="3810" b="3810"/>
            <wp:docPr id="13740783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832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290" cy="542290"/>
                    </a:xfrm>
                    <a:prstGeom prst="rect">
                      <a:avLst/>
                    </a:prstGeom>
                  </pic:spPr>
                </pic:pic>
              </a:graphicData>
            </a:graphic>
          </wp:inline>
        </w:drawing>
      </w:r>
    </w:p>
    <w:p w14:paraId="4202D9EF" w14:textId="77777777" w:rsidR="00A918E6" w:rsidRPr="00C469D6" w:rsidRDefault="00A918E6" w:rsidP="00503F65">
      <w:pPr>
        <w:spacing w:before="360"/>
        <w:rPr>
          <w:rFonts w:ascii="Arial" w:hAnsi="Arial" w:cs="Arial"/>
          <w:b/>
          <w:bCs/>
          <w:sz w:val="32"/>
          <w:szCs w:val="32"/>
        </w:rPr>
      </w:pPr>
      <w:r w:rsidRPr="00C469D6">
        <w:rPr>
          <w:rFonts w:ascii="Arial" w:hAnsi="Arial" w:cs="Arial"/>
          <w:b/>
          <w:bCs/>
          <w:sz w:val="32"/>
          <w:szCs w:val="32"/>
        </w:rPr>
        <w:t>Acknowledgement</w:t>
      </w:r>
    </w:p>
    <w:p w14:paraId="026F6BD0" w14:textId="7E800EBD" w:rsidR="00A918E6" w:rsidRPr="00503F65" w:rsidRDefault="00A918E6">
      <w:pPr>
        <w:rPr>
          <w:szCs w:val="24"/>
        </w:rPr>
      </w:pPr>
      <w:r w:rsidRPr="00503F65">
        <w:rPr>
          <w:szCs w:val="24"/>
        </w:rPr>
        <w:t xml:space="preserve">The </w:t>
      </w:r>
      <w:r w:rsidR="009047D9" w:rsidRPr="009047D9">
        <w:rPr>
          <w:szCs w:val="24"/>
        </w:rPr>
        <w:t xml:space="preserve">Health and Community Services </w:t>
      </w:r>
      <w:r w:rsidRPr="009047D9">
        <w:rPr>
          <w:szCs w:val="24"/>
        </w:rPr>
        <w:t>Directorate</w:t>
      </w:r>
      <w:r w:rsidRPr="00503F65">
        <w:rPr>
          <w:szCs w:val="24"/>
        </w:rPr>
        <w:t xml:space="preserve"> acknowledges the Ngunnawal people as traditional custodians of the ACT and recognises any other people or families with connection to the lands of the ACT and region.</w:t>
      </w:r>
    </w:p>
    <w:p w14:paraId="0787B0B4" w14:textId="77777777" w:rsidR="00A918E6" w:rsidRPr="00503F65" w:rsidRDefault="00A918E6">
      <w:pPr>
        <w:rPr>
          <w:szCs w:val="24"/>
        </w:rPr>
      </w:pPr>
      <w:r w:rsidRPr="00503F65">
        <w:rPr>
          <w:szCs w:val="24"/>
        </w:rPr>
        <w:t>We respect the Aboriginal and Torres Strait Islander people, particularly our Aboriginal and Torres Strait Islander staff, and their continuing culture and contribution they make to the Canberra region and the life of our city.</w:t>
      </w:r>
    </w:p>
    <w:p w14:paraId="7B92AE53" w14:textId="5D95FEAB" w:rsidR="00A918E6" w:rsidRPr="00503F65" w:rsidRDefault="00A918E6">
      <w:pPr>
        <w:rPr>
          <w:szCs w:val="24"/>
        </w:rPr>
      </w:pPr>
      <w:r w:rsidRPr="00503F65">
        <w:rPr>
          <w:szCs w:val="24"/>
        </w:rPr>
        <w:t xml:space="preserve">ISSN 1327-581X </w:t>
      </w:r>
      <w:r w:rsidRPr="00503F65">
        <w:rPr>
          <w:szCs w:val="24"/>
        </w:rPr>
        <w:br/>
        <w:t>© Canberra, Australian Capital Territory, June 202</w:t>
      </w:r>
      <w:r w:rsidR="00681220">
        <w:rPr>
          <w:szCs w:val="24"/>
        </w:rPr>
        <w:t>6</w:t>
      </w:r>
    </w:p>
    <w:p w14:paraId="45369B2E" w14:textId="77777777" w:rsidR="00A918E6" w:rsidRDefault="00A918E6"/>
    <w:p w14:paraId="5AEC1A23" w14:textId="77777777" w:rsidR="00A918E6" w:rsidRPr="00C469D6" w:rsidRDefault="00A918E6" w:rsidP="00503F65">
      <w:pPr>
        <w:spacing w:before="360"/>
        <w:rPr>
          <w:rFonts w:ascii="Arial" w:hAnsi="Arial" w:cs="Arial"/>
          <w:b/>
          <w:bCs/>
          <w:sz w:val="32"/>
          <w:szCs w:val="32"/>
        </w:rPr>
      </w:pPr>
      <w:r w:rsidRPr="00C469D6">
        <w:rPr>
          <w:rFonts w:ascii="Arial" w:hAnsi="Arial" w:cs="Arial"/>
          <w:b/>
          <w:bCs/>
          <w:sz w:val="32"/>
          <w:szCs w:val="32"/>
        </w:rPr>
        <w:t>Contact for this publication</w:t>
      </w:r>
    </w:p>
    <w:p w14:paraId="2EB3962B" w14:textId="77777777" w:rsidR="00A918E6" w:rsidRPr="00503F65" w:rsidRDefault="00A918E6">
      <w:pPr>
        <w:rPr>
          <w:szCs w:val="24"/>
        </w:rPr>
      </w:pPr>
      <w:r w:rsidRPr="00503F65">
        <w:rPr>
          <w:szCs w:val="24"/>
        </w:rPr>
        <w:t>General enquiries about this publication should be directed to:</w:t>
      </w:r>
    </w:p>
    <w:p w14:paraId="3A94C737" w14:textId="77777777" w:rsidR="00A918E6" w:rsidRPr="00503F65" w:rsidRDefault="00A918E6">
      <w:pPr>
        <w:rPr>
          <w:szCs w:val="24"/>
        </w:rPr>
      </w:pPr>
      <w:r w:rsidRPr="00503F65">
        <w:rPr>
          <w:szCs w:val="24"/>
        </w:rPr>
        <w:t>Chief Minister, Treasury and Economic Development Directorate</w:t>
      </w:r>
      <w:r w:rsidRPr="00503F65">
        <w:rPr>
          <w:szCs w:val="24"/>
        </w:rPr>
        <w:br/>
      </w:r>
      <w:hyperlink r:id="rId14" w:history="1">
        <w:r w:rsidRPr="00503F65">
          <w:rPr>
            <w:rStyle w:val="Hyperlink"/>
            <w:szCs w:val="24"/>
          </w:rPr>
          <w:t>cmteddcorporate@act.gov.au</w:t>
        </w:r>
      </w:hyperlink>
      <w:r w:rsidRPr="00503F65">
        <w:rPr>
          <w:szCs w:val="24"/>
        </w:rPr>
        <w:t xml:space="preserve"> </w:t>
      </w:r>
      <w:r w:rsidRPr="00503F65">
        <w:rPr>
          <w:szCs w:val="24"/>
        </w:rPr>
        <w:br/>
        <w:t>GPO Box 158</w:t>
      </w:r>
      <w:r w:rsidRPr="00503F65">
        <w:rPr>
          <w:szCs w:val="24"/>
        </w:rPr>
        <w:br/>
        <w:t>Canberra ACT 2601</w:t>
      </w:r>
      <w:r w:rsidRPr="00503F65">
        <w:rPr>
          <w:szCs w:val="24"/>
        </w:rPr>
        <w:br/>
      </w:r>
      <w:hyperlink r:id="rId15" w:history="1">
        <w:r w:rsidRPr="00503F65">
          <w:rPr>
            <w:rStyle w:val="Hyperlink"/>
            <w:szCs w:val="24"/>
          </w:rPr>
          <w:t>https://www.treasury.act.gov.au/budget</w:t>
        </w:r>
      </w:hyperlink>
      <w:r w:rsidRPr="00503F65">
        <w:rPr>
          <w:szCs w:val="24"/>
        </w:rPr>
        <w:t xml:space="preserve"> </w:t>
      </w:r>
      <w:r w:rsidRPr="00503F65">
        <w:rPr>
          <w:szCs w:val="24"/>
        </w:rPr>
        <w:br/>
        <w:t>Telephone: Access Canberra - 13 22 81</w:t>
      </w:r>
    </w:p>
    <w:tbl>
      <w:tblPr>
        <w:tblStyle w:val="TableGrid"/>
        <w:tblpPr w:leftFromText="180" w:rightFromText="180" w:vertAnchor="text" w:horzAnchor="margin" w:tblpY="44"/>
        <w:tblOverlap w:val="never"/>
        <w:tblW w:w="3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96"/>
        <w:gridCol w:w="1296"/>
      </w:tblGrid>
      <w:tr w:rsidR="00A918E6" w:rsidRPr="003C6195" w14:paraId="03C4E4D7" w14:textId="77777777">
        <w:tc>
          <w:tcPr>
            <w:tcW w:w="1276" w:type="dxa"/>
          </w:tcPr>
          <w:p w14:paraId="78AB496A" w14:textId="77777777" w:rsidR="00A918E6" w:rsidRPr="003C6195" w:rsidRDefault="00A918E6">
            <w:pPr>
              <w:rPr>
                <w:rFonts w:asciiTheme="minorHAnsi" w:hAnsiTheme="minorHAnsi"/>
                <w:bCs/>
                <w:color w:val="231F20"/>
                <w:sz w:val="16"/>
                <w:szCs w:val="16"/>
              </w:rPr>
            </w:pPr>
            <w:r w:rsidRPr="003C6195">
              <w:rPr>
                <w:bCs/>
                <w:noProof/>
                <w:color w:val="231F20"/>
                <w:sz w:val="16"/>
                <w:szCs w:val="16"/>
              </w:rPr>
              <w:drawing>
                <wp:inline distT="0" distB="0" distL="0" distR="0" wp14:anchorId="1E4E2203" wp14:editId="367B9C97">
                  <wp:extent cx="673100" cy="673100"/>
                  <wp:effectExtent l="0" t="0" r="0" b="0"/>
                  <wp:docPr id="60314312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43129" name="Picture 1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4005" cy="674005"/>
                          </a:xfrm>
                          <a:prstGeom prst="rect">
                            <a:avLst/>
                          </a:prstGeom>
                        </pic:spPr>
                      </pic:pic>
                    </a:graphicData>
                  </a:graphic>
                </wp:inline>
              </w:drawing>
            </w:r>
          </w:p>
        </w:tc>
        <w:tc>
          <w:tcPr>
            <w:tcW w:w="1296" w:type="dxa"/>
          </w:tcPr>
          <w:p w14:paraId="5E2C6FCD" w14:textId="77777777" w:rsidR="00A918E6" w:rsidRPr="003C6195" w:rsidRDefault="00A918E6">
            <w:pPr>
              <w:rPr>
                <w:rFonts w:asciiTheme="minorHAnsi" w:hAnsiTheme="minorHAnsi"/>
                <w:bCs/>
                <w:color w:val="231F20"/>
                <w:sz w:val="16"/>
                <w:szCs w:val="16"/>
              </w:rPr>
            </w:pPr>
            <w:r w:rsidRPr="003C6195">
              <w:rPr>
                <w:bCs/>
                <w:noProof/>
                <w:color w:val="231F20"/>
                <w:sz w:val="16"/>
                <w:szCs w:val="16"/>
              </w:rPr>
              <w:drawing>
                <wp:inline distT="0" distB="0" distL="0" distR="0" wp14:anchorId="3F331BFB" wp14:editId="26C53ED5">
                  <wp:extent cx="685800" cy="685800"/>
                  <wp:effectExtent l="0" t="0" r="0" b="0"/>
                  <wp:docPr id="24338125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81259" name="Picture 18">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1296" w:type="dxa"/>
          </w:tcPr>
          <w:p w14:paraId="69C9F4E5" w14:textId="77777777" w:rsidR="00A918E6" w:rsidRPr="003C6195" w:rsidRDefault="00A918E6">
            <w:pPr>
              <w:rPr>
                <w:rFonts w:asciiTheme="minorHAnsi" w:hAnsiTheme="minorHAnsi"/>
                <w:bCs/>
                <w:color w:val="231F20"/>
                <w:sz w:val="16"/>
                <w:szCs w:val="16"/>
              </w:rPr>
            </w:pPr>
            <w:r w:rsidRPr="003C6195">
              <w:rPr>
                <w:bCs/>
                <w:noProof/>
                <w:color w:val="231F20"/>
                <w:sz w:val="16"/>
                <w:szCs w:val="16"/>
              </w:rPr>
              <w:drawing>
                <wp:inline distT="0" distB="0" distL="0" distR="0" wp14:anchorId="78083244" wp14:editId="6D7D4014">
                  <wp:extent cx="685800" cy="685800"/>
                  <wp:effectExtent l="0" t="0" r="0" b="0"/>
                  <wp:docPr id="2143994826"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994826" name="Picture 20">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r>
    </w:tbl>
    <w:p w14:paraId="338BB1F2" w14:textId="77777777" w:rsidR="00A918E6" w:rsidRPr="003C6195" w:rsidRDefault="00A918E6">
      <w:pPr>
        <w:autoSpaceDE w:val="0"/>
        <w:autoSpaceDN w:val="0"/>
        <w:adjustRightInd w:val="0"/>
        <w:rPr>
          <w:color w:val="231F20"/>
          <w:sz w:val="20"/>
          <w:szCs w:val="20"/>
        </w:rPr>
      </w:pPr>
    </w:p>
    <w:p w14:paraId="11366057" w14:textId="77777777" w:rsidR="00A918E6" w:rsidRDefault="00A918E6"/>
    <w:p w14:paraId="6E1AB1C2" w14:textId="77777777" w:rsidR="00A918E6" w:rsidRDefault="00A918E6"/>
    <w:p w14:paraId="11225C9C" w14:textId="77777777" w:rsidR="00A918E6" w:rsidRPr="003C6195" w:rsidRDefault="00A918E6"/>
    <w:p w14:paraId="6E478D55" w14:textId="77777777" w:rsidR="00A918E6" w:rsidRDefault="00A918E6">
      <w:pPr>
        <w:spacing w:after="0"/>
        <w:rPr>
          <w:rFonts w:ascii="Arial" w:eastAsiaTheme="majorEastAsia" w:hAnsi="Arial" w:cs="Arial"/>
          <w:b/>
          <w:bCs/>
          <w:sz w:val="32"/>
          <w:szCs w:val="32"/>
        </w:rPr>
      </w:pPr>
      <w:r>
        <w:br w:type="page"/>
      </w:r>
    </w:p>
    <w:p w14:paraId="4A05ECB7" w14:textId="77777777" w:rsidR="00A918E6" w:rsidRPr="00C469D6" w:rsidRDefault="00A918E6" w:rsidP="00503F65">
      <w:pPr>
        <w:spacing w:before="360"/>
        <w:rPr>
          <w:rFonts w:ascii="Arial" w:hAnsi="Arial" w:cs="Arial"/>
          <w:b/>
          <w:bCs/>
          <w:sz w:val="32"/>
          <w:szCs w:val="32"/>
        </w:rPr>
      </w:pPr>
      <w:r w:rsidRPr="00C469D6">
        <w:rPr>
          <w:rFonts w:ascii="Arial" w:hAnsi="Arial" w:cs="Arial"/>
          <w:b/>
          <w:bCs/>
          <w:sz w:val="32"/>
          <w:szCs w:val="32"/>
        </w:rPr>
        <w:lastRenderedPageBreak/>
        <w:t xml:space="preserve">Accessibility </w:t>
      </w:r>
    </w:p>
    <w:p w14:paraId="6057059D" w14:textId="77777777" w:rsidR="00A918E6" w:rsidRPr="00503F65" w:rsidRDefault="00A918E6">
      <w:pPr>
        <w:rPr>
          <w:bCs/>
          <w:iCs/>
          <w:color w:val="212121"/>
          <w:szCs w:val="24"/>
          <w:lang w:val="en-AU" w:eastAsia="en-GB"/>
        </w:rPr>
      </w:pPr>
      <w:r w:rsidRPr="00503F65">
        <w:rPr>
          <w:color w:val="000000"/>
          <w:szCs w:val="24"/>
        </w:rPr>
        <w:t>The ACT Government is committed to making its information, services, events and venues as accessible as possible. If you have difficulty reading a standard printed document and would like to understand the alternative formats available for documents or publications, please call 13 22 81.</w:t>
      </w:r>
    </w:p>
    <w:p w14:paraId="057F4FC6" w14:textId="77777777" w:rsidR="00A918E6" w:rsidRPr="00503F65" w:rsidRDefault="00A918E6">
      <w:pPr>
        <w:rPr>
          <w:color w:val="212121"/>
          <w:szCs w:val="24"/>
        </w:rPr>
      </w:pPr>
      <w:r w:rsidRPr="00503F65">
        <w:rPr>
          <w:color w:val="000000"/>
          <w:szCs w:val="24"/>
        </w:rPr>
        <w:t>If English is not your first language and you require a translator or interpreter, you can contact us through the</w:t>
      </w:r>
      <w:r w:rsidRPr="00503F65">
        <w:rPr>
          <w:rStyle w:val="apple-converted-space"/>
          <w:rFonts w:eastAsiaTheme="majorEastAsia"/>
          <w:color w:val="000000"/>
          <w:szCs w:val="24"/>
        </w:rPr>
        <w:t> </w:t>
      </w:r>
      <w:hyperlink r:id="rId19" w:tooltip="http://www.tisnational.gov.au/" w:history="1">
        <w:r w:rsidRPr="00503F65">
          <w:rPr>
            <w:rStyle w:val="Hyperlink"/>
            <w:rFonts w:eastAsiaTheme="majorEastAsia"/>
            <w:color w:val="800080"/>
            <w:szCs w:val="24"/>
          </w:rPr>
          <w:t>Translating and Interpreter Service</w:t>
        </w:r>
      </w:hyperlink>
      <w:r w:rsidRPr="00503F65">
        <w:rPr>
          <w:color w:val="000000"/>
          <w:szCs w:val="24"/>
        </w:rPr>
        <w:t> (TIS) or call</w:t>
      </w:r>
      <w:r w:rsidRPr="00503F65">
        <w:rPr>
          <w:rStyle w:val="apple-converted-space"/>
          <w:rFonts w:eastAsiaTheme="majorEastAsia"/>
          <w:color w:val="000000"/>
          <w:szCs w:val="24"/>
        </w:rPr>
        <w:t> </w:t>
      </w:r>
      <w:hyperlink r:id="rId20" w:tooltip="tel:131450" w:history="1">
        <w:r w:rsidRPr="00503F65">
          <w:rPr>
            <w:rStyle w:val="Hyperlink"/>
            <w:rFonts w:eastAsiaTheme="majorEastAsia"/>
            <w:color w:val="800080"/>
            <w:szCs w:val="24"/>
          </w:rPr>
          <w:t>13 14 50</w:t>
        </w:r>
      </w:hyperlink>
      <w:r w:rsidRPr="00503F65">
        <w:rPr>
          <w:color w:val="000000"/>
          <w:szCs w:val="24"/>
        </w:rPr>
        <w:t>.</w:t>
      </w:r>
    </w:p>
    <w:p w14:paraId="00241C73" w14:textId="77777777" w:rsidR="00A918E6" w:rsidRPr="00503F65" w:rsidRDefault="00A918E6">
      <w:pPr>
        <w:rPr>
          <w:color w:val="212121"/>
          <w:szCs w:val="24"/>
        </w:rPr>
      </w:pPr>
      <w:r w:rsidRPr="00503F65">
        <w:rPr>
          <w:color w:val="000000"/>
          <w:szCs w:val="24"/>
        </w:rPr>
        <w:t>If you have difficulty hearing or using your voice, contact us through the</w:t>
      </w:r>
      <w:r w:rsidRPr="00503F65">
        <w:rPr>
          <w:rStyle w:val="apple-converted-space"/>
          <w:rFonts w:eastAsiaTheme="majorEastAsia"/>
          <w:color w:val="000000"/>
          <w:szCs w:val="24"/>
        </w:rPr>
        <w:t> </w:t>
      </w:r>
      <w:hyperlink r:id="rId21" w:tooltip="https://www.accesshub.gov.au/about-the-nrs" w:history="1">
        <w:r w:rsidRPr="00503F65">
          <w:rPr>
            <w:rStyle w:val="Hyperlink"/>
            <w:rFonts w:eastAsiaTheme="majorEastAsia"/>
            <w:color w:val="800080"/>
            <w:szCs w:val="24"/>
          </w:rPr>
          <w:t>National Relay Service</w:t>
        </w:r>
      </w:hyperlink>
      <w:r w:rsidRPr="00503F65">
        <w:rPr>
          <w:color w:val="000000"/>
          <w:szCs w:val="24"/>
        </w:rPr>
        <w:t> (NRS):</w:t>
      </w:r>
    </w:p>
    <w:p w14:paraId="04642021" w14:textId="77777777" w:rsidR="00A918E6" w:rsidRPr="00503F65" w:rsidRDefault="00A918E6" w:rsidP="0046253F">
      <w:pPr>
        <w:numPr>
          <w:ilvl w:val="0"/>
          <w:numId w:val="84"/>
        </w:numPr>
        <w:spacing w:after="0" w:line="240" w:lineRule="auto"/>
        <w:rPr>
          <w:color w:val="000000"/>
          <w:szCs w:val="24"/>
        </w:rPr>
      </w:pPr>
      <w:r w:rsidRPr="00503F65">
        <w:rPr>
          <w:color w:val="000000"/>
          <w:szCs w:val="24"/>
        </w:rPr>
        <w:t>TTY users call</w:t>
      </w:r>
      <w:r w:rsidRPr="00503F65">
        <w:rPr>
          <w:rStyle w:val="apple-converted-space"/>
          <w:rFonts w:eastAsiaTheme="majorEastAsia"/>
          <w:color w:val="000000"/>
          <w:szCs w:val="24"/>
        </w:rPr>
        <w:t> </w:t>
      </w:r>
      <w:hyperlink r:id="rId22" w:tooltip="tel:133677" w:history="1">
        <w:r w:rsidRPr="00503F65">
          <w:rPr>
            <w:rStyle w:val="Hyperlink"/>
            <w:rFonts w:eastAsiaTheme="majorEastAsia"/>
            <w:color w:val="800080"/>
            <w:szCs w:val="24"/>
          </w:rPr>
          <w:t>13 36 77</w:t>
        </w:r>
      </w:hyperlink>
      <w:r w:rsidRPr="00503F65">
        <w:rPr>
          <w:color w:val="000000"/>
          <w:szCs w:val="24"/>
        </w:rPr>
        <w:t> and then ask for</w:t>
      </w:r>
      <w:r w:rsidRPr="00503F65">
        <w:rPr>
          <w:rStyle w:val="apple-converted-space"/>
          <w:rFonts w:eastAsiaTheme="majorEastAsia"/>
          <w:color w:val="000000"/>
          <w:szCs w:val="24"/>
        </w:rPr>
        <w:t> </w:t>
      </w:r>
      <w:hyperlink r:id="rId23" w:tooltip="tel:132281" w:history="1">
        <w:r w:rsidRPr="00503F65">
          <w:rPr>
            <w:rStyle w:val="Hyperlink"/>
            <w:rFonts w:eastAsiaTheme="majorEastAsia"/>
            <w:color w:val="800080"/>
            <w:szCs w:val="24"/>
          </w:rPr>
          <w:t>13 22 81</w:t>
        </w:r>
      </w:hyperlink>
      <w:r w:rsidRPr="00503F65">
        <w:rPr>
          <w:color w:val="000000"/>
          <w:szCs w:val="24"/>
        </w:rPr>
        <w:t> or visit</w:t>
      </w:r>
      <w:r w:rsidRPr="00503F65">
        <w:rPr>
          <w:rStyle w:val="apple-converted-space"/>
          <w:rFonts w:eastAsiaTheme="majorEastAsia"/>
          <w:color w:val="000000"/>
          <w:szCs w:val="24"/>
        </w:rPr>
        <w:t> </w:t>
      </w:r>
      <w:hyperlink r:id="rId24" w:tooltip="https://www.accesshub.gov.au/" w:history="1">
        <w:r w:rsidRPr="00503F65">
          <w:rPr>
            <w:rStyle w:val="Hyperlink"/>
            <w:rFonts w:eastAsiaTheme="majorEastAsia"/>
            <w:color w:val="800080"/>
            <w:szCs w:val="24"/>
          </w:rPr>
          <w:t>www.accesshub.gov.au</w:t>
        </w:r>
      </w:hyperlink>
      <w:r w:rsidRPr="00503F65">
        <w:rPr>
          <w:color w:val="000000"/>
          <w:szCs w:val="24"/>
        </w:rPr>
        <w:t> to make an internet relay or captioned relay call.</w:t>
      </w:r>
    </w:p>
    <w:p w14:paraId="103135E2" w14:textId="77777777" w:rsidR="00A918E6" w:rsidRPr="00503F65" w:rsidRDefault="00A918E6" w:rsidP="0046253F">
      <w:pPr>
        <w:numPr>
          <w:ilvl w:val="0"/>
          <w:numId w:val="85"/>
        </w:numPr>
        <w:spacing w:after="0" w:line="240" w:lineRule="auto"/>
        <w:rPr>
          <w:color w:val="000000"/>
          <w:szCs w:val="24"/>
        </w:rPr>
      </w:pPr>
      <w:r w:rsidRPr="00503F65">
        <w:rPr>
          <w:color w:val="000000"/>
          <w:szCs w:val="24"/>
        </w:rPr>
        <w:t>Speak and Listen users phone</w:t>
      </w:r>
      <w:r w:rsidRPr="00503F65">
        <w:rPr>
          <w:rStyle w:val="apple-converted-space"/>
          <w:rFonts w:eastAsiaTheme="majorEastAsia"/>
          <w:color w:val="000000"/>
          <w:szCs w:val="24"/>
        </w:rPr>
        <w:t> </w:t>
      </w:r>
      <w:hyperlink r:id="rId25" w:tooltip="tel:1300555727" w:history="1">
        <w:r w:rsidRPr="00503F65">
          <w:rPr>
            <w:rStyle w:val="Hyperlink"/>
            <w:rFonts w:eastAsiaTheme="majorEastAsia"/>
            <w:color w:val="800080"/>
            <w:szCs w:val="24"/>
          </w:rPr>
          <w:t>1300 555 727</w:t>
        </w:r>
      </w:hyperlink>
      <w:r w:rsidRPr="00503F65">
        <w:rPr>
          <w:color w:val="000000"/>
          <w:szCs w:val="24"/>
        </w:rPr>
        <w:t> and then ask for</w:t>
      </w:r>
      <w:r w:rsidRPr="00503F65">
        <w:rPr>
          <w:rStyle w:val="apple-converted-space"/>
          <w:rFonts w:eastAsiaTheme="majorEastAsia"/>
          <w:color w:val="000000"/>
          <w:szCs w:val="24"/>
        </w:rPr>
        <w:t> </w:t>
      </w:r>
      <w:hyperlink r:id="rId26" w:tooltip="tel:132281" w:history="1">
        <w:r w:rsidRPr="00503F65">
          <w:rPr>
            <w:rStyle w:val="Hyperlink"/>
            <w:rFonts w:eastAsiaTheme="majorEastAsia"/>
            <w:color w:val="800080"/>
            <w:szCs w:val="24"/>
          </w:rPr>
          <w:t>13 22 81</w:t>
        </w:r>
      </w:hyperlink>
      <w:r w:rsidRPr="00503F65">
        <w:rPr>
          <w:color w:val="000000"/>
          <w:szCs w:val="24"/>
        </w:rPr>
        <w:t>.</w:t>
      </w:r>
    </w:p>
    <w:p w14:paraId="4AECE12D" w14:textId="77777777" w:rsidR="00A918E6" w:rsidRPr="00503F65" w:rsidRDefault="00A918E6" w:rsidP="0046253F">
      <w:pPr>
        <w:numPr>
          <w:ilvl w:val="0"/>
          <w:numId w:val="86"/>
        </w:numPr>
        <w:spacing w:after="0" w:line="240" w:lineRule="auto"/>
        <w:rPr>
          <w:color w:val="000000"/>
          <w:szCs w:val="24"/>
        </w:rPr>
      </w:pPr>
      <w:r w:rsidRPr="00503F65">
        <w:rPr>
          <w:color w:val="000000"/>
          <w:szCs w:val="24"/>
        </w:rPr>
        <w:t>Internet relay users connect to the NRS and then ask for</w:t>
      </w:r>
      <w:r w:rsidRPr="00503F65">
        <w:rPr>
          <w:rStyle w:val="apple-converted-space"/>
          <w:rFonts w:eastAsiaTheme="majorEastAsia"/>
          <w:color w:val="000000"/>
          <w:szCs w:val="24"/>
        </w:rPr>
        <w:t> </w:t>
      </w:r>
      <w:hyperlink r:id="rId27" w:tooltip="tel:132281" w:history="1">
        <w:r w:rsidRPr="00503F65">
          <w:rPr>
            <w:rStyle w:val="Hyperlink"/>
            <w:rFonts w:eastAsiaTheme="majorEastAsia"/>
            <w:color w:val="800080"/>
            <w:szCs w:val="24"/>
          </w:rPr>
          <w:t>13 22 81</w:t>
        </w:r>
      </w:hyperlink>
      <w:r w:rsidRPr="00503F65">
        <w:rPr>
          <w:color w:val="000000"/>
          <w:szCs w:val="24"/>
        </w:rPr>
        <w:t>.</w:t>
      </w:r>
    </w:p>
    <w:p w14:paraId="7C87463C" w14:textId="77777777" w:rsidR="00A918E6" w:rsidRPr="00503F65" w:rsidRDefault="00A918E6">
      <w:pPr>
        <w:rPr>
          <w:color w:val="212121"/>
          <w:szCs w:val="24"/>
        </w:rPr>
      </w:pPr>
      <w:r w:rsidRPr="00503F65">
        <w:rPr>
          <w:color w:val="000000"/>
          <w:szCs w:val="24"/>
        </w:rPr>
        <w:br/>
        <w:t>For more information on these services visit</w:t>
      </w:r>
      <w:r w:rsidRPr="00503F65">
        <w:rPr>
          <w:rStyle w:val="apple-converted-space"/>
          <w:rFonts w:eastAsiaTheme="majorEastAsia"/>
          <w:color w:val="000000"/>
          <w:szCs w:val="24"/>
        </w:rPr>
        <w:t> </w:t>
      </w:r>
      <w:hyperlink r:id="rId28" w:tooltip="https://www.accesshub.gov.au/" w:history="1">
        <w:r w:rsidRPr="00503F65">
          <w:rPr>
            <w:rStyle w:val="Hyperlink"/>
            <w:rFonts w:eastAsiaTheme="majorEastAsia"/>
            <w:color w:val="800080"/>
            <w:szCs w:val="24"/>
          </w:rPr>
          <w:t>www.accesshub.gov.au</w:t>
        </w:r>
      </w:hyperlink>
      <w:r w:rsidRPr="00503F65">
        <w:rPr>
          <w:color w:val="000000"/>
          <w:szCs w:val="24"/>
        </w:rPr>
        <w:t>.</w:t>
      </w:r>
    </w:p>
    <w:p w14:paraId="6C9E6DDF" w14:textId="77777777" w:rsidR="00A918E6" w:rsidRPr="00503F65" w:rsidRDefault="00A918E6">
      <w:pPr>
        <w:spacing w:after="120" w:line="198" w:lineRule="atLeast"/>
        <w:rPr>
          <w:szCs w:val="24"/>
        </w:rPr>
      </w:pPr>
    </w:p>
    <w:p w14:paraId="14E9EA71" w14:textId="77777777" w:rsidR="00A918E6" w:rsidRPr="00503F65" w:rsidRDefault="00A918E6">
      <w:pPr>
        <w:rPr>
          <w:szCs w:val="24"/>
        </w:rPr>
      </w:pPr>
      <w:r w:rsidRPr="00503F65">
        <w:rPr>
          <w:szCs w:val="24"/>
        </w:rPr>
        <w:t>© Australian Capital Territory</w:t>
      </w:r>
    </w:p>
    <w:p w14:paraId="6CD3B037" w14:textId="77777777" w:rsidR="00A918E6" w:rsidRDefault="00A918E6">
      <w:r w:rsidRPr="003C6195">
        <w:rPr>
          <w:noProof/>
        </w:rPr>
        <w:drawing>
          <wp:inline distT="0" distB="0" distL="0" distR="0" wp14:anchorId="79103653" wp14:editId="7E01001D">
            <wp:extent cx="1226127" cy="437903"/>
            <wp:effectExtent l="0" t="0" r="0" b="0"/>
            <wp:docPr id="1125461567" name="Picture 5" descr="The Creative Commons Attribution 4.0 lic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61567" name="Picture 5" descr="The Creative Commons Attribution 4.0 licence symbol."/>
                    <pic:cNvPicPr/>
                  </pic:nvPicPr>
                  <pic:blipFill>
                    <a:blip r:embed="rId29">
                      <a:extLst>
                        <a:ext uri="{28A0092B-C50C-407E-A947-70E740481C1C}">
                          <a14:useLocalDpi xmlns:a14="http://schemas.microsoft.com/office/drawing/2010/main" val="0"/>
                        </a:ext>
                      </a:extLst>
                    </a:blip>
                    <a:stretch>
                      <a:fillRect/>
                    </a:stretch>
                  </pic:blipFill>
                  <pic:spPr>
                    <a:xfrm>
                      <a:off x="0" y="0"/>
                      <a:ext cx="1314346" cy="469410"/>
                    </a:xfrm>
                    <a:prstGeom prst="rect">
                      <a:avLst/>
                    </a:prstGeom>
                  </pic:spPr>
                </pic:pic>
              </a:graphicData>
            </a:graphic>
          </wp:inline>
        </w:drawing>
      </w:r>
    </w:p>
    <w:p w14:paraId="101C0C8B" w14:textId="3A883352" w:rsidR="00A918E6" w:rsidRPr="00503F65" w:rsidRDefault="00A918E6">
      <w:pPr>
        <w:rPr>
          <w:szCs w:val="24"/>
        </w:rPr>
      </w:pPr>
      <w:r w:rsidRPr="003C6195">
        <w:br/>
      </w:r>
      <w:r w:rsidRPr="003C6195">
        <w:br/>
      </w:r>
      <w:r w:rsidRPr="00503F65">
        <w:rPr>
          <w:szCs w:val="24"/>
        </w:rPr>
        <w:t xml:space="preserve">This work, </w:t>
      </w:r>
      <w:r w:rsidR="009047D9">
        <w:rPr>
          <w:szCs w:val="24"/>
        </w:rPr>
        <w:t>Budget Statement C</w:t>
      </w:r>
      <w:r w:rsidRPr="009047D9">
        <w:rPr>
          <w:szCs w:val="24"/>
        </w:rPr>
        <w:t>,</w:t>
      </w:r>
      <w:r w:rsidRPr="00503F65">
        <w:rPr>
          <w:szCs w:val="24"/>
        </w:rPr>
        <w:t xml:space="preserve"> is licensed under a </w:t>
      </w:r>
      <w:hyperlink r:id="rId30" w:tooltip="https://creativecommons.org/licenses/by/4.0/" w:history="1">
        <w:r w:rsidRPr="00503F65">
          <w:rPr>
            <w:szCs w:val="24"/>
            <w:u w:val="single"/>
          </w:rPr>
          <w:t>Creative Commons Attribution 4.0 licenc</w:t>
        </w:r>
        <w:r w:rsidRPr="00503F65">
          <w:rPr>
            <w:szCs w:val="24"/>
          </w:rPr>
          <w:t>e</w:t>
        </w:r>
      </w:hyperlink>
      <w:r w:rsidRPr="00503F65">
        <w:rPr>
          <w:szCs w:val="24"/>
        </w:rPr>
        <w:t>. You are free to re-use the work under that licence, on the condition that you credit the Australian Capital Territory Government as author, indicate if changes were made and comply with the other licence terms.</w:t>
      </w:r>
    </w:p>
    <w:p w14:paraId="1F19ECF7" w14:textId="13E56053" w:rsidR="00A918E6" w:rsidRPr="00503F65" w:rsidRDefault="00A918E6">
      <w:pPr>
        <w:rPr>
          <w:szCs w:val="24"/>
        </w:rPr>
      </w:pPr>
      <w:r w:rsidRPr="00503F65">
        <w:rPr>
          <w:szCs w:val="24"/>
        </w:rPr>
        <w:t>The licence does not apply to the ACT Coat of Arms, the</w:t>
      </w:r>
      <w:r w:rsidR="009047D9">
        <w:rPr>
          <w:szCs w:val="24"/>
        </w:rPr>
        <w:t xml:space="preserve"> ACT Government</w:t>
      </w:r>
      <w:r w:rsidRPr="00503F65">
        <w:rPr>
          <w:szCs w:val="24"/>
        </w:rPr>
        <w:t xml:space="preserve"> logo and branding, images, artwork, photographs and any material protected by trademark.</w:t>
      </w:r>
    </w:p>
    <w:p w14:paraId="40A4899C" w14:textId="1B993D0E" w:rsidR="00A918E6" w:rsidRPr="00D908F5" w:rsidRDefault="00A918E6">
      <w:pPr>
        <w:rPr>
          <w:rStyle w:val="Hyperlink"/>
          <w:rFonts w:eastAsiaTheme="majorEastAsia"/>
          <w:color w:val="800080"/>
        </w:rPr>
      </w:pPr>
      <w:r w:rsidRPr="00503F65">
        <w:rPr>
          <w:szCs w:val="24"/>
        </w:rPr>
        <w:t>Information about the directorate and an electronic version of this budget report can be found on the website</w:t>
      </w:r>
      <w:r w:rsidR="009047D9">
        <w:rPr>
          <w:szCs w:val="24"/>
        </w:rPr>
        <w:t xml:space="preserve">: </w:t>
      </w:r>
      <w:hyperlink r:id="rId31" w:tgtFrame="_blank" w:tooltip="https://www.treasury.act.gov.au/budget/budget-2026-27" w:history="1">
        <w:r w:rsidR="009047D9" w:rsidRPr="00D908F5">
          <w:rPr>
            <w:rStyle w:val="Hyperlink"/>
            <w:rFonts w:eastAsiaTheme="majorEastAsia"/>
            <w:color w:val="800080"/>
            <w:szCs w:val="24"/>
          </w:rPr>
          <w:t>https://www.treasury.act.gov.au/budget/budget-2026-27</w:t>
        </w:r>
      </w:hyperlink>
      <w:r w:rsidR="009047D9" w:rsidRPr="00D908F5">
        <w:rPr>
          <w:rStyle w:val="Hyperlink"/>
          <w:rFonts w:eastAsiaTheme="majorEastAsia"/>
          <w:color w:val="800080"/>
        </w:rPr>
        <w:t>.</w:t>
      </w:r>
    </w:p>
    <w:p w14:paraId="6D07C0E4" w14:textId="77777777" w:rsidR="004F1547" w:rsidRDefault="004F1547">
      <w:pPr>
        <w:sectPr w:rsidR="004F1547" w:rsidSect="00D86095">
          <w:headerReference w:type="default" r:id="rId32"/>
          <w:footerReference w:type="default" r:id="rId33"/>
          <w:type w:val="continuous"/>
          <w:pgSz w:w="11906" w:h="16838"/>
          <w:pgMar w:top="1151" w:right="1440" w:bottom="1729" w:left="1440" w:header="720" w:footer="720" w:gutter="0"/>
          <w:pgBorders>
            <w:top w:val="nil"/>
            <w:left w:val="nil"/>
            <w:bottom w:val="nil"/>
            <w:right w:val="nil"/>
          </w:pgBorders>
          <w:cols w:space="708"/>
          <w:docGrid w:linePitch="360"/>
        </w:sectPr>
      </w:pPr>
    </w:p>
    <w:p w14:paraId="7427A5D9" w14:textId="77777777" w:rsidR="003F7B5E" w:rsidRDefault="00B302F6" w:rsidP="00DF5B77">
      <w:pPr>
        <w:rPr>
          <w:rFonts w:ascii="Arial" w:hAnsi="Arial" w:cs="Arial"/>
          <w:b/>
          <w:bCs/>
          <w:sz w:val="32"/>
          <w:szCs w:val="32"/>
        </w:rPr>
      </w:pPr>
      <w:r w:rsidRPr="00C469D6">
        <w:rPr>
          <w:rFonts w:ascii="Arial" w:hAnsi="Arial" w:cs="Arial"/>
          <w:b/>
          <w:bCs/>
          <w:sz w:val="32"/>
          <w:szCs w:val="32"/>
        </w:rPr>
        <w:lastRenderedPageBreak/>
        <w:t>Contents</w:t>
      </w:r>
    </w:p>
    <w:p w14:paraId="566683DE" w14:textId="1FC56E5D" w:rsidR="006A5E7A" w:rsidRDefault="00DF5B77" w:rsidP="00DF5B77">
      <w:pPr>
        <w:rPr>
          <w:noProof/>
        </w:rPr>
      </w:pPr>
      <w:r>
        <w:rPr>
          <w:b/>
          <w:bCs/>
          <w:szCs w:val="32"/>
        </w:rPr>
        <w:fldChar w:fldCharType="begin"/>
      </w:r>
      <w:r>
        <w:rPr>
          <w:b/>
          <w:bCs/>
          <w:szCs w:val="32"/>
        </w:rPr>
        <w:instrText xml:space="preserve"> TOC \o "1-2" \h \z \u </w:instrText>
      </w:r>
      <w:r>
        <w:rPr>
          <w:b/>
          <w:bCs/>
          <w:szCs w:val="32"/>
        </w:rPr>
        <w:fldChar w:fldCharType="separate"/>
      </w:r>
    </w:p>
    <w:p w14:paraId="35DDC479" w14:textId="1EE1C917" w:rsidR="006A5E7A" w:rsidRDefault="006A5E7A">
      <w:pPr>
        <w:pStyle w:val="TOC1"/>
        <w:tabs>
          <w:tab w:val="right" w:leader="dot" w:pos="9016"/>
        </w:tabs>
        <w:rPr>
          <w:rFonts w:asciiTheme="minorHAnsi" w:eastAsiaTheme="minorEastAsia" w:hAnsiTheme="minorHAnsi"/>
          <w:noProof/>
          <w:kern w:val="2"/>
          <w:szCs w:val="24"/>
          <w:lang w:val="en-AU" w:eastAsia="en-AU"/>
          <w14:ligatures w14:val="standardContextual"/>
        </w:rPr>
      </w:pPr>
      <w:hyperlink w:anchor="_Toc231543348" w:history="1">
        <w:r w:rsidRPr="00A36DF4">
          <w:rPr>
            <w:rStyle w:val="Hyperlink"/>
            <w:rFonts w:eastAsia="SimSun"/>
            <w:noProof/>
          </w:rPr>
          <w:t>HEALTH AND COMMUNITY SERVICES DIRECTORATE</w:t>
        </w:r>
        <w:r>
          <w:rPr>
            <w:noProof/>
            <w:webHidden/>
          </w:rPr>
          <w:tab/>
        </w:r>
        <w:r>
          <w:rPr>
            <w:noProof/>
            <w:webHidden/>
          </w:rPr>
          <w:fldChar w:fldCharType="begin"/>
        </w:r>
        <w:r>
          <w:rPr>
            <w:noProof/>
            <w:webHidden/>
          </w:rPr>
          <w:instrText xml:space="preserve"> PAGEREF _Toc231543348 \h </w:instrText>
        </w:r>
        <w:r>
          <w:rPr>
            <w:noProof/>
            <w:webHidden/>
          </w:rPr>
        </w:r>
        <w:r>
          <w:rPr>
            <w:noProof/>
            <w:webHidden/>
          </w:rPr>
          <w:fldChar w:fldCharType="separate"/>
        </w:r>
        <w:r w:rsidR="009726FA">
          <w:rPr>
            <w:noProof/>
            <w:webHidden/>
          </w:rPr>
          <w:t>1</w:t>
        </w:r>
        <w:r>
          <w:rPr>
            <w:noProof/>
            <w:webHidden/>
          </w:rPr>
          <w:fldChar w:fldCharType="end"/>
        </w:r>
      </w:hyperlink>
    </w:p>
    <w:p w14:paraId="17C73438" w14:textId="3FD13E6E"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49" w:history="1">
        <w:r w:rsidRPr="00A36DF4">
          <w:rPr>
            <w:rStyle w:val="Hyperlink"/>
            <w:noProof/>
          </w:rPr>
          <w:t>Purpose</w:t>
        </w:r>
        <w:r>
          <w:rPr>
            <w:noProof/>
            <w:webHidden/>
          </w:rPr>
          <w:tab/>
        </w:r>
        <w:r>
          <w:rPr>
            <w:noProof/>
            <w:webHidden/>
          </w:rPr>
          <w:fldChar w:fldCharType="begin"/>
        </w:r>
        <w:r>
          <w:rPr>
            <w:noProof/>
            <w:webHidden/>
          </w:rPr>
          <w:instrText xml:space="preserve"> PAGEREF _Toc231543349 \h </w:instrText>
        </w:r>
        <w:r>
          <w:rPr>
            <w:noProof/>
            <w:webHidden/>
          </w:rPr>
        </w:r>
        <w:r>
          <w:rPr>
            <w:noProof/>
            <w:webHidden/>
          </w:rPr>
          <w:fldChar w:fldCharType="separate"/>
        </w:r>
        <w:r w:rsidR="009726FA">
          <w:rPr>
            <w:noProof/>
            <w:webHidden/>
          </w:rPr>
          <w:t>1</w:t>
        </w:r>
        <w:r>
          <w:rPr>
            <w:noProof/>
            <w:webHidden/>
          </w:rPr>
          <w:fldChar w:fldCharType="end"/>
        </w:r>
      </w:hyperlink>
    </w:p>
    <w:p w14:paraId="502B0F26" w14:textId="28D16A04"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0" w:history="1">
        <w:r w:rsidRPr="00A36DF4">
          <w:rPr>
            <w:rStyle w:val="Hyperlink"/>
            <w:noProof/>
          </w:rPr>
          <w:t>2026-27 Priorities</w:t>
        </w:r>
        <w:r>
          <w:rPr>
            <w:noProof/>
            <w:webHidden/>
          </w:rPr>
          <w:tab/>
        </w:r>
        <w:r>
          <w:rPr>
            <w:noProof/>
            <w:webHidden/>
          </w:rPr>
          <w:fldChar w:fldCharType="begin"/>
        </w:r>
        <w:r>
          <w:rPr>
            <w:noProof/>
            <w:webHidden/>
          </w:rPr>
          <w:instrText xml:space="preserve"> PAGEREF _Toc231543350 \h </w:instrText>
        </w:r>
        <w:r>
          <w:rPr>
            <w:noProof/>
            <w:webHidden/>
          </w:rPr>
        </w:r>
        <w:r>
          <w:rPr>
            <w:noProof/>
            <w:webHidden/>
          </w:rPr>
          <w:fldChar w:fldCharType="separate"/>
        </w:r>
        <w:r w:rsidR="009726FA">
          <w:rPr>
            <w:noProof/>
            <w:webHidden/>
          </w:rPr>
          <w:t>2</w:t>
        </w:r>
        <w:r>
          <w:rPr>
            <w:noProof/>
            <w:webHidden/>
          </w:rPr>
          <w:fldChar w:fldCharType="end"/>
        </w:r>
      </w:hyperlink>
    </w:p>
    <w:p w14:paraId="1EF11799" w14:textId="28655654"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1" w:history="1">
        <w:r w:rsidRPr="00A36DF4">
          <w:rPr>
            <w:rStyle w:val="Hyperlink"/>
            <w:noProof/>
          </w:rPr>
          <w:t>Estimated Employment Levels</w:t>
        </w:r>
        <w:r>
          <w:rPr>
            <w:noProof/>
            <w:webHidden/>
          </w:rPr>
          <w:tab/>
        </w:r>
        <w:r>
          <w:rPr>
            <w:noProof/>
            <w:webHidden/>
          </w:rPr>
          <w:fldChar w:fldCharType="begin"/>
        </w:r>
        <w:r>
          <w:rPr>
            <w:noProof/>
            <w:webHidden/>
          </w:rPr>
          <w:instrText xml:space="preserve"> PAGEREF _Toc231543351 \h </w:instrText>
        </w:r>
        <w:r>
          <w:rPr>
            <w:noProof/>
            <w:webHidden/>
          </w:rPr>
        </w:r>
        <w:r>
          <w:rPr>
            <w:noProof/>
            <w:webHidden/>
          </w:rPr>
          <w:fldChar w:fldCharType="separate"/>
        </w:r>
        <w:r w:rsidR="009726FA">
          <w:rPr>
            <w:noProof/>
            <w:webHidden/>
          </w:rPr>
          <w:t>6</w:t>
        </w:r>
        <w:r>
          <w:rPr>
            <w:noProof/>
            <w:webHidden/>
          </w:rPr>
          <w:fldChar w:fldCharType="end"/>
        </w:r>
      </w:hyperlink>
    </w:p>
    <w:p w14:paraId="2223068D" w14:textId="6B6891D7"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2" w:history="1">
        <w:r w:rsidRPr="00A36DF4">
          <w:rPr>
            <w:rStyle w:val="Hyperlink"/>
            <w:noProof/>
          </w:rPr>
          <w:t>Strategic Objectives and Indicators</w:t>
        </w:r>
        <w:r>
          <w:rPr>
            <w:noProof/>
            <w:webHidden/>
          </w:rPr>
          <w:tab/>
        </w:r>
        <w:r>
          <w:rPr>
            <w:noProof/>
            <w:webHidden/>
          </w:rPr>
          <w:fldChar w:fldCharType="begin"/>
        </w:r>
        <w:r>
          <w:rPr>
            <w:noProof/>
            <w:webHidden/>
          </w:rPr>
          <w:instrText xml:space="preserve"> PAGEREF _Toc231543352 \h </w:instrText>
        </w:r>
        <w:r>
          <w:rPr>
            <w:noProof/>
            <w:webHidden/>
          </w:rPr>
        </w:r>
        <w:r>
          <w:rPr>
            <w:noProof/>
            <w:webHidden/>
          </w:rPr>
          <w:fldChar w:fldCharType="separate"/>
        </w:r>
        <w:r w:rsidR="009726FA">
          <w:rPr>
            <w:noProof/>
            <w:webHidden/>
          </w:rPr>
          <w:t>7</w:t>
        </w:r>
        <w:r>
          <w:rPr>
            <w:noProof/>
            <w:webHidden/>
          </w:rPr>
          <w:fldChar w:fldCharType="end"/>
        </w:r>
      </w:hyperlink>
    </w:p>
    <w:p w14:paraId="34BF0B04" w14:textId="67648060"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3" w:history="1">
        <w:r w:rsidRPr="00A36DF4">
          <w:rPr>
            <w:rStyle w:val="Hyperlink"/>
            <w:noProof/>
          </w:rPr>
          <w:t>Output Classes</w:t>
        </w:r>
        <w:r>
          <w:rPr>
            <w:noProof/>
            <w:webHidden/>
          </w:rPr>
          <w:tab/>
        </w:r>
        <w:r>
          <w:rPr>
            <w:noProof/>
            <w:webHidden/>
          </w:rPr>
          <w:fldChar w:fldCharType="begin"/>
        </w:r>
        <w:r>
          <w:rPr>
            <w:noProof/>
            <w:webHidden/>
          </w:rPr>
          <w:instrText xml:space="preserve"> PAGEREF _Toc231543353 \h </w:instrText>
        </w:r>
        <w:r>
          <w:rPr>
            <w:noProof/>
            <w:webHidden/>
          </w:rPr>
        </w:r>
        <w:r>
          <w:rPr>
            <w:noProof/>
            <w:webHidden/>
          </w:rPr>
          <w:fldChar w:fldCharType="separate"/>
        </w:r>
        <w:r w:rsidR="009726FA">
          <w:rPr>
            <w:noProof/>
            <w:webHidden/>
          </w:rPr>
          <w:t>17</w:t>
        </w:r>
        <w:r>
          <w:rPr>
            <w:noProof/>
            <w:webHidden/>
          </w:rPr>
          <w:fldChar w:fldCharType="end"/>
        </w:r>
      </w:hyperlink>
    </w:p>
    <w:p w14:paraId="20167059" w14:textId="5F9FA72D"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4" w:history="1">
        <w:r w:rsidRPr="00A36DF4">
          <w:rPr>
            <w:rStyle w:val="Hyperlink"/>
            <w:noProof/>
          </w:rPr>
          <w:t>Accountability Indicators</w:t>
        </w:r>
        <w:r>
          <w:rPr>
            <w:noProof/>
            <w:webHidden/>
          </w:rPr>
          <w:tab/>
        </w:r>
        <w:r>
          <w:rPr>
            <w:noProof/>
            <w:webHidden/>
          </w:rPr>
          <w:fldChar w:fldCharType="begin"/>
        </w:r>
        <w:r>
          <w:rPr>
            <w:noProof/>
            <w:webHidden/>
          </w:rPr>
          <w:instrText xml:space="preserve"> PAGEREF _Toc231543354 \h </w:instrText>
        </w:r>
        <w:r>
          <w:rPr>
            <w:noProof/>
            <w:webHidden/>
          </w:rPr>
        </w:r>
        <w:r>
          <w:rPr>
            <w:noProof/>
            <w:webHidden/>
          </w:rPr>
          <w:fldChar w:fldCharType="separate"/>
        </w:r>
        <w:r w:rsidR="009726FA">
          <w:rPr>
            <w:noProof/>
            <w:webHidden/>
          </w:rPr>
          <w:t>23</w:t>
        </w:r>
        <w:r>
          <w:rPr>
            <w:noProof/>
            <w:webHidden/>
          </w:rPr>
          <w:fldChar w:fldCharType="end"/>
        </w:r>
      </w:hyperlink>
    </w:p>
    <w:p w14:paraId="17E0BC48" w14:textId="686117D6"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5" w:history="1">
        <w:r w:rsidRPr="00A36DF4">
          <w:rPr>
            <w:rStyle w:val="Hyperlink"/>
            <w:noProof/>
          </w:rPr>
          <w:t>Changes to Appropriation</w:t>
        </w:r>
        <w:r>
          <w:rPr>
            <w:noProof/>
            <w:webHidden/>
          </w:rPr>
          <w:tab/>
        </w:r>
        <w:r>
          <w:rPr>
            <w:noProof/>
            <w:webHidden/>
          </w:rPr>
          <w:fldChar w:fldCharType="begin"/>
        </w:r>
        <w:r>
          <w:rPr>
            <w:noProof/>
            <w:webHidden/>
          </w:rPr>
          <w:instrText xml:space="preserve"> PAGEREF _Toc231543355 \h </w:instrText>
        </w:r>
        <w:r>
          <w:rPr>
            <w:noProof/>
            <w:webHidden/>
          </w:rPr>
        </w:r>
        <w:r>
          <w:rPr>
            <w:noProof/>
            <w:webHidden/>
          </w:rPr>
          <w:fldChar w:fldCharType="separate"/>
        </w:r>
        <w:r w:rsidR="009726FA">
          <w:rPr>
            <w:noProof/>
            <w:webHidden/>
          </w:rPr>
          <w:t>31</w:t>
        </w:r>
        <w:r>
          <w:rPr>
            <w:noProof/>
            <w:webHidden/>
          </w:rPr>
          <w:fldChar w:fldCharType="end"/>
        </w:r>
      </w:hyperlink>
    </w:p>
    <w:p w14:paraId="23A3E79B" w14:textId="738C1145"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6" w:history="1">
        <w:r w:rsidRPr="00A36DF4">
          <w:rPr>
            <w:rStyle w:val="Hyperlink"/>
            <w:noProof/>
          </w:rPr>
          <w:t>Summary of 2026-27 Infrastructure Program</w:t>
        </w:r>
        <w:r>
          <w:rPr>
            <w:noProof/>
            <w:webHidden/>
          </w:rPr>
          <w:tab/>
        </w:r>
        <w:r>
          <w:rPr>
            <w:noProof/>
            <w:webHidden/>
          </w:rPr>
          <w:fldChar w:fldCharType="begin"/>
        </w:r>
        <w:r>
          <w:rPr>
            <w:noProof/>
            <w:webHidden/>
          </w:rPr>
          <w:instrText xml:space="preserve"> PAGEREF _Toc231543356 \h </w:instrText>
        </w:r>
        <w:r>
          <w:rPr>
            <w:noProof/>
            <w:webHidden/>
          </w:rPr>
        </w:r>
        <w:r>
          <w:rPr>
            <w:noProof/>
            <w:webHidden/>
          </w:rPr>
          <w:fldChar w:fldCharType="separate"/>
        </w:r>
        <w:r w:rsidR="009726FA">
          <w:rPr>
            <w:noProof/>
            <w:webHidden/>
          </w:rPr>
          <w:t>36</w:t>
        </w:r>
        <w:r>
          <w:rPr>
            <w:noProof/>
            <w:webHidden/>
          </w:rPr>
          <w:fldChar w:fldCharType="end"/>
        </w:r>
      </w:hyperlink>
    </w:p>
    <w:p w14:paraId="61F8E9CB" w14:textId="36088A98"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7" w:history="1">
        <w:r w:rsidRPr="00A36DF4">
          <w:rPr>
            <w:rStyle w:val="Hyperlink"/>
            <w:noProof/>
          </w:rPr>
          <w:t>Financial Statements</w:t>
        </w:r>
        <w:r>
          <w:rPr>
            <w:noProof/>
            <w:webHidden/>
          </w:rPr>
          <w:tab/>
        </w:r>
        <w:r>
          <w:rPr>
            <w:noProof/>
            <w:webHidden/>
          </w:rPr>
          <w:fldChar w:fldCharType="begin"/>
        </w:r>
        <w:r>
          <w:rPr>
            <w:noProof/>
            <w:webHidden/>
          </w:rPr>
          <w:instrText xml:space="preserve"> PAGEREF _Toc231543357 \h </w:instrText>
        </w:r>
        <w:r>
          <w:rPr>
            <w:noProof/>
            <w:webHidden/>
          </w:rPr>
        </w:r>
        <w:r>
          <w:rPr>
            <w:noProof/>
            <w:webHidden/>
          </w:rPr>
          <w:fldChar w:fldCharType="separate"/>
        </w:r>
        <w:r w:rsidR="009726FA">
          <w:rPr>
            <w:noProof/>
            <w:webHidden/>
          </w:rPr>
          <w:t>39</w:t>
        </w:r>
        <w:r>
          <w:rPr>
            <w:noProof/>
            <w:webHidden/>
          </w:rPr>
          <w:fldChar w:fldCharType="end"/>
        </w:r>
      </w:hyperlink>
    </w:p>
    <w:p w14:paraId="252DEB56" w14:textId="729F3B0E"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8" w:history="1">
        <w:r w:rsidRPr="00A36DF4">
          <w:rPr>
            <w:rStyle w:val="Hyperlink"/>
            <w:rFonts w:eastAsia="Times New Roman"/>
            <w:noProof/>
          </w:rPr>
          <w:t>Financial Statements – Territorial</w:t>
        </w:r>
        <w:r>
          <w:rPr>
            <w:noProof/>
            <w:webHidden/>
          </w:rPr>
          <w:tab/>
        </w:r>
        <w:r>
          <w:rPr>
            <w:noProof/>
            <w:webHidden/>
          </w:rPr>
          <w:fldChar w:fldCharType="begin"/>
        </w:r>
        <w:r>
          <w:rPr>
            <w:noProof/>
            <w:webHidden/>
          </w:rPr>
          <w:instrText xml:space="preserve"> PAGEREF _Toc231543358 \h </w:instrText>
        </w:r>
        <w:r>
          <w:rPr>
            <w:noProof/>
            <w:webHidden/>
          </w:rPr>
        </w:r>
        <w:r>
          <w:rPr>
            <w:noProof/>
            <w:webHidden/>
          </w:rPr>
          <w:fldChar w:fldCharType="separate"/>
        </w:r>
        <w:r w:rsidR="009726FA">
          <w:rPr>
            <w:noProof/>
            <w:webHidden/>
          </w:rPr>
          <w:t>46</w:t>
        </w:r>
        <w:r>
          <w:rPr>
            <w:noProof/>
            <w:webHidden/>
          </w:rPr>
          <w:fldChar w:fldCharType="end"/>
        </w:r>
      </w:hyperlink>
    </w:p>
    <w:p w14:paraId="6DAA0CDE" w14:textId="40AA72E9"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59" w:history="1">
        <w:r w:rsidRPr="00A36DF4">
          <w:rPr>
            <w:rStyle w:val="Hyperlink"/>
            <w:noProof/>
          </w:rPr>
          <w:t>Output Class Financial Statements</w:t>
        </w:r>
        <w:r>
          <w:rPr>
            <w:noProof/>
            <w:webHidden/>
          </w:rPr>
          <w:tab/>
        </w:r>
        <w:r>
          <w:rPr>
            <w:noProof/>
            <w:webHidden/>
          </w:rPr>
          <w:fldChar w:fldCharType="begin"/>
        </w:r>
        <w:r>
          <w:rPr>
            <w:noProof/>
            <w:webHidden/>
          </w:rPr>
          <w:instrText xml:space="preserve"> PAGEREF _Toc231543359 \h </w:instrText>
        </w:r>
        <w:r>
          <w:rPr>
            <w:noProof/>
            <w:webHidden/>
          </w:rPr>
        </w:r>
        <w:r>
          <w:rPr>
            <w:noProof/>
            <w:webHidden/>
          </w:rPr>
          <w:fldChar w:fldCharType="separate"/>
        </w:r>
        <w:r w:rsidR="009726FA">
          <w:rPr>
            <w:noProof/>
            <w:webHidden/>
          </w:rPr>
          <w:t>51</w:t>
        </w:r>
        <w:r>
          <w:rPr>
            <w:noProof/>
            <w:webHidden/>
          </w:rPr>
          <w:fldChar w:fldCharType="end"/>
        </w:r>
      </w:hyperlink>
    </w:p>
    <w:p w14:paraId="2FBC9D8E" w14:textId="3E7AA69B" w:rsidR="006A5E7A" w:rsidRDefault="006A5E7A">
      <w:pPr>
        <w:pStyle w:val="TOC1"/>
        <w:tabs>
          <w:tab w:val="right" w:leader="dot" w:pos="9016"/>
        </w:tabs>
        <w:rPr>
          <w:rFonts w:asciiTheme="minorHAnsi" w:eastAsiaTheme="minorEastAsia" w:hAnsiTheme="minorHAnsi"/>
          <w:noProof/>
          <w:kern w:val="2"/>
          <w:szCs w:val="24"/>
          <w:lang w:val="en-AU" w:eastAsia="en-AU"/>
          <w14:ligatures w14:val="standardContextual"/>
        </w:rPr>
      </w:pPr>
      <w:hyperlink w:anchor="_Toc231543360" w:history="1">
        <w:r w:rsidRPr="00A36DF4">
          <w:rPr>
            <w:rStyle w:val="Hyperlink"/>
            <w:noProof/>
          </w:rPr>
          <w:t>ACT LOCAL HOSPITAL NETWORK</w:t>
        </w:r>
        <w:r>
          <w:rPr>
            <w:noProof/>
            <w:webHidden/>
          </w:rPr>
          <w:tab/>
        </w:r>
        <w:r>
          <w:rPr>
            <w:noProof/>
            <w:webHidden/>
          </w:rPr>
          <w:fldChar w:fldCharType="begin"/>
        </w:r>
        <w:r>
          <w:rPr>
            <w:noProof/>
            <w:webHidden/>
          </w:rPr>
          <w:instrText xml:space="preserve"> PAGEREF _Toc231543360 \h </w:instrText>
        </w:r>
        <w:r>
          <w:rPr>
            <w:noProof/>
            <w:webHidden/>
          </w:rPr>
        </w:r>
        <w:r>
          <w:rPr>
            <w:noProof/>
            <w:webHidden/>
          </w:rPr>
          <w:fldChar w:fldCharType="separate"/>
        </w:r>
        <w:r w:rsidR="009726FA">
          <w:rPr>
            <w:noProof/>
            <w:webHidden/>
          </w:rPr>
          <w:t>54</w:t>
        </w:r>
        <w:r>
          <w:rPr>
            <w:noProof/>
            <w:webHidden/>
          </w:rPr>
          <w:fldChar w:fldCharType="end"/>
        </w:r>
      </w:hyperlink>
    </w:p>
    <w:p w14:paraId="71F522A1" w14:textId="44CF96B2"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61" w:history="1">
        <w:r w:rsidRPr="00A36DF4">
          <w:rPr>
            <w:rStyle w:val="Hyperlink"/>
            <w:noProof/>
          </w:rPr>
          <w:t>Purpose</w:t>
        </w:r>
        <w:r>
          <w:rPr>
            <w:noProof/>
            <w:webHidden/>
          </w:rPr>
          <w:tab/>
        </w:r>
        <w:r>
          <w:rPr>
            <w:noProof/>
            <w:webHidden/>
          </w:rPr>
          <w:fldChar w:fldCharType="begin"/>
        </w:r>
        <w:r>
          <w:rPr>
            <w:noProof/>
            <w:webHidden/>
          </w:rPr>
          <w:instrText xml:space="preserve"> PAGEREF _Toc231543361 \h </w:instrText>
        </w:r>
        <w:r>
          <w:rPr>
            <w:noProof/>
            <w:webHidden/>
          </w:rPr>
        </w:r>
        <w:r>
          <w:rPr>
            <w:noProof/>
            <w:webHidden/>
          </w:rPr>
          <w:fldChar w:fldCharType="separate"/>
        </w:r>
        <w:r w:rsidR="009726FA">
          <w:rPr>
            <w:noProof/>
            <w:webHidden/>
          </w:rPr>
          <w:t>54</w:t>
        </w:r>
        <w:r>
          <w:rPr>
            <w:noProof/>
            <w:webHidden/>
          </w:rPr>
          <w:fldChar w:fldCharType="end"/>
        </w:r>
      </w:hyperlink>
    </w:p>
    <w:p w14:paraId="643E76B8" w14:textId="08BBD5CF"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62" w:history="1">
        <w:r w:rsidRPr="00A36DF4">
          <w:rPr>
            <w:rStyle w:val="Hyperlink"/>
            <w:noProof/>
          </w:rPr>
          <w:t>2026-27 Priorities</w:t>
        </w:r>
        <w:r>
          <w:rPr>
            <w:noProof/>
            <w:webHidden/>
          </w:rPr>
          <w:tab/>
        </w:r>
        <w:r>
          <w:rPr>
            <w:noProof/>
            <w:webHidden/>
          </w:rPr>
          <w:fldChar w:fldCharType="begin"/>
        </w:r>
        <w:r>
          <w:rPr>
            <w:noProof/>
            <w:webHidden/>
          </w:rPr>
          <w:instrText xml:space="preserve"> PAGEREF _Toc231543362 \h </w:instrText>
        </w:r>
        <w:r>
          <w:rPr>
            <w:noProof/>
            <w:webHidden/>
          </w:rPr>
        </w:r>
        <w:r>
          <w:rPr>
            <w:noProof/>
            <w:webHidden/>
          </w:rPr>
          <w:fldChar w:fldCharType="separate"/>
        </w:r>
        <w:r w:rsidR="009726FA">
          <w:rPr>
            <w:noProof/>
            <w:webHidden/>
          </w:rPr>
          <w:t>54</w:t>
        </w:r>
        <w:r>
          <w:rPr>
            <w:noProof/>
            <w:webHidden/>
          </w:rPr>
          <w:fldChar w:fldCharType="end"/>
        </w:r>
      </w:hyperlink>
    </w:p>
    <w:p w14:paraId="4B5D50FA" w14:textId="6BC8BFDC"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63" w:history="1">
        <w:r w:rsidRPr="00A36DF4">
          <w:rPr>
            <w:rStyle w:val="Hyperlink"/>
            <w:noProof/>
          </w:rPr>
          <w:t>Estimated Employment Levels</w:t>
        </w:r>
        <w:r>
          <w:rPr>
            <w:noProof/>
            <w:webHidden/>
          </w:rPr>
          <w:tab/>
        </w:r>
        <w:r>
          <w:rPr>
            <w:noProof/>
            <w:webHidden/>
          </w:rPr>
          <w:fldChar w:fldCharType="begin"/>
        </w:r>
        <w:r>
          <w:rPr>
            <w:noProof/>
            <w:webHidden/>
          </w:rPr>
          <w:instrText xml:space="preserve"> PAGEREF _Toc231543363 \h </w:instrText>
        </w:r>
        <w:r>
          <w:rPr>
            <w:noProof/>
            <w:webHidden/>
          </w:rPr>
        </w:r>
        <w:r>
          <w:rPr>
            <w:noProof/>
            <w:webHidden/>
          </w:rPr>
          <w:fldChar w:fldCharType="separate"/>
        </w:r>
        <w:r w:rsidR="009726FA">
          <w:rPr>
            <w:noProof/>
            <w:webHidden/>
          </w:rPr>
          <w:t>55</w:t>
        </w:r>
        <w:r>
          <w:rPr>
            <w:noProof/>
            <w:webHidden/>
          </w:rPr>
          <w:fldChar w:fldCharType="end"/>
        </w:r>
      </w:hyperlink>
    </w:p>
    <w:p w14:paraId="55F86262" w14:textId="224182E0"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64" w:history="1">
        <w:r w:rsidRPr="00A36DF4">
          <w:rPr>
            <w:rStyle w:val="Hyperlink"/>
            <w:noProof/>
          </w:rPr>
          <w:t>Output Classes</w:t>
        </w:r>
        <w:r>
          <w:rPr>
            <w:noProof/>
            <w:webHidden/>
          </w:rPr>
          <w:tab/>
        </w:r>
        <w:r>
          <w:rPr>
            <w:noProof/>
            <w:webHidden/>
          </w:rPr>
          <w:fldChar w:fldCharType="begin"/>
        </w:r>
        <w:r>
          <w:rPr>
            <w:noProof/>
            <w:webHidden/>
          </w:rPr>
          <w:instrText xml:space="preserve"> PAGEREF _Toc231543364 \h </w:instrText>
        </w:r>
        <w:r>
          <w:rPr>
            <w:noProof/>
            <w:webHidden/>
          </w:rPr>
        </w:r>
        <w:r>
          <w:rPr>
            <w:noProof/>
            <w:webHidden/>
          </w:rPr>
          <w:fldChar w:fldCharType="separate"/>
        </w:r>
        <w:r w:rsidR="009726FA">
          <w:rPr>
            <w:noProof/>
            <w:webHidden/>
          </w:rPr>
          <w:t>56</w:t>
        </w:r>
        <w:r>
          <w:rPr>
            <w:noProof/>
            <w:webHidden/>
          </w:rPr>
          <w:fldChar w:fldCharType="end"/>
        </w:r>
      </w:hyperlink>
    </w:p>
    <w:p w14:paraId="34E32218" w14:textId="1E70E9D6"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65" w:history="1">
        <w:r w:rsidRPr="00A36DF4">
          <w:rPr>
            <w:rStyle w:val="Hyperlink"/>
            <w:noProof/>
          </w:rPr>
          <w:t>Changes to Appropriation</w:t>
        </w:r>
        <w:r>
          <w:rPr>
            <w:noProof/>
            <w:webHidden/>
          </w:rPr>
          <w:tab/>
        </w:r>
        <w:r>
          <w:rPr>
            <w:noProof/>
            <w:webHidden/>
          </w:rPr>
          <w:fldChar w:fldCharType="begin"/>
        </w:r>
        <w:r>
          <w:rPr>
            <w:noProof/>
            <w:webHidden/>
          </w:rPr>
          <w:instrText xml:space="preserve"> PAGEREF _Toc231543365 \h </w:instrText>
        </w:r>
        <w:r>
          <w:rPr>
            <w:noProof/>
            <w:webHidden/>
          </w:rPr>
        </w:r>
        <w:r>
          <w:rPr>
            <w:noProof/>
            <w:webHidden/>
          </w:rPr>
          <w:fldChar w:fldCharType="separate"/>
        </w:r>
        <w:r w:rsidR="009726FA">
          <w:rPr>
            <w:noProof/>
            <w:webHidden/>
          </w:rPr>
          <w:t>59</w:t>
        </w:r>
        <w:r>
          <w:rPr>
            <w:noProof/>
            <w:webHidden/>
          </w:rPr>
          <w:fldChar w:fldCharType="end"/>
        </w:r>
      </w:hyperlink>
    </w:p>
    <w:p w14:paraId="089FBA0E" w14:textId="3CCC2F47"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66" w:history="1">
        <w:r w:rsidRPr="00A36DF4">
          <w:rPr>
            <w:rStyle w:val="Hyperlink"/>
            <w:noProof/>
          </w:rPr>
          <w:t>Financial Statements</w:t>
        </w:r>
        <w:r>
          <w:rPr>
            <w:noProof/>
            <w:webHidden/>
          </w:rPr>
          <w:tab/>
        </w:r>
        <w:r>
          <w:rPr>
            <w:noProof/>
            <w:webHidden/>
          </w:rPr>
          <w:fldChar w:fldCharType="begin"/>
        </w:r>
        <w:r>
          <w:rPr>
            <w:noProof/>
            <w:webHidden/>
          </w:rPr>
          <w:instrText xml:space="preserve"> PAGEREF _Toc231543366 \h </w:instrText>
        </w:r>
        <w:r>
          <w:rPr>
            <w:noProof/>
            <w:webHidden/>
          </w:rPr>
        </w:r>
        <w:r>
          <w:rPr>
            <w:noProof/>
            <w:webHidden/>
          </w:rPr>
          <w:fldChar w:fldCharType="separate"/>
        </w:r>
        <w:r w:rsidR="009726FA">
          <w:rPr>
            <w:noProof/>
            <w:webHidden/>
          </w:rPr>
          <w:t>61</w:t>
        </w:r>
        <w:r>
          <w:rPr>
            <w:noProof/>
            <w:webHidden/>
          </w:rPr>
          <w:fldChar w:fldCharType="end"/>
        </w:r>
      </w:hyperlink>
    </w:p>
    <w:p w14:paraId="72B15B90" w14:textId="7C1F9E6F" w:rsidR="006A5E7A" w:rsidRDefault="006A5E7A">
      <w:pPr>
        <w:pStyle w:val="TOC1"/>
        <w:tabs>
          <w:tab w:val="right" w:leader="dot" w:pos="9016"/>
        </w:tabs>
        <w:rPr>
          <w:rFonts w:asciiTheme="minorHAnsi" w:eastAsiaTheme="minorEastAsia" w:hAnsiTheme="minorHAnsi"/>
          <w:noProof/>
          <w:kern w:val="2"/>
          <w:szCs w:val="24"/>
          <w:lang w:val="en-AU" w:eastAsia="en-AU"/>
          <w14:ligatures w14:val="standardContextual"/>
        </w:rPr>
      </w:pPr>
      <w:hyperlink w:anchor="_Toc231543367" w:history="1">
        <w:r w:rsidRPr="00A36DF4">
          <w:rPr>
            <w:rStyle w:val="Hyperlink"/>
            <w:noProof/>
          </w:rPr>
          <w:t>CANBERRA HEALTH SERVICES</w:t>
        </w:r>
        <w:r>
          <w:rPr>
            <w:noProof/>
            <w:webHidden/>
          </w:rPr>
          <w:tab/>
        </w:r>
        <w:r>
          <w:rPr>
            <w:noProof/>
            <w:webHidden/>
          </w:rPr>
          <w:fldChar w:fldCharType="begin"/>
        </w:r>
        <w:r>
          <w:rPr>
            <w:noProof/>
            <w:webHidden/>
          </w:rPr>
          <w:instrText xml:space="preserve"> PAGEREF _Toc231543367 \h </w:instrText>
        </w:r>
        <w:r>
          <w:rPr>
            <w:noProof/>
            <w:webHidden/>
          </w:rPr>
        </w:r>
        <w:r>
          <w:rPr>
            <w:noProof/>
            <w:webHidden/>
          </w:rPr>
          <w:fldChar w:fldCharType="separate"/>
        </w:r>
        <w:r w:rsidR="009726FA">
          <w:rPr>
            <w:noProof/>
            <w:webHidden/>
          </w:rPr>
          <w:t>66</w:t>
        </w:r>
        <w:r>
          <w:rPr>
            <w:noProof/>
            <w:webHidden/>
          </w:rPr>
          <w:fldChar w:fldCharType="end"/>
        </w:r>
      </w:hyperlink>
    </w:p>
    <w:p w14:paraId="19129129" w14:textId="072B1D0C"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68" w:history="1">
        <w:r w:rsidRPr="00A36DF4">
          <w:rPr>
            <w:rStyle w:val="Hyperlink"/>
            <w:noProof/>
          </w:rPr>
          <w:t>Purpose</w:t>
        </w:r>
        <w:r>
          <w:rPr>
            <w:noProof/>
            <w:webHidden/>
          </w:rPr>
          <w:tab/>
        </w:r>
        <w:r>
          <w:rPr>
            <w:noProof/>
            <w:webHidden/>
          </w:rPr>
          <w:fldChar w:fldCharType="begin"/>
        </w:r>
        <w:r>
          <w:rPr>
            <w:noProof/>
            <w:webHidden/>
          </w:rPr>
          <w:instrText xml:space="preserve"> PAGEREF _Toc231543368 \h </w:instrText>
        </w:r>
        <w:r>
          <w:rPr>
            <w:noProof/>
            <w:webHidden/>
          </w:rPr>
        </w:r>
        <w:r>
          <w:rPr>
            <w:noProof/>
            <w:webHidden/>
          </w:rPr>
          <w:fldChar w:fldCharType="separate"/>
        </w:r>
        <w:r w:rsidR="009726FA">
          <w:rPr>
            <w:noProof/>
            <w:webHidden/>
          </w:rPr>
          <w:t>66</w:t>
        </w:r>
        <w:r>
          <w:rPr>
            <w:noProof/>
            <w:webHidden/>
          </w:rPr>
          <w:fldChar w:fldCharType="end"/>
        </w:r>
      </w:hyperlink>
    </w:p>
    <w:p w14:paraId="78579075" w14:textId="2BD90A95"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69" w:history="1">
        <w:r w:rsidRPr="00A36DF4">
          <w:rPr>
            <w:rStyle w:val="Hyperlink"/>
            <w:noProof/>
          </w:rPr>
          <w:t>2026-27 Priorities</w:t>
        </w:r>
        <w:r>
          <w:rPr>
            <w:noProof/>
            <w:webHidden/>
          </w:rPr>
          <w:tab/>
        </w:r>
        <w:r>
          <w:rPr>
            <w:noProof/>
            <w:webHidden/>
          </w:rPr>
          <w:fldChar w:fldCharType="begin"/>
        </w:r>
        <w:r>
          <w:rPr>
            <w:noProof/>
            <w:webHidden/>
          </w:rPr>
          <w:instrText xml:space="preserve"> PAGEREF _Toc231543369 \h </w:instrText>
        </w:r>
        <w:r>
          <w:rPr>
            <w:noProof/>
            <w:webHidden/>
          </w:rPr>
        </w:r>
        <w:r>
          <w:rPr>
            <w:noProof/>
            <w:webHidden/>
          </w:rPr>
          <w:fldChar w:fldCharType="separate"/>
        </w:r>
        <w:r w:rsidR="009726FA">
          <w:rPr>
            <w:noProof/>
            <w:webHidden/>
          </w:rPr>
          <w:t>66</w:t>
        </w:r>
        <w:r>
          <w:rPr>
            <w:noProof/>
            <w:webHidden/>
          </w:rPr>
          <w:fldChar w:fldCharType="end"/>
        </w:r>
      </w:hyperlink>
    </w:p>
    <w:p w14:paraId="524DCC0B" w14:textId="4EBD16EA"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70" w:history="1">
        <w:r w:rsidRPr="00A36DF4">
          <w:rPr>
            <w:rStyle w:val="Hyperlink"/>
            <w:noProof/>
          </w:rPr>
          <w:t>Estimated Employment Levels</w:t>
        </w:r>
        <w:r>
          <w:rPr>
            <w:noProof/>
            <w:webHidden/>
          </w:rPr>
          <w:tab/>
        </w:r>
        <w:r>
          <w:rPr>
            <w:noProof/>
            <w:webHidden/>
          </w:rPr>
          <w:fldChar w:fldCharType="begin"/>
        </w:r>
        <w:r>
          <w:rPr>
            <w:noProof/>
            <w:webHidden/>
          </w:rPr>
          <w:instrText xml:space="preserve"> PAGEREF _Toc231543370 \h </w:instrText>
        </w:r>
        <w:r>
          <w:rPr>
            <w:noProof/>
            <w:webHidden/>
          </w:rPr>
        </w:r>
        <w:r>
          <w:rPr>
            <w:noProof/>
            <w:webHidden/>
          </w:rPr>
          <w:fldChar w:fldCharType="separate"/>
        </w:r>
        <w:r w:rsidR="009726FA">
          <w:rPr>
            <w:noProof/>
            <w:webHidden/>
          </w:rPr>
          <w:t>68</w:t>
        </w:r>
        <w:r>
          <w:rPr>
            <w:noProof/>
            <w:webHidden/>
          </w:rPr>
          <w:fldChar w:fldCharType="end"/>
        </w:r>
      </w:hyperlink>
    </w:p>
    <w:p w14:paraId="0D999F6F" w14:textId="6C9E4EAB"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71" w:history="1">
        <w:r w:rsidRPr="00A36DF4">
          <w:rPr>
            <w:rStyle w:val="Hyperlink"/>
            <w:rFonts w:cs="Calibri"/>
            <w:noProof/>
          </w:rPr>
          <w:t>Strategic Objectives and Indicators</w:t>
        </w:r>
        <w:r>
          <w:rPr>
            <w:noProof/>
            <w:webHidden/>
          </w:rPr>
          <w:tab/>
        </w:r>
        <w:r>
          <w:rPr>
            <w:noProof/>
            <w:webHidden/>
          </w:rPr>
          <w:fldChar w:fldCharType="begin"/>
        </w:r>
        <w:r>
          <w:rPr>
            <w:noProof/>
            <w:webHidden/>
          </w:rPr>
          <w:instrText xml:space="preserve"> PAGEREF _Toc231543371 \h </w:instrText>
        </w:r>
        <w:r>
          <w:rPr>
            <w:noProof/>
            <w:webHidden/>
          </w:rPr>
        </w:r>
        <w:r>
          <w:rPr>
            <w:noProof/>
            <w:webHidden/>
          </w:rPr>
          <w:fldChar w:fldCharType="separate"/>
        </w:r>
        <w:r w:rsidR="009726FA">
          <w:rPr>
            <w:noProof/>
            <w:webHidden/>
          </w:rPr>
          <w:t>68</w:t>
        </w:r>
        <w:r>
          <w:rPr>
            <w:noProof/>
            <w:webHidden/>
          </w:rPr>
          <w:fldChar w:fldCharType="end"/>
        </w:r>
      </w:hyperlink>
    </w:p>
    <w:p w14:paraId="59862C35" w14:textId="0A67267F"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72" w:history="1">
        <w:r w:rsidRPr="00A36DF4">
          <w:rPr>
            <w:rStyle w:val="Hyperlink"/>
            <w:noProof/>
          </w:rPr>
          <w:t>Output Classes</w:t>
        </w:r>
        <w:r>
          <w:rPr>
            <w:noProof/>
            <w:webHidden/>
          </w:rPr>
          <w:tab/>
        </w:r>
        <w:r>
          <w:rPr>
            <w:noProof/>
            <w:webHidden/>
          </w:rPr>
          <w:fldChar w:fldCharType="begin"/>
        </w:r>
        <w:r>
          <w:rPr>
            <w:noProof/>
            <w:webHidden/>
          </w:rPr>
          <w:instrText xml:space="preserve"> PAGEREF _Toc231543372 \h </w:instrText>
        </w:r>
        <w:r>
          <w:rPr>
            <w:noProof/>
            <w:webHidden/>
          </w:rPr>
        </w:r>
        <w:r>
          <w:rPr>
            <w:noProof/>
            <w:webHidden/>
          </w:rPr>
          <w:fldChar w:fldCharType="separate"/>
        </w:r>
        <w:r w:rsidR="009726FA">
          <w:rPr>
            <w:noProof/>
            <w:webHidden/>
          </w:rPr>
          <w:t>74</w:t>
        </w:r>
        <w:r>
          <w:rPr>
            <w:noProof/>
            <w:webHidden/>
          </w:rPr>
          <w:fldChar w:fldCharType="end"/>
        </w:r>
      </w:hyperlink>
    </w:p>
    <w:p w14:paraId="0B5AC0A7" w14:textId="58163698"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73" w:history="1">
        <w:r w:rsidRPr="00A36DF4">
          <w:rPr>
            <w:rStyle w:val="Hyperlink"/>
            <w:noProof/>
          </w:rPr>
          <w:t>Accountability Indicators</w:t>
        </w:r>
        <w:r>
          <w:rPr>
            <w:noProof/>
            <w:webHidden/>
          </w:rPr>
          <w:tab/>
        </w:r>
        <w:r>
          <w:rPr>
            <w:noProof/>
            <w:webHidden/>
          </w:rPr>
          <w:fldChar w:fldCharType="begin"/>
        </w:r>
        <w:r>
          <w:rPr>
            <w:noProof/>
            <w:webHidden/>
          </w:rPr>
          <w:instrText xml:space="preserve"> PAGEREF _Toc231543373 \h </w:instrText>
        </w:r>
        <w:r>
          <w:rPr>
            <w:noProof/>
            <w:webHidden/>
          </w:rPr>
        </w:r>
        <w:r>
          <w:rPr>
            <w:noProof/>
            <w:webHidden/>
          </w:rPr>
          <w:fldChar w:fldCharType="separate"/>
        </w:r>
        <w:r w:rsidR="009726FA">
          <w:rPr>
            <w:noProof/>
            <w:webHidden/>
          </w:rPr>
          <w:t>78</w:t>
        </w:r>
        <w:r>
          <w:rPr>
            <w:noProof/>
            <w:webHidden/>
          </w:rPr>
          <w:fldChar w:fldCharType="end"/>
        </w:r>
      </w:hyperlink>
    </w:p>
    <w:p w14:paraId="339D8084" w14:textId="1AAACED2"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74" w:history="1">
        <w:r w:rsidRPr="00A36DF4">
          <w:rPr>
            <w:rStyle w:val="Hyperlink"/>
            <w:noProof/>
          </w:rPr>
          <w:t>Changes to Appropriation</w:t>
        </w:r>
        <w:r>
          <w:rPr>
            <w:noProof/>
            <w:webHidden/>
          </w:rPr>
          <w:tab/>
        </w:r>
        <w:r>
          <w:rPr>
            <w:noProof/>
            <w:webHidden/>
          </w:rPr>
          <w:fldChar w:fldCharType="begin"/>
        </w:r>
        <w:r>
          <w:rPr>
            <w:noProof/>
            <w:webHidden/>
          </w:rPr>
          <w:instrText xml:space="preserve"> PAGEREF _Toc231543374 \h </w:instrText>
        </w:r>
        <w:r>
          <w:rPr>
            <w:noProof/>
            <w:webHidden/>
          </w:rPr>
        </w:r>
        <w:r>
          <w:rPr>
            <w:noProof/>
            <w:webHidden/>
          </w:rPr>
          <w:fldChar w:fldCharType="separate"/>
        </w:r>
        <w:r w:rsidR="009726FA">
          <w:rPr>
            <w:noProof/>
            <w:webHidden/>
          </w:rPr>
          <w:t>81</w:t>
        </w:r>
        <w:r>
          <w:rPr>
            <w:noProof/>
            <w:webHidden/>
          </w:rPr>
          <w:fldChar w:fldCharType="end"/>
        </w:r>
      </w:hyperlink>
    </w:p>
    <w:p w14:paraId="3C58041F" w14:textId="48250735"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75" w:history="1">
        <w:r w:rsidRPr="00A36DF4">
          <w:rPr>
            <w:rStyle w:val="Hyperlink"/>
            <w:noProof/>
          </w:rPr>
          <w:t>Summary of 2026-27 Infrastructure Program</w:t>
        </w:r>
        <w:r>
          <w:rPr>
            <w:noProof/>
            <w:webHidden/>
          </w:rPr>
          <w:tab/>
        </w:r>
        <w:r>
          <w:rPr>
            <w:noProof/>
            <w:webHidden/>
          </w:rPr>
          <w:fldChar w:fldCharType="begin"/>
        </w:r>
        <w:r>
          <w:rPr>
            <w:noProof/>
            <w:webHidden/>
          </w:rPr>
          <w:instrText xml:space="preserve"> PAGEREF _Toc231543375 \h </w:instrText>
        </w:r>
        <w:r>
          <w:rPr>
            <w:noProof/>
            <w:webHidden/>
          </w:rPr>
        </w:r>
        <w:r>
          <w:rPr>
            <w:noProof/>
            <w:webHidden/>
          </w:rPr>
          <w:fldChar w:fldCharType="separate"/>
        </w:r>
        <w:r w:rsidR="009726FA">
          <w:rPr>
            <w:noProof/>
            <w:webHidden/>
          </w:rPr>
          <w:t>83</w:t>
        </w:r>
        <w:r>
          <w:rPr>
            <w:noProof/>
            <w:webHidden/>
          </w:rPr>
          <w:fldChar w:fldCharType="end"/>
        </w:r>
      </w:hyperlink>
    </w:p>
    <w:p w14:paraId="17A2EDA2" w14:textId="3B3D110E"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76" w:history="1">
        <w:r w:rsidRPr="00A36DF4">
          <w:rPr>
            <w:rStyle w:val="Hyperlink"/>
            <w:noProof/>
          </w:rPr>
          <w:t>Financial Statements</w:t>
        </w:r>
        <w:r>
          <w:rPr>
            <w:noProof/>
            <w:webHidden/>
          </w:rPr>
          <w:tab/>
        </w:r>
        <w:r>
          <w:rPr>
            <w:noProof/>
            <w:webHidden/>
          </w:rPr>
          <w:fldChar w:fldCharType="begin"/>
        </w:r>
        <w:r>
          <w:rPr>
            <w:noProof/>
            <w:webHidden/>
          </w:rPr>
          <w:instrText xml:space="preserve"> PAGEREF _Toc231543376 \h </w:instrText>
        </w:r>
        <w:r>
          <w:rPr>
            <w:noProof/>
            <w:webHidden/>
          </w:rPr>
        </w:r>
        <w:r>
          <w:rPr>
            <w:noProof/>
            <w:webHidden/>
          </w:rPr>
          <w:fldChar w:fldCharType="separate"/>
        </w:r>
        <w:r w:rsidR="009726FA">
          <w:rPr>
            <w:noProof/>
            <w:webHidden/>
          </w:rPr>
          <w:t>86</w:t>
        </w:r>
        <w:r>
          <w:rPr>
            <w:noProof/>
            <w:webHidden/>
          </w:rPr>
          <w:fldChar w:fldCharType="end"/>
        </w:r>
      </w:hyperlink>
    </w:p>
    <w:p w14:paraId="6083278E" w14:textId="701AAC7B" w:rsidR="006A5E7A" w:rsidRDefault="006A5E7A">
      <w:pPr>
        <w:pStyle w:val="TOC1"/>
        <w:tabs>
          <w:tab w:val="right" w:leader="dot" w:pos="9016"/>
        </w:tabs>
        <w:rPr>
          <w:rFonts w:asciiTheme="minorHAnsi" w:eastAsiaTheme="minorEastAsia" w:hAnsiTheme="minorHAnsi"/>
          <w:noProof/>
          <w:kern w:val="2"/>
          <w:szCs w:val="24"/>
          <w:lang w:val="en-AU" w:eastAsia="en-AU"/>
          <w14:ligatures w14:val="standardContextual"/>
        </w:rPr>
      </w:pPr>
      <w:hyperlink w:anchor="_Toc231543377" w:history="1">
        <w:r w:rsidRPr="00A36DF4">
          <w:rPr>
            <w:rStyle w:val="Hyperlink"/>
            <w:noProof/>
          </w:rPr>
          <w:t>HOUSING ACT</w:t>
        </w:r>
        <w:r>
          <w:rPr>
            <w:noProof/>
            <w:webHidden/>
          </w:rPr>
          <w:tab/>
        </w:r>
        <w:r>
          <w:rPr>
            <w:noProof/>
            <w:webHidden/>
          </w:rPr>
          <w:fldChar w:fldCharType="begin"/>
        </w:r>
        <w:r>
          <w:rPr>
            <w:noProof/>
            <w:webHidden/>
          </w:rPr>
          <w:instrText xml:space="preserve"> PAGEREF _Toc231543377 \h </w:instrText>
        </w:r>
        <w:r>
          <w:rPr>
            <w:noProof/>
            <w:webHidden/>
          </w:rPr>
        </w:r>
        <w:r>
          <w:rPr>
            <w:noProof/>
            <w:webHidden/>
          </w:rPr>
          <w:fldChar w:fldCharType="separate"/>
        </w:r>
        <w:r w:rsidR="009726FA">
          <w:rPr>
            <w:noProof/>
            <w:webHidden/>
          </w:rPr>
          <w:t>93</w:t>
        </w:r>
        <w:r>
          <w:rPr>
            <w:noProof/>
            <w:webHidden/>
          </w:rPr>
          <w:fldChar w:fldCharType="end"/>
        </w:r>
      </w:hyperlink>
    </w:p>
    <w:p w14:paraId="22916C46" w14:textId="289BC67E"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78" w:history="1">
        <w:r w:rsidRPr="00A36DF4">
          <w:rPr>
            <w:rStyle w:val="Hyperlink"/>
            <w:noProof/>
          </w:rPr>
          <w:t>Purpose</w:t>
        </w:r>
        <w:r>
          <w:rPr>
            <w:noProof/>
            <w:webHidden/>
          </w:rPr>
          <w:tab/>
        </w:r>
        <w:r>
          <w:rPr>
            <w:noProof/>
            <w:webHidden/>
          </w:rPr>
          <w:fldChar w:fldCharType="begin"/>
        </w:r>
        <w:r>
          <w:rPr>
            <w:noProof/>
            <w:webHidden/>
          </w:rPr>
          <w:instrText xml:space="preserve"> PAGEREF _Toc231543378 \h </w:instrText>
        </w:r>
        <w:r>
          <w:rPr>
            <w:noProof/>
            <w:webHidden/>
          </w:rPr>
        </w:r>
        <w:r>
          <w:rPr>
            <w:noProof/>
            <w:webHidden/>
          </w:rPr>
          <w:fldChar w:fldCharType="separate"/>
        </w:r>
        <w:r w:rsidR="009726FA">
          <w:rPr>
            <w:noProof/>
            <w:webHidden/>
          </w:rPr>
          <w:t>93</w:t>
        </w:r>
        <w:r>
          <w:rPr>
            <w:noProof/>
            <w:webHidden/>
          </w:rPr>
          <w:fldChar w:fldCharType="end"/>
        </w:r>
      </w:hyperlink>
    </w:p>
    <w:p w14:paraId="3FF36C4E" w14:textId="48686387"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79" w:history="1">
        <w:r w:rsidRPr="00A36DF4">
          <w:rPr>
            <w:rStyle w:val="Hyperlink"/>
            <w:noProof/>
          </w:rPr>
          <w:t>2026-27 Priorities</w:t>
        </w:r>
        <w:r>
          <w:rPr>
            <w:noProof/>
            <w:webHidden/>
          </w:rPr>
          <w:tab/>
        </w:r>
        <w:r>
          <w:rPr>
            <w:noProof/>
            <w:webHidden/>
          </w:rPr>
          <w:fldChar w:fldCharType="begin"/>
        </w:r>
        <w:r>
          <w:rPr>
            <w:noProof/>
            <w:webHidden/>
          </w:rPr>
          <w:instrText xml:space="preserve"> PAGEREF _Toc231543379 \h </w:instrText>
        </w:r>
        <w:r>
          <w:rPr>
            <w:noProof/>
            <w:webHidden/>
          </w:rPr>
        </w:r>
        <w:r>
          <w:rPr>
            <w:noProof/>
            <w:webHidden/>
          </w:rPr>
          <w:fldChar w:fldCharType="separate"/>
        </w:r>
        <w:r w:rsidR="009726FA">
          <w:rPr>
            <w:noProof/>
            <w:webHidden/>
          </w:rPr>
          <w:t>93</w:t>
        </w:r>
        <w:r>
          <w:rPr>
            <w:noProof/>
            <w:webHidden/>
          </w:rPr>
          <w:fldChar w:fldCharType="end"/>
        </w:r>
      </w:hyperlink>
    </w:p>
    <w:p w14:paraId="788ED2FC" w14:textId="2634FA6A"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80" w:history="1">
        <w:r w:rsidRPr="00A36DF4">
          <w:rPr>
            <w:rStyle w:val="Hyperlink"/>
            <w:noProof/>
          </w:rPr>
          <w:t>Estimated Employment Levels</w:t>
        </w:r>
        <w:r>
          <w:rPr>
            <w:noProof/>
            <w:webHidden/>
          </w:rPr>
          <w:tab/>
        </w:r>
        <w:r>
          <w:rPr>
            <w:noProof/>
            <w:webHidden/>
          </w:rPr>
          <w:fldChar w:fldCharType="begin"/>
        </w:r>
        <w:r>
          <w:rPr>
            <w:noProof/>
            <w:webHidden/>
          </w:rPr>
          <w:instrText xml:space="preserve"> PAGEREF _Toc231543380 \h </w:instrText>
        </w:r>
        <w:r>
          <w:rPr>
            <w:noProof/>
            <w:webHidden/>
          </w:rPr>
        </w:r>
        <w:r>
          <w:rPr>
            <w:noProof/>
            <w:webHidden/>
          </w:rPr>
          <w:fldChar w:fldCharType="separate"/>
        </w:r>
        <w:r w:rsidR="009726FA">
          <w:rPr>
            <w:noProof/>
            <w:webHidden/>
          </w:rPr>
          <w:t>94</w:t>
        </w:r>
        <w:r>
          <w:rPr>
            <w:noProof/>
            <w:webHidden/>
          </w:rPr>
          <w:fldChar w:fldCharType="end"/>
        </w:r>
      </w:hyperlink>
    </w:p>
    <w:p w14:paraId="1A4107E8" w14:textId="58A2D4C4"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81" w:history="1">
        <w:r w:rsidRPr="00A36DF4">
          <w:rPr>
            <w:rStyle w:val="Hyperlink"/>
            <w:noProof/>
          </w:rPr>
          <w:t>Strategic Objectives and Indicators</w:t>
        </w:r>
        <w:r>
          <w:rPr>
            <w:noProof/>
            <w:webHidden/>
          </w:rPr>
          <w:tab/>
        </w:r>
        <w:r>
          <w:rPr>
            <w:noProof/>
            <w:webHidden/>
          </w:rPr>
          <w:fldChar w:fldCharType="begin"/>
        </w:r>
        <w:r>
          <w:rPr>
            <w:noProof/>
            <w:webHidden/>
          </w:rPr>
          <w:instrText xml:space="preserve"> PAGEREF _Toc231543381 \h </w:instrText>
        </w:r>
        <w:r>
          <w:rPr>
            <w:noProof/>
            <w:webHidden/>
          </w:rPr>
        </w:r>
        <w:r>
          <w:rPr>
            <w:noProof/>
            <w:webHidden/>
          </w:rPr>
          <w:fldChar w:fldCharType="separate"/>
        </w:r>
        <w:r w:rsidR="009726FA">
          <w:rPr>
            <w:noProof/>
            <w:webHidden/>
          </w:rPr>
          <w:t>95</w:t>
        </w:r>
        <w:r>
          <w:rPr>
            <w:noProof/>
            <w:webHidden/>
          </w:rPr>
          <w:fldChar w:fldCharType="end"/>
        </w:r>
      </w:hyperlink>
    </w:p>
    <w:p w14:paraId="4BD91A95" w14:textId="379C67A7"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82" w:history="1">
        <w:r w:rsidRPr="00A36DF4">
          <w:rPr>
            <w:rStyle w:val="Hyperlink"/>
            <w:noProof/>
          </w:rPr>
          <w:t>Output Classes</w:t>
        </w:r>
        <w:r>
          <w:rPr>
            <w:noProof/>
            <w:webHidden/>
          </w:rPr>
          <w:tab/>
        </w:r>
        <w:r>
          <w:rPr>
            <w:noProof/>
            <w:webHidden/>
          </w:rPr>
          <w:fldChar w:fldCharType="begin"/>
        </w:r>
        <w:r>
          <w:rPr>
            <w:noProof/>
            <w:webHidden/>
          </w:rPr>
          <w:instrText xml:space="preserve"> PAGEREF _Toc231543382 \h </w:instrText>
        </w:r>
        <w:r>
          <w:rPr>
            <w:noProof/>
            <w:webHidden/>
          </w:rPr>
        </w:r>
        <w:r>
          <w:rPr>
            <w:noProof/>
            <w:webHidden/>
          </w:rPr>
          <w:fldChar w:fldCharType="separate"/>
        </w:r>
        <w:r w:rsidR="009726FA">
          <w:rPr>
            <w:noProof/>
            <w:webHidden/>
          </w:rPr>
          <w:t>97</w:t>
        </w:r>
        <w:r>
          <w:rPr>
            <w:noProof/>
            <w:webHidden/>
          </w:rPr>
          <w:fldChar w:fldCharType="end"/>
        </w:r>
      </w:hyperlink>
    </w:p>
    <w:p w14:paraId="62DDB505" w14:textId="10C419DE"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83" w:history="1">
        <w:r w:rsidRPr="00A36DF4">
          <w:rPr>
            <w:rStyle w:val="Hyperlink"/>
            <w:noProof/>
          </w:rPr>
          <w:t>Accountability Indicators</w:t>
        </w:r>
        <w:r>
          <w:rPr>
            <w:noProof/>
            <w:webHidden/>
          </w:rPr>
          <w:tab/>
        </w:r>
        <w:r>
          <w:rPr>
            <w:noProof/>
            <w:webHidden/>
          </w:rPr>
          <w:fldChar w:fldCharType="begin"/>
        </w:r>
        <w:r>
          <w:rPr>
            <w:noProof/>
            <w:webHidden/>
          </w:rPr>
          <w:instrText xml:space="preserve"> PAGEREF _Toc231543383 \h </w:instrText>
        </w:r>
        <w:r>
          <w:rPr>
            <w:noProof/>
            <w:webHidden/>
          </w:rPr>
        </w:r>
        <w:r>
          <w:rPr>
            <w:noProof/>
            <w:webHidden/>
          </w:rPr>
          <w:fldChar w:fldCharType="separate"/>
        </w:r>
        <w:r w:rsidR="009726FA">
          <w:rPr>
            <w:noProof/>
            <w:webHidden/>
          </w:rPr>
          <w:t>98</w:t>
        </w:r>
        <w:r>
          <w:rPr>
            <w:noProof/>
            <w:webHidden/>
          </w:rPr>
          <w:fldChar w:fldCharType="end"/>
        </w:r>
      </w:hyperlink>
    </w:p>
    <w:p w14:paraId="6E767A6C" w14:textId="68656F3D"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84" w:history="1">
        <w:r w:rsidRPr="00A36DF4">
          <w:rPr>
            <w:rStyle w:val="Hyperlink"/>
            <w:noProof/>
          </w:rPr>
          <w:t>Changes to Appropriation</w:t>
        </w:r>
        <w:r>
          <w:rPr>
            <w:noProof/>
            <w:webHidden/>
          </w:rPr>
          <w:tab/>
        </w:r>
        <w:r>
          <w:rPr>
            <w:noProof/>
            <w:webHidden/>
          </w:rPr>
          <w:fldChar w:fldCharType="begin"/>
        </w:r>
        <w:r>
          <w:rPr>
            <w:noProof/>
            <w:webHidden/>
          </w:rPr>
          <w:instrText xml:space="preserve"> PAGEREF _Toc231543384 \h </w:instrText>
        </w:r>
        <w:r>
          <w:rPr>
            <w:noProof/>
            <w:webHidden/>
          </w:rPr>
        </w:r>
        <w:r>
          <w:rPr>
            <w:noProof/>
            <w:webHidden/>
          </w:rPr>
          <w:fldChar w:fldCharType="separate"/>
        </w:r>
        <w:r w:rsidR="009726FA">
          <w:rPr>
            <w:noProof/>
            <w:webHidden/>
          </w:rPr>
          <w:t>99</w:t>
        </w:r>
        <w:r>
          <w:rPr>
            <w:noProof/>
            <w:webHidden/>
          </w:rPr>
          <w:fldChar w:fldCharType="end"/>
        </w:r>
      </w:hyperlink>
    </w:p>
    <w:p w14:paraId="524379DE" w14:textId="647A1A75"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85" w:history="1">
        <w:r w:rsidRPr="00A36DF4">
          <w:rPr>
            <w:rStyle w:val="Hyperlink"/>
            <w:noProof/>
          </w:rPr>
          <w:t>Summary of 2026-27 Infrastructure Program</w:t>
        </w:r>
        <w:r>
          <w:rPr>
            <w:noProof/>
            <w:webHidden/>
          </w:rPr>
          <w:tab/>
        </w:r>
        <w:r>
          <w:rPr>
            <w:noProof/>
            <w:webHidden/>
          </w:rPr>
          <w:fldChar w:fldCharType="begin"/>
        </w:r>
        <w:r>
          <w:rPr>
            <w:noProof/>
            <w:webHidden/>
          </w:rPr>
          <w:instrText xml:space="preserve"> PAGEREF _Toc231543385 \h </w:instrText>
        </w:r>
        <w:r>
          <w:rPr>
            <w:noProof/>
            <w:webHidden/>
          </w:rPr>
        </w:r>
        <w:r>
          <w:rPr>
            <w:noProof/>
            <w:webHidden/>
          </w:rPr>
          <w:fldChar w:fldCharType="separate"/>
        </w:r>
        <w:r w:rsidR="009726FA">
          <w:rPr>
            <w:noProof/>
            <w:webHidden/>
          </w:rPr>
          <w:t>101</w:t>
        </w:r>
        <w:r>
          <w:rPr>
            <w:noProof/>
            <w:webHidden/>
          </w:rPr>
          <w:fldChar w:fldCharType="end"/>
        </w:r>
      </w:hyperlink>
    </w:p>
    <w:p w14:paraId="01A72493" w14:textId="6BFB895F" w:rsidR="006A5E7A" w:rsidRDefault="006A5E7A">
      <w:pPr>
        <w:pStyle w:val="TOC2"/>
        <w:tabs>
          <w:tab w:val="right" w:leader="dot" w:pos="9016"/>
        </w:tabs>
        <w:rPr>
          <w:rFonts w:asciiTheme="minorHAnsi" w:eastAsiaTheme="minorEastAsia" w:hAnsiTheme="minorHAnsi"/>
          <w:noProof/>
          <w:kern w:val="2"/>
          <w:szCs w:val="24"/>
          <w:lang w:val="en-AU" w:eastAsia="en-AU"/>
          <w14:ligatures w14:val="standardContextual"/>
        </w:rPr>
      </w:pPr>
      <w:hyperlink w:anchor="_Toc231543386" w:history="1">
        <w:r w:rsidRPr="00A36DF4">
          <w:rPr>
            <w:rStyle w:val="Hyperlink"/>
            <w:noProof/>
          </w:rPr>
          <w:t>Financial Statements</w:t>
        </w:r>
        <w:r>
          <w:rPr>
            <w:noProof/>
            <w:webHidden/>
          </w:rPr>
          <w:tab/>
        </w:r>
        <w:r>
          <w:rPr>
            <w:noProof/>
            <w:webHidden/>
          </w:rPr>
          <w:fldChar w:fldCharType="begin"/>
        </w:r>
        <w:r>
          <w:rPr>
            <w:noProof/>
            <w:webHidden/>
          </w:rPr>
          <w:instrText xml:space="preserve"> PAGEREF _Toc231543386 \h </w:instrText>
        </w:r>
        <w:r>
          <w:rPr>
            <w:noProof/>
            <w:webHidden/>
          </w:rPr>
        </w:r>
        <w:r>
          <w:rPr>
            <w:noProof/>
            <w:webHidden/>
          </w:rPr>
          <w:fldChar w:fldCharType="separate"/>
        </w:r>
        <w:r w:rsidR="009726FA">
          <w:rPr>
            <w:noProof/>
            <w:webHidden/>
          </w:rPr>
          <w:t>102</w:t>
        </w:r>
        <w:r>
          <w:rPr>
            <w:noProof/>
            <w:webHidden/>
          </w:rPr>
          <w:fldChar w:fldCharType="end"/>
        </w:r>
      </w:hyperlink>
    </w:p>
    <w:p w14:paraId="38496DE8" w14:textId="33B3493A" w:rsidR="00B302F6" w:rsidRPr="00B302F6" w:rsidRDefault="00DF5B77" w:rsidP="00DF5B77">
      <w:pPr>
        <w:rPr>
          <w:b/>
          <w:bCs/>
          <w:sz w:val="32"/>
          <w:szCs w:val="32"/>
        </w:rPr>
      </w:pPr>
      <w:r>
        <w:rPr>
          <w:b/>
          <w:bCs/>
          <w:szCs w:val="32"/>
        </w:rPr>
        <w:fldChar w:fldCharType="end"/>
      </w:r>
    </w:p>
    <w:p w14:paraId="493176F8" w14:textId="24358034" w:rsidR="00F123AF" w:rsidRDefault="00F123AF" w:rsidP="00B302F6">
      <w:pPr>
        <w:pBdr>
          <w:top w:val="nil"/>
          <w:left w:val="nil"/>
          <w:bottom w:val="nil"/>
          <w:right w:val="nil"/>
          <w:between w:val="nil"/>
          <w:bar w:val="nil"/>
        </w:pBdr>
        <w:sectPr w:rsidR="00F123AF" w:rsidSect="00730609">
          <w:footerReference w:type="default" r:id="rId34"/>
          <w:pgSz w:w="11906" w:h="16838"/>
          <w:pgMar w:top="1440" w:right="1440" w:bottom="1440" w:left="1440" w:header="709" w:footer="709" w:gutter="0"/>
          <w:pgBorders>
            <w:top w:val="nil"/>
            <w:left w:val="nil"/>
            <w:bottom w:val="nil"/>
            <w:right w:val="nil"/>
          </w:pgBorders>
          <w:pgNumType w:fmt="lowerRoman" w:start="1"/>
          <w:cols w:space="708"/>
          <w:docGrid w:linePitch="360"/>
        </w:sectPr>
      </w:pPr>
      <w:bookmarkStart w:id="1" w:name="RG_MARKER_56356"/>
      <w:bookmarkStart w:id="2" w:name="RG_MARKER_56358"/>
      <w:bookmarkEnd w:id="1"/>
      <w:bookmarkEnd w:id="2"/>
    </w:p>
    <w:p w14:paraId="09ADE096" w14:textId="77777777" w:rsidR="001E43A5" w:rsidRDefault="00F86BCA" w:rsidP="00AB3100">
      <w:pPr>
        <w:pStyle w:val="Heading1"/>
        <w:pageBreakBefore/>
        <w:pBdr>
          <w:top w:val="nil"/>
          <w:left w:val="nil"/>
          <w:bottom w:val="nil"/>
          <w:right w:val="nil"/>
          <w:between w:val="nil"/>
          <w:bar w:val="nil"/>
        </w:pBdr>
        <w:rPr>
          <w:rFonts w:eastAsia="SimSun"/>
        </w:rPr>
      </w:pPr>
      <w:bookmarkStart w:id="3" w:name="RG_MARKER_56362"/>
      <w:bookmarkStart w:id="4" w:name="RG_MARKER_56360"/>
      <w:bookmarkStart w:id="5" w:name="_Toc231543348"/>
      <w:r w:rsidRPr="001E43A5">
        <w:rPr>
          <w:rFonts w:eastAsia="SimSun"/>
        </w:rPr>
        <w:lastRenderedPageBreak/>
        <w:t>HEALTH AND COMMUNITY SERVICES DIRECTORATE</w:t>
      </w:r>
      <w:bookmarkEnd w:id="3"/>
      <w:bookmarkEnd w:id="4"/>
      <w:bookmarkEnd w:id="5"/>
    </w:p>
    <w:p w14:paraId="6E8DA1D2" w14:textId="77777777" w:rsidR="001E43A5" w:rsidRDefault="00F86BCA" w:rsidP="00AB3100">
      <w:pPr>
        <w:pStyle w:val="Heading2"/>
        <w:pBdr>
          <w:top w:val="nil"/>
          <w:left w:val="nil"/>
          <w:bottom w:val="nil"/>
          <w:right w:val="nil"/>
          <w:between w:val="nil"/>
          <w:bar w:val="nil"/>
        </w:pBdr>
      </w:pPr>
      <w:bookmarkStart w:id="6" w:name="_Toc231543349"/>
      <w:r>
        <w:t>Purpose</w:t>
      </w:r>
      <w:bookmarkEnd w:id="6"/>
    </w:p>
    <w:p w14:paraId="4A85F27E" w14:textId="738C9F54" w:rsidR="00F2189C" w:rsidRPr="00F2189C" w:rsidRDefault="00F86BCA" w:rsidP="009301A9">
      <w:pPr>
        <w:pBdr>
          <w:top w:val="nil"/>
          <w:left w:val="nil"/>
          <w:bottom w:val="nil"/>
          <w:right w:val="nil"/>
          <w:between w:val="nil"/>
          <w:bar w:val="nil"/>
        </w:pBdr>
        <w:spacing w:line="257" w:lineRule="auto"/>
        <w:jc w:val="both"/>
        <w:rPr>
          <w:rFonts w:eastAsia="Calibri" w:cs="Times New Roman"/>
          <w:szCs w:val="24"/>
          <w:lang w:val="en-AU"/>
        </w:rPr>
      </w:pPr>
      <w:r w:rsidRPr="00F2189C">
        <w:rPr>
          <w:rFonts w:eastAsia="Calibri" w:cs="Times New Roman"/>
          <w:szCs w:val="24"/>
          <w:lang w:val="en-AU"/>
        </w:rPr>
        <w:t xml:space="preserve">The primary purpose of the Directorate is to improve the wellbeing of all Canberrans by supporting healthy, inclusive and strong communities where everyone has the opportunity to live their life to its full potential. </w:t>
      </w:r>
      <w:r w:rsidR="00E115CD" w:rsidRPr="00E115CD">
        <w:rPr>
          <w:rFonts w:eastAsia="Calibri" w:cs="Times New Roman"/>
          <w:szCs w:val="24"/>
          <w:lang w:val="en-AU"/>
        </w:rPr>
        <w:t>Our goal is to ensure Canberra is a place where everyone can live a healthy, safe and connected life and that, from birth to older age, every person has access to supports for them to live well</w:t>
      </w:r>
      <w:r w:rsidR="00E115CD">
        <w:rPr>
          <w:rFonts w:eastAsia="Calibri" w:cs="Times New Roman"/>
          <w:szCs w:val="24"/>
          <w:lang w:val="en-AU"/>
        </w:rPr>
        <w:t>.</w:t>
      </w:r>
    </w:p>
    <w:p w14:paraId="16621603" w14:textId="03CE3276" w:rsidR="00F2189C" w:rsidRPr="00F2189C" w:rsidRDefault="00F86BCA" w:rsidP="00E115CD">
      <w:pPr>
        <w:pBdr>
          <w:top w:val="nil"/>
          <w:left w:val="nil"/>
          <w:bottom w:val="nil"/>
          <w:right w:val="nil"/>
          <w:between w:val="nil"/>
          <w:bar w:val="nil"/>
        </w:pBdr>
        <w:spacing w:line="257" w:lineRule="auto"/>
        <w:jc w:val="both"/>
        <w:rPr>
          <w:szCs w:val="24"/>
        </w:rPr>
      </w:pPr>
      <w:r w:rsidRPr="00F2189C">
        <w:rPr>
          <w:rFonts w:eastAsia="Calibri" w:cs="Times New Roman"/>
          <w:szCs w:val="24"/>
          <w:lang w:val="en-AU"/>
        </w:rPr>
        <w:t xml:space="preserve">We work with our community to strengthen health, wellbeing and connection at every stage of life and across the care continuum. </w:t>
      </w:r>
      <w:r w:rsidRPr="00F2189C">
        <w:rPr>
          <w:szCs w:val="24"/>
        </w:rPr>
        <w:t>We are stewards of high quality and integrated system</w:t>
      </w:r>
      <w:r w:rsidR="00E115CD">
        <w:rPr>
          <w:szCs w:val="24"/>
        </w:rPr>
        <w:t>s</w:t>
      </w:r>
      <w:r w:rsidRPr="00F2189C">
        <w:rPr>
          <w:szCs w:val="24"/>
        </w:rPr>
        <w:t xml:space="preserve"> that puts people first, focuses on prevention and early assistance, provides care at the right time and right place and ensures no one is left behind. </w:t>
      </w:r>
    </w:p>
    <w:p w14:paraId="10F91E1C" w14:textId="77777777" w:rsidR="00E115CD" w:rsidRPr="00E115CD" w:rsidRDefault="00E115CD" w:rsidP="00E115CD">
      <w:pPr>
        <w:pBdr>
          <w:top w:val="nil"/>
          <w:left w:val="nil"/>
          <w:bottom w:val="nil"/>
          <w:right w:val="nil"/>
          <w:between w:val="nil"/>
          <w:bar w:val="nil"/>
        </w:pBdr>
        <w:spacing w:line="257" w:lineRule="auto"/>
        <w:jc w:val="both"/>
        <w:rPr>
          <w:rFonts w:eastAsia="Calibri" w:cs="Times New Roman"/>
          <w:szCs w:val="24"/>
          <w:lang w:val="en-AU"/>
        </w:rPr>
      </w:pPr>
      <w:r w:rsidRPr="00E115CD">
        <w:rPr>
          <w:rFonts w:eastAsia="Calibri" w:cs="Times New Roman"/>
          <w:szCs w:val="24"/>
          <w:lang w:val="en-AU"/>
        </w:rPr>
        <w:t xml:space="preserve">We are committed to Closing the Gap for Aboriginal and Torres Strait Islander people. </w:t>
      </w:r>
    </w:p>
    <w:p w14:paraId="4004DD68" w14:textId="77777777" w:rsidR="00E115CD" w:rsidRPr="00E115CD" w:rsidRDefault="00E115CD" w:rsidP="00E115CD">
      <w:pPr>
        <w:pBdr>
          <w:top w:val="nil"/>
          <w:left w:val="nil"/>
          <w:bottom w:val="nil"/>
          <w:right w:val="nil"/>
          <w:between w:val="nil"/>
          <w:bar w:val="nil"/>
        </w:pBdr>
        <w:spacing w:line="257" w:lineRule="auto"/>
        <w:jc w:val="both"/>
        <w:rPr>
          <w:rFonts w:eastAsia="Calibri" w:cs="Times New Roman"/>
          <w:szCs w:val="24"/>
          <w:lang w:val="en-AU"/>
        </w:rPr>
      </w:pPr>
      <w:r w:rsidRPr="00E115CD">
        <w:rPr>
          <w:rFonts w:eastAsia="Calibri" w:cs="Times New Roman"/>
          <w:szCs w:val="24"/>
          <w:lang w:val="en-AU"/>
        </w:rPr>
        <w:t xml:space="preserve">We help Canberrans stay healthy, safe and connected. </w:t>
      </w:r>
    </w:p>
    <w:p w14:paraId="15AEB254" w14:textId="77777777" w:rsidR="00E115CD" w:rsidRPr="00E115CD" w:rsidRDefault="00E115CD" w:rsidP="00E115CD">
      <w:pPr>
        <w:pBdr>
          <w:top w:val="nil"/>
          <w:left w:val="nil"/>
          <w:bottom w:val="nil"/>
          <w:right w:val="nil"/>
          <w:between w:val="nil"/>
          <w:bar w:val="nil"/>
        </w:pBdr>
        <w:spacing w:line="257" w:lineRule="auto"/>
        <w:jc w:val="both"/>
        <w:rPr>
          <w:rFonts w:eastAsia="Calibri" w:cs="Times New Roman"/>
          <w:szCs w:val="24"/>
          <w:lang w:val="en-AU"/>
        </w:rPr>
      </w:pPr>
      <w:r w:rsidRPr="00E115CD">
        <w:rPr>
          <w:rFonts w:eastAsia="Calibri" w:cs="Times New Roman"/>
          <w:szCs w:val="24"/>
          <w:lang w:val="en-AU"/>
        </w:rPr>
        <w:t>We do this through:</w:t>
      </w:r>
    </w:p>
    <w:p w14:paraId="6AC63DAD" w14:textId="77777777" w:rsidR="00F2189C" w:rsidRPr="00F2189C" w:rsidRDefault="00F86BCA" w:rsidP="00040A52">
      <w:pPr>
        <w:pStyle w:val="BBullet1"/>
        <w:pBdr>
          <w:top w:val="nil"/>
          <w:left w:val="nil"/>
          <w:bottom w:val="nil"/>
          <w:right w:val="nil"/>
          <w:between w:val="nil"/>
          <w:bar w:val="nil"/>
        </w:pBdr>
        <w:spacing w:before="40" w:after="180"/>
        <w:jc w:val="both"/>
        <w:rPr>
          <w:sz w:val="24"/>
          <w:szCs w:val="24"/>
        </w:rPr>
      </w:pPr>
      <w:r w:rsidRPr="00F2189C">
        <w:rPr>
          <w:b/>
          <w:bCs/>
          <w:sz w:val="24"/>
          <w:szCs w:val="24"/>
        </w:rPr>
        <w:t>Inclusive person-centred support</w:t>
      </w:r>
      <w:r w:rsidRPr="00F2189C">
        <w:rPr>
          <w:sz w:val="24"/>
          <w:szCs w:val="24"/>
        </w:rPr>
        <w:t xml:space="preserve"> by meeting the current and emerging needs of our diverse community through inclusive, person-centred policies and services that consider the whole person, recognise the full range of influences on health and wellbeing, and empower individuals, families, and carers to actively shape their pathways.</w:t>
      </w:r>
    </w:p>
    <w:p w14:paraId="5238F5FB" w14:textId="77777777" w:rsidR="00F2189C" w:rsidRPr="00F2189C" w:rsidRDefault="00F86BCA" w:rsidP="00040A52">
      <w:pPr>
        <w:pStyle w:val="BBullet1"/>
        <w:pBdr>
          <w:top w:val="nil"/>
          <w:left w:val="nil"/>
          <w:bottom w:val="nil"/>
          <w:right w:val="nil"/>
          <w:between w:val="nil"/>
          <w:bar w:val="nil"/>
        </w:pBdr>
        <w:spacing w:before="40" w:after="180"/>
        <w:jc w:val="both"/>
        <w:rPr>
          <w:sz w:val="24"/>
          <w:szCs w:val="24"/>
        </w:rPr>
      </w:pPr>
      <w:r w:rsidRPr="00F2189C">
        <w:rPr>
          <w:b/>
          <w:bCs/>
          <w:sz w:val="24"/>
          <w:szCs w:val="24"/>
        </w:rPr>
        <w:t>Prevention and early intervention</w:t>
      </w:r>
      <w:r w:rsidRPr="00F2189C">
        <w:rPr>
          <w:sz w:val="24"/>
          <w:szCs w:val="24"/>
        </w:rPr>
        <w:t xml:space="preserve"> by taking steps at all stages of life to keep people healthy, safe and connected, promoting healthy and supportive environments, intervening early when necessary, reducing crisis-driven system entry and supporting positive long-term outcomes.</w:t>
      </w:r>
    </w:p>
    <w:p w14:paraId="6E4179D2" w14:textId="53B3B6C5" w:rsidR="00F2189C" w:rsidRPr="00F2189C" w:rsidRDefault="00F86BCA" w:rsidP="00040A52">
      <w:pPr>
        <w:pStyle w:val="BBullet1"/>
        <w:pBdr>
          <w:top w:val="nil"/>
          <w:left w:val="nil"/>
          <w:bottom w:val="nil"/>
          <w:right w:val="nil"/>
          <w:between w:val="nil"/>
          <w:bar w:val="nil"/>
        </w:pBdr>
        <w:spacing w:before="40" w:after="180"/>
        <w:jc w:val="both"/>
        <w:rPr>
          <w:sz w:val="24"/>
          <w:szCs w:val="24"/>
        </w:rPr>
      </w:pPr>
      <w:r w:rsidRPr="00F2189C">
        <w:rPr>
          <w:b/>
          <w:bCs/>
          <w:sz w:val="24"/>
          <w:szCs w:val="24"/>
        </w:rPr>
        <w:t>Shared solutions</w:t>
      </w:r>
      <w:r w:rsidRPr="00F2189C">
        <w:rPr>
          <w:sz w:val="24"/>
          <w:szCs w:val="24"/>
        </w:rPr>
        <w:t xml:space="preserve"> by working alongside communities to understand their lived experiences, strengths and needs, co-designing equitable, culturally informed and responsive services that reflect what matters to community </w:t>
      </w:r>
      <w:r w:rsidRPr="000F1CB7">
        <w:rPr>
          <w:sz w:val="24"/>
          <w:szCs w:val="24"/>
        </w:rPr>
        <w:t>and promotes</w:t>
      </w:r>
      <w:r w:rsidR="000F1CB7" w:rsidRPr="000F1CB7">
        <w:rPr>
          <w:sz w:val="24"/>
          <w:szCs w:val="24"/>
        </w:rPr>
        <w:t xml:space="preserve"> belonging</w:t>
      </w:r>
      <w:r w:rsidRPr="000F1CB7">
        <w:rPr>
          <w:sz w:val="24"/>
          <w:szCs w:val="24"/>
        </w:rPr>
        <w:t>.</w:t>
      </w:r>
    </w:p>
    <w:p w14:paraId="60EB4CBF" w14:textId="77777777" w:rsidR="00F2189C" w:rsidRPr="00F2189C" w:rsidRDefault="00F86BCA" w:rsidP="00040A52">
      <w:pPr>
        <w:pStyle w:val="BBullet1"/>
        <w:pBdr>
          <w:top w:val="nil"/>
          <w:left w:val="nil"/>
          <w:bottom w:val="nil"/>
          <w:right w:val="nil"/>
          <w:between w:val="nil"/>
          <w:bar w:val="nil"/>
        </w:pBdr>
        <w:spacing w:before="40" w:after="180"/>
        <w:jc w:val="both"/>
        <w:rPr>
          <w:sz w:val="24"/>
          <w:szCs w:val="24"/>
        </w:rPr>
      </w:pPr>
      <w:r w:rsidRPr="00F2189C">
        <w:rPr>
          <w:b/>
          <w:bCs/>
          <w:sz w:val="24"/>
          <w:szCs w:val="24"/>
        </w:rPr>
        <w:t>Quality systems</w:t>
      </w:r>
      <w:r w:rsidRPr="00F2189C">
        <w:rPr>
          <w:sz w:val="24"/>
          <w:szCs w:val="24"/>
        </w:rPr>
        <w:t xml:space="preserve"> by building strong partnerships across health, community, and social services to create a coordinated, sustainable, evidence-informed system that delivers seamless, high quality services while continually innovating to improve quality and drive systemic reform. We provide system assurance within a robust regulatory framework.</w:t>
      </w:r>
    </w:p>
    <w:p w14:paraId="3DEC251C" w14:textId="77777777" w:rsidR="00F2189C" w:rsidRPr="0081037A" w:rsidRDefault="00F86BCA" w:rsidP="00040A52">
      <w:pPr>
        <w:pStyle w:val="BBullet1"/>
        <w:pBdr>
          <w:top w:val="nil"/>
          <w:left w:val="nil"/>
          <w:bottom w:val="nil"/>
          <w:right w:val="nil"/>
          <w:between w:val="nil"/>
          <w:bar w:val="nil"/>
        </w:pBdr>
        <w:spacing w:before="40" w:after="180"/>
        <w:jc w:val="both"/>
        <w:rPr>
          <w:sz w:val="24"/>
          <w:szCs w:val="24"/>
        </w:rPr>
      </w:pPr>
      <w:r w:rsidRPr="0081037A">
        <w:rPr>
          <w:b/>
          <w:bCs/>
          <w:sz w:val="24"/>
          <w:szCs w:val="24"/>
        </w:rPr>
        <w:t>Capable, connected and future-ready</w:t>
      </w:r>
      <w:r w:rsidRPr="0081037A">
        <w:rPr>
          <w:sz w:val="24"/>
          <w:szCs w:val="24"/>
        </w:rPr>
        <w:t xml:space="preserve"> by investing in ourselves as highly skilled, adaptable and culturally competent professionals, supported by strong systems, data and collaboration, to deliver person-centred services and stewardship of the systems we oversee.</w:t>
      </w:r>
    </w:p>
    <w:p w14:paraId="0A72BA3D" w14:textId="77777777" w:rsidR="001E43A5" w:rsidRDefault="00F86BCA" w:rsidP="00AB3100">
      <w:pPr>
        <w:pStyle w:val="Heading2"/>
        <w:pBdr>
          <w:top w:val="nil"/>
          <w:left w:val="nil"/>
          <w:bottom w:val="nil"/>
          <w:right w:val="nil"/>
          <w:between w:val="nil"/>
          <w:bar w:val="nil"/>
        </w:pBdr>
      </w:pPr>
      <w:bookmarkStart w:id="7" w:name="_Toc231543350"/>
      <w:r>
        <w:lastRenderedPageBreak/>
        <w:t>2026-27 Priorities</w:t>
      </w:r>
      <w:bookmarkEnd w:id="7"/>
    </w:p>
    <w:p w14:paraId="6E5F60B8" w14:textId="568F1A20" w:rsidR="00BE19E6" w:rsidRPr="005D0702" w:rsidRDefault="00F86BCA" w:rsidP="00040A52">
      <w:pPr>
        <w:pBdr>
          <w:top w:val="nil"/>
          <w:left w:val="nil"/>
          <w:bottom w:val="nil"/>
          <w:right w:val="nil"/>
          <w:between w:val="nil"/>
          <w:bar w:val="nil"/>
        </w:pBdr>
        <w:spacing w:line="256" w:lineRule="auto"/>
        <w:jc w:val="both"/>
        <w:rPr>
          <w:rFonts w:eastAsia="Calibri" w:cs="Times New Roman"/>
          <w:szCs w:val="24"/>
          <w:lang w:val="en-AU"/>
        </w:rPr>
      </w:pPr>
      <w:r w:rsidRPr="005D0702">
        <w:rPr>
          <w:rFonts w:eastAsia="Calibri" w:cs="Times New Roman"/>
          <w:szCs w:val="24"/>
          <w:lang w:val="en-AU"/>
        </w:rPr>
        <w:t>In 2026</w:t>
      </w:r>
      <w:r w:rsidR="00F813B7">
        <w:rPr>
          <w:rFonts w:eastAsia="Calibri" w:cs="Times New Roman"/>
          <w:szCs w:val="24"/>
          <w:lang w:val="en-AU"/>
        </w:rPr>
        <w:t>-</w:t>
      </w:r>
      <w:r w:rsidRPr="005D0702">
        <w:rPr>
          <w:rFonts w:eastAsia="Calibri" w:cs="Times New Roman"/>
          <w:szCs w:val="24"/>
          <w:lang w:val="en-AU"/>
        </w:rPr>
        <w:t>27, the Health and Community Services Directorate will focus on the following outcome-driven priorities to respond to community need, reduce harm and strengthen wellbeing across the life course</w:t>
      </w:r>
      <w:r w:rsidR="006F6EC3" w:rsidRPr="005D0702">
        <w:rPr>
          <w:rFonts w:eastAsia="Calibri" w:cs="Times New Roman"/>
          <w:szCs w:val="24"/>
          <w:lang w:val="en-AU"/>
        </w:rPr>
        <w:t>.</w:t>
      </w:r>
    </w:p>
    <w:p w14:paraId="5C0E5346" w14:textId="77777777" w:rsidR="005D0702" w:rsidRPr="005D0702" w:rsidRDefault="00F86BCA" w:rsidP="00040A52">
      <w:pPr>
        <w:pBdr>
          <w:top w:val="nil"/>
          <w:left w:val="nil"/>
          <w:bottom w:val="nil"/>
          <w:right w:val="nil"/>
          <w:between w:val="nil"/>
          <w:bar w:val="nil"/>
        </w:pBdr>
        <w:spacing w:line="259" w:lineRule="auto"/>
        <w:jc w:val="both"/>
        <w:rPr>
          <w:rFonts w:eastAsia="Calibri" w:cs="Times New Roman"/>
          <w:b/>
          <w:bCs/>
          <w:szCs w:val="24"/>
          <w:lang w:val="en-AU"/>
        </w:rPr>
      </w:pPr>
      <w:r w:rsidRPr="005D0702">
        <w:rPr>
          <w:rFonts w:eastAsia="Calibri" w:cs="Times New Roman"/>
          <w:b/>
          <w:bCs/>
          <w:szCs w:val="24"/>
          <w:lang w:val="en-AU"/>
        </w:rPr>
        <w:t>1. Inclusive, person-centred support</w:t>
      </w:r>
    </w:p>
    <w:p w14:paraId="2C9D9BF1" w14:textId="77777777" w:rsidR="005D0702" w:rsidRPr="005D0702" w:rsidRDefault="00F86BCA" w:rsidP="00040A52">
      <w:pPr>
        <w:pBdr>
          <w:top w:val="nil"/>
          <w:left w:val="nil"/>
          <w:bottom w:val="nil"/>
          <w:right w:val="nil"/>
          <w:between w:val="nil"/>
          <w:bar w:val="nil"/>
        </w:pBdr>
        <w:spacing w:line="259" w:lineRule="auto"/>
        <w:jc w:val="both"/>
        <w:rPr>
          <w:rFonts w:eastAsia="Calibri" w:cs="Times New Roman"/>
          <w:szCs w:val="24"/>
          <w:lang w:val="en-AU"/>
        </w:rPr>
      </w:pPr>
      <w:r w:rsidRPr="005D0702">
        <w:rPr>
          <w:rFonts w:eastAsia="Calibri" w:cs="Times New Roman"/>
          <w:szCs w:val="24"/>
          <w:lang w:val="en-AU"/>
        </w:rPr>
        <w:t>We will strengthen prevention and protection across the population to reduce harm and long</w:t>
      </w:r>
      <w:r w:rsidRPr="005D0702">
        <w:rPr>
          <w:rFonts w:eastAsia="Calibri" w:cs="Times New Roman"/>
          <w:szCs w:val="24"/>
          <w:lang w:val="en-AU"/>
        </w:rPr>
        <w:noBreakHyphen/>
        <w:t>term demand on health and community services. This includes:</w:t>
      </w:r>
    </w:p>
    <w:p w14:paraId="35743B87"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continuing to work with Winnunga Nimmityjah Aboriginal Health and Community Services to establish an alcohol and other drug residential rehabilitation service at Watson Health Precinct.</w:t>
      </w:r>
    </w:p>
    <w:p w14:paraId="471C6EC1" w14:textId="1545EA7F"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 xml:space="preserve">improving access to primary care and bulk billing appointments in the ACT, particularly for children under 16 years of age, and support the attraction and retention of general practitioners and </w:t>
      </w:r>
      <w:r w:rsidR="00A03370">
        <w:rPr>
          <w:sz w:val="24"/>
          <w:szCs w:val="24"/>
        </w:rPr>
        <w:t>the general practice workforce through</w:t>
      </w:r>
      <w:r w:rsidRPr="005D0702">
        <w:rPr>
          <w:sz w:val="24"/>
          <w:szCs w:val="24"/>
        </w:rPr>
        <w:t xml:space="preserve"> ongoing wellbeing and professional development.</w:t>
      </w:r>
    </w:p>
    <w:p w14:paraId="28D1AB3F" w14:textId="343FC6A7" w:rsidR="005D0702" w:rsidRPr="005D0702" w:rsidRDefault="005F0C3D" w:rsidP="00040A52">
      <w:pPr>
        <w:pStyle w:val="BBullet1"/>
        <w:pBdr>
          <w:top w:val="nil"/>
          <w:left w:val="nil"/>
          <w:bottom w:val="nil"/>
          <w:right w:val="nil"/>
          <w:between w:val="nil"/>
          <w:bar w:val="nil"/>
        </w:pBdr>
        <w:spacing w:before="40" w:after="180"/>
        <w:jc w:val="both"/>
        <w:rPr>
          <w:sz w:val="24"/>
          <w:szCs w:val="24"/>
        </w:rPr>
      </w:pPr>
      <w:r w:rsidRPr="005F0C3D">
        <w:rPr>
          <w:sz w:val="24"/>
          <w:szCs w:val="24"/>
        </w:rPr>
        <w:t>delivering a culturally safe perinatal mental health Safe Haven for Aboriginal and Torres Strait Islander peoples through peer mentoring, advocacy and education grounded in lived experience and cultural knowledge, led by and in partnership with Aboriginal and Torres Strait Islander communities</w:t>
      </w:r>
      <w:r w:rsidR="00F86BCA" w:rsidRPr="005D0702">
        <w:rPr>
          <w:sz w:val="24"/>
          <w:szCs w:val="24"/>
        </w:rPr>
        <w:t>.</w:t>
      </w:r>
    </w:p>
    <w:p w14:paraId="0EA34E28" w14:textId="20B4DADF"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 xml:space="preserve">working alongside Emergency Material and Financial Assistance </w:t>
      </w:r>
      <w:r w:rsidR="006D66DB">
        <w:rPr>
          <w:sz w:val="24"/>
          <w:szCs w:val="24"/>
        </w:rPr>
        <w:t xml:space="preserve">Aid </w:t>
      </w:r>
      <w:r w:rsidRPr="005D0702">
        <w:rPr>
          <w:sz w:val="24"/>
          <w:szCs w:val="24"/>
        </w:rPr>
        <w:t xml:space="preserve">providers and Food Security organisations to deliver critical food and material assistance to vulnerable Canberrans. </w:t>
      </w:r>
    </w:p>
    <w:p w14:paraId="29FA05D6" w14:textId="77777777" w:rsidR="005D0702" w:rsidRPr="005D0702" w:rsidRDefault="00F86BCA" w:rsidP="00040A52">
      <w:pPr>
        <w:pBdr>
          <w:top w:val="nil"/>
          <w:left w:val="nil"/>
          <w:bottom w:val="nil"/>
          <w:right w:val="nil"/>
          <w:between w:val="nil"/>
          <w:bar w:val="nil"/>
        </w:pBdr>
        <w:spacing w:line="259" w:lineRule="auto"/>
        <w:jc w:val="both"/>
        <w:rPr>
          <w:rFonts w:eastAsia="Calibri" w:cs="Times New Roman"/>
          <w:szCs w:val="24"/>
          <w:lang w:val="en-AU"/>
        </w:rPr>
      </w:pPr>
      <w:r w:rsidRPr="005D0702">
        <w:rPr>
          <w:rFonts w:eastAsia="Calibri" w:cs="Times New Roman"/>
          <w:b/>
          <w:bCs/>
          <w:szCs w:val="24"/>
          <w:lang w:val="en-AU"/>
        </w:rPr>
        <w:t>2. Prevention and early intervention</w:t>
      </w:r>
      <w:r w:rsidRPr="005D0702">
        <w:rPr>
          <w:rFonts w:eastAsia="Calibri" w:cs="Times New Roman"/>
          <w:szCs w:val="24"/>
          <w:lang w:val="en-AU"/>
        </w:rPr>
        <w:t> </w:t>
      </w:r>
    </w:p>
    <w:p w14:paraId="77BEAA25" w14:textId="77777777" w:rsidR="005D0702" w:rsidRPr="005D0702" w:rsidRDefault="00F86BCA" w:rsidP="00040A52">
      <w:pPr>
        <w:pBdr>
          <w:top w:val="nil"/>
          <w:left w:val="nil"/>
          <w:bottom w:val="nil"/>
          <w:right w:val="nil"/>
          <w:between w:val="nil"/>
          <w:bar w:val="nil"/>
        </w:pBdr>
        <w:spacing w:line="259" w:lineRule="auto"/>
        <w:jc w:val="both"/>
        <w:rPr>
          <w:rFonts w:eastAsia="Calibri" w:cs="Times New Roman"/>
          <w:szCs w:val="24"/>
          <w:lang w:val="en-AU"/>
        </w:rPr>
      </w:pPr>
      <w:r w:rsidRPr="005D0702">
        <w:rPr>
          <w:rFonts w:eastAsia="Calibri" w:cs="Times New Roman"/>
          <w:szCs w:val="24"/>
          <w:lang w:val="en-AU"/>
        </w:rPr>
        <w:t>We will invest in early intervention and prevention, so people receive the right support at the right time. This includes: </w:t>
      </w:r>
    </w:p>
    <w:p w14:paraId="6892519D"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developing and implementing a co-designed consumer-centred mental health services plan to improve integration and care pathways across the system, including stronger connections between mental health, alcohol and other drugs services, suicide prevention, and primary and physical health care</w:t>
      </w:r>
      <w:r w:rsidR="00C2616B">
        <w:rPr>
          <w:sz w:val="24"/>
          <w:szCs w:val="24"/>
        </w:rPr>
        <w:t>.</w:t>
      </w:r>
    </w:p>
    <w:p w14:paraId="5051DDC2" w14:textId="77777777" w:rsid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continuing to support young children and their families, partnering with Roundabout Canberra to supply baby and children’s items to families in need; and progressing the development of a Baby Bundle program for all first time families in the ACT</w:t>
      </w:r>
      <w:r w:rsidR="00C2616B">
        <w:rPr>
          <w:sz w:val="24"/>
          <w:szCs w:val="24"/>
        </w:rPr>
        <w:t>.</w:t>
      </w:r>
    </w:p>
    <w:p w14:paraId="37101E19" w14:textId="79F6E6F7" w:rsidR="006E789C" w:rsidRDefault="006E789C" w:rsidP="00040A52">
      <w:pPr>
        <w:pStyle w:val="BBullet1"/>
        <w:pBdr>
          <w:top w:val="nil"/>
          <w:left w:val="nil"/>
          <w:bottom w:val="nil"/>
          <w:right w:val="nil"/>
          <w:between w:val="nil"/>
          <w:bar w:val="nil"/>
        </w:pBdr>
        <w:spacing w:before="40" w:after="180"/>
        <w:jc w:val="both"/>
        <w:rPr>
          <w:sz w:val="24"/>
          <w:szCs w:val="24"/>
        </w:rPr>
      </w:pPr>
      <w:r w:rsidRPr="006E789C">
        <w:rPr>
          <w:sz w:val="24"/>
          <w:szCs w:val="24"/>
        </w:rPr>
        <w:t xml:space="preserve">continuing to provide contemporary child safety services </w:t>
      </w:r>
      <w:r w:rsidR="00B563EA">
        <w:rPr>
          <w:sz w:val="24"/>
          <w:szCs w:val="24"/>
        </w:rPr>
        <w:t>d</w:t>
      </w:r>
      <w:r w:rsidRPr="006E789C">
        <w:rPr>
          <w:sz w:val="24"/>
          <w:szCs w:val="24"/>
        </w:rPr>
        <w:t>elivering earlier support for families to prevent entry into the statutory care and protection system</w:t>
      </w:r>
      <w:r>
        <w:rPr>
          <w:sz w:val="24"/>
          <w:szCs w:val="24"/>
        </w:rPr>
        <w:t>.</w:t>
      </w:r>
    </w:p>
    <w:p w14:paraId="218B665E" w14:textId="3B1FB708" w:rsidR="006E789C" w:rsidRPr="005D0702" w:rsidRDefault="006E789C" w:rsidP="00040A52">
      <w:pPr>
        <w:pStyle w:val="BBullet1"/>
        <w:pBdr>
          <w:top w:val="nil"/>
          <w:left w:val="nil"/>
          <w:bottom w:val="nil"/>
          <w:right w:val="nil"/>
          <w:between w:val="nil"/>
          <w:bar w:val="nil"/>
        </w:pBdr>
        <w:spacing w:before="40" w:after="180"/>
        <w:jc w:val="both"/>
        <w:rPr>
          <w:sz w:val="24"/>
          <w:szCs w:val="24"/>
        </w:rPr>
      </w:pPr>
      <w:r w:rsidRPr="006E789C">
        <w:rPr>
          <w:sz w:val="24"/>
          <w:szCs w:val="24"/>
        </w:rPr>
        <w:t>supporting children and young people who are unable to live safely at home including those with complex needs, ensuring they continue to receive the care, therapeutic support and specialised services they require while broader system reforms are implemented</w:t>
      </w:r>
      <w:r>
        <w:rPr>
          <w:sz w:val="24"/>
          <w:szCs w:val="24"/>
        </w:rPr>
        <w:t>.</w:t>
      </w:r>
    </w:p>
    <w:p w14:paraId="6FB540A1"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lastRenderedPageBreak/>
        <w:t>delivering a new service system for Children, Young People and Families underpinned by culturally safe, trauma aware and healing informed practices as part of the</w:t>
      </w:r>
      <w:r w:rsidR="0075407D">
        <w:rPr>
          <w:sz w:val="24"/>
          <w:szCs w:val="24"/>
        </w:rPr>
        <w:t xml:space="preserve"> </w:t>
      </w:r>
      <w:r w:rsidR="0075407D" w:rsidRPr="005D0702">
        <w:rPr>
          <w:sz w:val="24"/>
          <w:szCs w:val="24"/>
        </w:rPr>
        <w:t xml:space="preserve">Next Steps for Our Kids 2022-2030 (Next Steps) </w:t>
      </w:r>
      <w:r w:rsidRPr="005D0702">
        <w:rPr>
          <w:sz w:val="24"/>
          <w:szCs w:val="24"/>
        </w:rPr>
        <w:t>reform agenda</w:t>
      </w:r>
      <w:r w:rsidR="00C2616B">
        <w:rPr>
          <w:sz w:val="24"/>
          <w:szCs w:val="24"/>
        </w:rPr>
        <w:t>.</w:t>
      </w:r>
    </w:p>
    <w:p w14:paraId="177D4292" w14:textId="77777777" w:rsid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continuing to deliver Next Steps including actions associated with the First 4 Year Action Plan to underpin reform to out of home care. This includes working closely with preferred providers through the new Children, Young People and Families Panel. Continuity of services and supports for children, young people, families and carers remains the priority. Development of an evaluation and outcomes framework for Next Steps will support reporting on implementation progress</w:t>
      </w:r>
      <w:r w:rsidR="00C2616B">
        <w:rPr>
          <w:sz w:val="24"/>
          <w:szCs w:val="24"/>
        </w:rPr>
        <w:t>.</w:t>
      </w:r>
    </w:p>
    <w:p w14:paraId="639A813B" w14:textId="0AC9C128" w:rsidR="006E789C" w:rsidRPr="005D0702" w:rsidRDefault="006E789C" w:rsidP="00040A52">
      <w:pPr>
        <w:pStyle w:val="BBullet1"/>
        <w:pBdr>
          <w:top w:val="nil"/>
          <w:left w:val="nil"/>
          <w:bottom w:val="nil"/>
          <w:right w:val="nil"/>
          <w:between w:val="nil"/>
          <w:bar w:val="nil"/>
        </w:pBdr>
        <w:spacing w:before="40" w:after="180"/>
        <w:jc w:val="both"/>
        <w:rPr>
          <w:sz w:val="24"/>
          <w:szCs w:val="24"/>
        </w:rPr>
      </w:pPr>
      <w:r w:rsidRPr="006E789C">
        <w:rPr>
          <w:sz w:val="24"/>
          <w:szCs w:val="24"/>
        </w:rPr>
        <w:t>new governance arrangements supporting culturally safe practice and improved outcomes for Aboriginal children, young people and families through the ACT Aboriginal Children’s forum</w:t>
      </w:r>
      <w:r>
        <w:rPr>
          <w:sz w:val="24"/>
          <w:szCs w:val="24"/>
        </w:rPr>
        <w:t>.</w:t>
      </w:r>
    </w:p>
    <w:p w14:paraId="3B6FAC0A"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considering data from the 2024 Australian Early Development Census to understand early childhood wellbeing and development in the ACT</w:t>
      </w:r>
      <w:r w:rsidR="00C2616B">
        <w:rPr>
          <w:sz w:val="24"/>
          <w:szCs w:val="24"/>
        </w:rPr>
        <w:t>.</w:t>
      </w:r>
    </w:p>
    <w:p w14:paraId="4627BCAC" w14:textId="05B75D59"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 xml:space="preserve">progressing the third phase of legislative reform to modernise the </w:t>
      </w:r>
      <w:r w:rsidRPr="00676B5D">
        <w:rPr>
          <w:i/>
          <w:iCs/>
          <w:sz w:val="24"/>
          <w:szCs w:val="24"/>
        </w:rPr>
        <w:t>Children and Young People Act 2008</w:t>
      </w:r>
      <w:r w:rsidRPr="005D0702">
        <w:rPr>
          <w:sz w:val="24"/>
          <w:szCs w:val="24"/>
        </w:rPr>
        <w:t xml:space="preserve"> in order to build transparency and confidence in the child protection system and strengthen the family services approach</w:t>
      </w:r>
      <w:r w:rsidR="00C2616B">
        <w:rPr>
          <w:sz w:val="24"/>
          <w:szCs w:val="24"/>
        </w:rPr>
        <w:t>.</w:t>
      </w:r>
    </w:p>
    <w:p w14:paraId="7D7DDF6F"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continuing to deliver the first action plan under Best Start for Canberra’s Children: First 1000 Days Strategy, and develop the second action plan, in partnership with the community</w:t>
      </w:r>
      <w:r w:rsidR="00C2616B">
        <w:rPr>
          <w:sz w:val="24"/>
          <w:szCs w:val="24"/>
        </w:rPr>
        <w:t>.</w:t>
      </w:r>
    </w:p>
    <w:p w14:paraId="60F19411" w14:textId="77777777" w:rsid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continuing to work across government and with community partners to embed system reform and continue practice improvement to support the increased minimum age of criminal responsibility.</w:t>
      </w:r>
    </w:p>
    <w:p w14:paraId="47126B38" w14:textId="7D7FCCF9" w:rsidR="00A03370" w:rsidRDefault="00A03370" w:rsidP="00040A52">
      <w:pPr>
        <w:pStyle w:val="BBullet1"/>
        <w:pBdr>
          <w:top w:val="nil"/>
          <w:left w:val="nil"/>
          <w:bottom w:val="nil"/>
          <w:right w:val="nil"/>
          <w:between w:val="nil"/>
          <w:bar w:val="nil"/>
        </w:pBdr>
        <w:spacing w:before="40" w:after="180"/>
        <w:jc w:val="both"/>
        <w:rPr>
          <w:sz w:val="24"/>
          <w:szCs w:val="24"/>
        </w:rPr>
      </w:pPr>
      <w:r w:rsidRPr="00A03370">
        <w:rPr>
          <w:sz w:val="24"/>
          <w:szCs w:val="24"/>
        </w:rPr>
        <w:t>designing and commencing delivery of Thriving Kids from 1 October 2026, to support children aged 0-8 with developmental delay and/or autism with low to moderate support needs and their families, carers and kin</w:t>
      </w:r>
      <w:r>
        <w:rPr>
          <w:sz w:val="24"/>
          <w:szCs w:val="24"/>
        </w:rPr>
        <w:t>.</w:t>
      </w:r>
    </w:p>
    <w:p w14:paraId="3791DA33" w14:textId="2ACFA008" w:rsidR="006E789C" w:rsidRPr="005D0702" w:rsidRDefault="006E789C" w:rsidP="00040A52">
      <w:pPr>
        <w:pStyle w:val="BBullet1"/>
        <w:pBdr>
          <w:top w:val="nil"/>
          <w:left w:val="nil"/>
          <w:bottom w:val="nil"/>
          <w:right w:val="nil"/>
          <w:between w:val="nil"/>
          <w:bar w:val="nil"/>
        </w:pBdr>
        <w:spacing w:before="40" w:after="180"/>
        <w:jc w:val="both"/>
        <w:rPr>
          <w:sz w:val="24"/>
          <w:szCs w:val="24"/>
        </w:rPr>
      </w:pPr>
      <w:r>
        <w:rPr>
          <w:sz w:val="24"/>
          <w:szCs w:val="24"/>
        </w:rPr>
        <w:t>continuing operat</w:t>
      </w:r>
      <w:r w:rsidR="00B563EA">
        <w:rPr>
          <w:sz w:val="24"/>
          <w:szCs w:val="24"/>
        </w:rPr>
        <w:t>ion</w:t>
      </w:r>
      <w:r w:rsidRPr="00244F0A">
        <w:rPr>
          <w:sz w:val="24"/>
          <w:szCs w:val="24"/>
        </w:rPr>
        <w:t xml:space="preserve"> </w:t>
      </w:r>
      <w:r w:rsidR="00B563EA">
        <w:rPr>
          <w:sz w:val="24"/>
          <w:szCs w:val="24"/>
        </w:rPr>
        <w:t xml:space="preserve">of a </w:t>
      </w:r>
      <w:r w:rsidRPr="00244F0A">
        <w:rPr>
          <w:sz w:val="24"/>
          <w:szCs w:val="24"/>
        </w:rPr>
        <w:t>youth detention facility wh</w:t>
      </w:r>
      <w:r w:rsidR="00E3520F">
        <w:rPr>
          <w:sz w:val="24"/>
          <w:szCs w:val="24"/>
        </w:rPr>
        <w:t>ich</w:t>
      </w:r>
      <w:r w:rsidRPr="00244F0A">
        <w:rPr>
          <w:sz w:val="24"/>
          <w:szCs w:val="24"/>
        </w:rPr>
        <w:t xml:space="preserve"> provid</w:t>
      </w:r>
      <w:r w:rsidR="00B563EA">
        <w:rPr>
          <w:sz w:val="24"/>
          <w:szCs w:val="24"/>
        </w:rPr>
        <w:t xml:space="preserve">es a </w:t>
      </w:r>
      <w:r w:rsidRPr="00244F0A">
        <w:rPr>
          <w:sz w:val="24"/>
          <w:szCs w:val="24"/>
        </w:rPr>
        <w:t>secure environment for young people, staff and visitors</w:t>
      </w:r>
      <w:r w:rsidR="00B563EA">
        <w:rPr>
          <w:sz w:val="24"/>
          <w:szCs w:val="24"/>
        </w:rPr>
        <w:t xml:space="preserve"> and delivering youth justice reform to reduce the severity and frequenc</w:t>
      </w:r>
      <w:r w:rsidR="006C4618">
        <w:rPr>
          <w:sz w:val="24"/>
          <w:szCs w:val="24"/>
        </w:rPr>
        <w:t>y</w:t>
      </w:r>
      <w:r w:rsidR="00B563EA">
        <w:rPr>
          <w:sz w:val="24"/>
          <w:szCs w:val="24"/>
        </w:rPr>
        <w:t xml:space="preserve"> of offending</w:t>
      </w:r>
      <w:r>
        <w:rPr>
          <w:sz w:val="24"/>
          <w:szCs w:val="24"/>
        </w:rPr>
        <w:t>.</w:t>
      </w:r>
    </w:p>
    <w:p w14:paraId="2ECA3C00" w14:textId="0622D0AD" w:rsidR="005D0702" w:rsidRPr="005D0702" w:rsidRDefault="00F86BCA" w:rsidP="00040A52">
      <w:pPr>
        <w:pBdr>
          <w:top w:val="nil"/>
          <w:left w:val="nil"/>
          <w:bottom w:val="nil"/>
          <w:right w:val="nil"/>
          <w:between w:val="nil"/>
          <w:bar w:val="nil"/>
        </w:pBdr>
        <w:spacing w:line="259" w:lineRule="auto"/>
        <w:jc w:val="both"/>
        <w:rPr>
          <w:rFonts w:eastAsia="Calibri" w:cs="Times New Roman"/>
          <w:szCs w:val="24"/>
          <w:lang w:val="en-AU"/>
        </w:rPr>
      </w:pPr>
      <w:r w:rsidRPr="005D0702">
        <w:rPr>
          <w:rFonts w:eastAsia="Calibri" w:cs="Times New Roman"/>
          <w:b/>
          <w:bCs/>
          <w:szCs w:val="24"/>
          <w:lang w:val="en-AU"/>
        </w:rPr>
        <w:t>3. Shared solutions</w:t>
      </w:r>
      <w:r w:rsidRPr="005D0702">
        <w:rPr>
          <w:rFonts w:eastAsia="Calibri" w:cs="Times New Roman"/>
          <w:szCs w:val="24"/>
          <w:lang w:val="en-AU"/>
        </w:rPr>
        <w:t> </w:t>
      </w:r>
    </w:p>
    <w:p w14:paraId="1F6C8E17" w14:textId="77777777" w:rsidR="005D0702" w:rsidRPr="005D0702" w:rsidRDefault="00F86BCA" w:rsidP="00040A52">
      <w:pPr>
        <w:pBdr>
          <w:top w:val="nil"/>
          <w:left w:val="nil"/>
          <w:bottom w:val="nil"/>
          <w:right w:val="nil"/>
          <w:between w:val="nil"/>
          <w:bar w:val="nil"/>
        </w:pBdr>
        <w:spacing w:line="259" w:lineRule="auto"/>
        <w:jc w:val="both"/>
        <w:rPr>
          <w:rFonts w:eastAsia="Calibri" w:cs="Times New Roman"/>
          <w:szCs w:val="24"/>
          <w:lang w:val="en-AU"/>
        </w:rPr>
      </w:pPr>
      <w:r w:rsidRPr="005D0702">
        <w:rPr>
          <w:rFonts w:eastAsia="Calibri" w:cs="Times New Roman"/>
          <w:szCs w:val="24"/>
          <w:lang w:val="en-AU"/>
        </w:rPr>
        <w:t>We will improve equity of access and reduce barriers so all Canberrans can find and use the supports they need. This includes: </w:t>
      </w:r>
    </w:p>
    <w:p w14:paraId="2293C3C7" w14:textId="23956C00"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 xml:space="preserve">delivering the annual National Multicultural Festival to share multicultural traditions and celebrate diversity to promote social cohesion in the Canberra community, in alignment with the </w:t>
      </w:r>
      <w:r w:rsidRPr="003E2B15">
        <w:rPr>
          <w:i/>
          <w:iCs/>
          <w:sz w:val="24"/>
          <w:szCs w:val="24"/>
        </w:rPr>
        <w:t>Multiculturalism Act 2023</w:t>
      </w:r>
      <w:r w:rsidRPr="005D0702">
        <w:rPr>
          <w:sz w:val="24"/>
          <w:szCs w:val="24"/>
        </w:rPr>
        <w:t xml:space="preserve">. This includes considering ways to improve the festival and </w:t>
      </w:r>
      <w:r w:rsidR="005F0C3D">
        <w:rPr>
          <w:sz w:val="24"/>
          <w:szCs w:val="24"/>
        </w:rPr>
        <w:t xml:space="preserve">enhance </w:t>
      </w:r>
      <w:r w:rsidRPr="005D0702">
        <w:rPr>
          <w:sz w:val="24"/>
          <w:szCs w:val="24"/>
        </w:rPr>
        <w:t>broader community participation and inclusion that represents the growing diversity of the multicultural community in the ACT</w:t>
      </w:r>
      <w:r w:rsidR="00C2616B">
        <w:rPr>
          <w:sz w:val="24"/>
          <w:szCs w:val="24"/>
        </w:rPr>
        <w:t>.</w:t>
      </w:r>
    </w:p>
    <w:p w14:paraId="19CA5E58" w14:textId="4F000411"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continuing implementation of the Government’s commitment to the Darlington Statement</w:t>
      </w:r>
      <w:r w:rsidR="00C2616B">
        <w:rPr>
          <w:sz w:val="24"/>
          <w:szCs w:val="24"/>
        </w:rPr>
        <w:t>.</w:t>
      </w:r>
    </w:p>
    <w:p w14:paraId="03922087" w14:textId="132EB948" w:rsidR="005D0702" w:rsidRPr="005D0702" w:rsidRDefault="004D19D0" w:rsidP="00040A52">
      <w:pPr>
        <w:pStyle w:val="BBullet1"/>
        <w:pBdr>
          <w:top w:val="nil"/>
          <w:left w:val="nil"/>
          <w:bottom w:val="nil"/>
          <w:right w:val="nil"/>
          <w:between w:val="nil"/>
          <w:bar w:val="nil"/>
        </w:pBdr>
        <w:spacing w:before="40" w:after="180"/>
        <w:jc w:val="both"/>
        <w:rPr>
          <w:sz w:val="24"/>
          <w:szCs w:val="24"/>
        </w:rPr>
      </w:pPr>
      <w:r>
        <w:rPr>
          <w:sz w:val="24"/>
          <w:szCs w:val="24"/>
        </w:rPr>
        <w:lastRenderedPageBreak/>
        <w:t>c</w:t>
      </w:r>
      <w:r w:rsidR="00B563EA">
        <w:rPr>
          <w:sz w:val="24"/>
          <w:szCs w:val="24"/>
        </w:rPr>
        <w:t xml:space="preserve">ontinuing support for the </w:t>
      </w:r>
      <w:r w:rsidR="00F86BCA" w:rsidRPr="005D0702">
        <w:rPr>
          <w:sz w:val="24"/>
          <w:szCs w:val="24"/>
        </w:rPr>
        <w:t xml:space="preserve">Aboriginal and Torres Strait Islander </w:t>
      </w:r>
      <w:r w:rsidR="005F0C3D" w:rsidRPr="005D0702">
        <w:rPr>
          <w:sz w:val="24"/>
          <w:szCs w:val="24"/>
        </w:rPr>
        <w:t xml:space="preserve">LGBTIQA+ </w:t>
      </w:r>
      <w:r w:rsidR="006E789C">
        <w:rPr>
          <w:sz w:val="24"/>
          <w:szCs w:val="24"/>
        </w:rPr>
        <w:t>Advisory Group</w:t>
      </w:r>
      <w:r w:rsidR="00C2616B" w:rsidRPr="006E789C">
        <w:rPr>
          <w:sz w:val="24"/>
          <w:szCs w:val="24"/>
        </w:rPr>
        <w:t>.</w:t>
      </w:r>
    </w:p>
    <w:p w14:paraId="17F68442" w14:textId="77777777" w:rsid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continuing delivery and evaluation of the ACT Women’s Plan 2016-26, and development of the next plan, in collaboration with the community and government agencies</w:t>
      </w:r>
      <w:r w:rsidR="00C2616B">
        <w:rPr>
          <w:sz w:val="24"/>
          <w:szCs w:val="24"/>
        </w:rPr>
        <w:t>.</w:t>
      </w:r>
    </w:p>
    <w:p w14:paraId="181CFF43" w14:textId="6A0EF7CF" w:rsidR="006E789C" w:rsidRPr="005D0702" w:rsidRDefault="006E789C" w:rsidP="00040A52">
      <w:pPr>
        <w:pStyle w:val="BBullet1"/>
        <w:pBdr>
          <w:top w:val="nil"/>
          <w:left w:val="nil"/>
          <w:bottom w:val="nil"/>
          <w:right w:val="nil"/>
          <w:between w:val="nil"/>
          <w:bar w:val="nil"/>
        </w:pBdr>
        <w:spacing w:before="40" w:after="180"/>
        <w:jc w:val="both"/>
        <w:rPr>
          <w:sz w:val="24"/>
          <w:szCs w:val="24"/>
        </w:rPr>
      </w:pPr>
      <w:r w:rsidRPr="006E789C">
        <w:rPr>
          <w:sz w:val="24"/>
          <w:szCs w:val="24"/>
        </w:rPr>
        <w:t>partnering with and investing in Aboriginal Community Controlled Organisations and the Aboriginal and Torres Strait Islander community to implement The Long Yarn recommendations</w:t>
      </w:r>
      <w:r>
        <w:rPr>
          <w:sz w:val="24"/>
          <w:szCs w:val="24"/>
        </w:rPr>
        <w:t>.</w:t>
      </w:r>
    </w:p>
    <w:p w14:paraId="673C87B4"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continuing to support veterans and work in partnership with other governments and the veteran community – including the Ministerial Advisory Council for Veterans and their Families – to support the implementation of recommendations from the Royal Commission into Defence and Veteran Suicide</w:t>
      </w:r>
      <w:r w:rsidR="00C2616B">
        <w:rPr>
          <w:sz w:val="24"/>
          <w:szCs w:val="24"/>
        </w:rPr>
        <w:t>.</w:t>
      </w:r>
    </w:p>
    <w:p w14:paraId="182EF948"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implementing the ACT Disability Strategy 2024-2034 and the First Action Plan 2024-2026 to build a more accessible and inclusive ACT, where people with disability can fully participate in all aspects of community life</w:t>
      </w:r>
      <w:r w:rsidR="00C2616B">
        <w:rPr>
          <w:sz w:val="24"/>
          <w:szCs w:val="24"/>
        </w:rPr>
        <w:t>.</w:t>
      </w:r>
    </w:p>
    <w:p w14:paraId="5D1E006B"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working in partnership with other governments and the disability community to implement recommendations from the National Disability Insurance Scheme (NDIS) review and the Royal Commission into Violence, Abuse, Neglect and Exploitation of People with Disability, including designing foundational supports for people with disability inside and outside of the NDIS</w:t>
      </w:r>
      <w:r w:rsidR="00C2616B">
        <w:rPr>
          <w:sz w:val="24"/>
          <w:szCs w:val="24"/>
        </w:rPr>
        <w:t>.</w:t>
      </w:r>
    </w:p>
    <w:p w14:paraId="6302EABA"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working in partnership with the Justice and Community Safety Directorate to implement the second action plan of the Disability Justice Strategy to ensure people with disability have access to and are treated equally before the law</w:t>
      </w:r>
      <w:r w:rsidR="00C2616B">
        <w:rPr>
          <w:sz w:val="24"/>
          <w:szCs w:val="24"/>
        </w:rPr>
        <w:t>.</w:t>
      </w:r>
    </w:p>
    <w:p w14:paraId="01F3C3F5" w14:textId="1D2F3A94"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 xml:space="preserve">delivering </w:t>
      </w:r>
      <w:r w:rsidR="005F0C3D" w:rsidRPr="005F0C3D">
        <w:rPr>
          <w:sz w:val="24"/>
          <w:szCs w:val="24"/>
        </w:rPr>
        <w:t>actions under the ACT Domestic Family and Sexual Violence Strategy 2026</w:t>
      </w:r>
      <w:r w:rsidR="002622BB">
        <w:rPr>
          <w:sz w:val="24"/>
          <w:szCs w:val="24"/>
        </w:rPr>
        <w:noBreakHyphen/>
      </w:r>
      <w:r w:rsidR="005F0C3D" w:rsidRPr="005F0C3D">
        <w:rPr>
          <w:sz w:val="24"/>
          <w:szCs w:val="24"/>
        </w:rPr>
        <w:t xml:space="preserve">2036, which align with </w:t>
      </w:r>
      <w:r w:rsidRPr="005D0702">
        <w:rPr>
          <w:sz w:val="24"/>
          <w:szCs w:val="24"/>
        </w:rPr>
        <w:t>the ACT’s commitments under the National Plan to End Violence against Women and Children 2022-2032, including work within and across governments to progress the National Cabinet joint priorities to end Gender-Based Violence</w:t>
      </w:r>
      <w:r w:rsidR="00C2616B">
        <w:rPr>
          <w:sz w:val="24"/>
          <w:szCs w:val="24"/>
        </w:rPr>
        <w:t>.</w:t>
      </w:r>
    </w:p>
    <w:p w14:paraId="7FB12E12"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driving policy reform to enable self-determination by Aboriginal and Torres Strait Islander peoples living in the ACT</w:t>
      </w:r>
      <w:r w:rsidR="00C2616B">
        <w:rPr>
          <w:sz w:val="24"/>
          <w:szCs w:val="24"/>
        </w:rPr>
        <w:t>.</w:t>
      </w:r>
      <w:r w:rsidRPr="005D0702">
        <w:rPr>
          <w:sz w:val="24"/>
          <w:szCs w:val="24"/>
        </w:rPr>
        <w:t xml:space="preserve"> </w:t>
      </w:r>
    </w:p>
    <w:p w14:paraId="4B415EDA"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providing strategic policy advice to the ACT Government and public service on key issues facing the Aboriginal and Torres Strait Islander community</w:t>
      </w:r>
      <w:r w:rsidR="00C2616B">
        <w:rPr>
          <w:sz w:val="24"/>
          <w:szCs w:val="24"/>
        </w:rPr>
        <w:t>.</w:t>
      </w:r>
    </w:p>
    <w:p w14:paraId="25E0BAC5"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 xml:space="preserve">working with the Aboriginal and Torres Strait Islander community across priority issues including the ACT Government’s commitments to deliver on the Uluru Statement from the Heart, community and cultural governance structures that partner with the ACT Government, and provide strategic policy and program support across approaches that aim to improve outcomes for Aboriginal and Torres Strait Islander </w:t>
      </w:r>
      <w:r w:rsidRPr="009B28A4">
        <w:rPr>
          <w:sz w:val="24"/>
          <w:szCs w:val="24"/>
        </w:rPr>
        <w:t>people</w:t>
      </w:r>
      <w:r w:rsidR="00C2616B" w:rsidRPr="009B28A4">
        <w:rPr>
          <w:sz w:val="24"/>
          <w:szCs w:val="24"/>
        </w:rPr>
        <w:t>.</w:t>
      </w:r>
    </w:p>
    <w:p w14:paraId="3969EEC9" w14:textId="7A37AB76" w:rsidR="005D0702" w:rsidRPr="005D0702" w:rsidRDefault="00E115CD" w:rsidP="00040A52">
      <w:pPr>
        <w:pStyle w:val="BBullet1"/>
        <w:pBdr>
          <w:top w:val="nil"/>
          <w:left w:val="nil"/>
          <w:bottom w:val="nil"/>
          <w:right w:val="nil"/>
          <w:between w:val="nil"/>
          <w:bar w:val="nil"/>
        </w:pBdr>
        <w:spacing w:before="40" w:after="180"/>
        <w:jc w:val="both"/>
        <w:rPr>
          <w:sz w:val="24"/>
          <w:szCs w:val="24"/>
        </w:rPr>
      </w:pPr>
      <w:r w:rsidRPr="005D0702">
        <w:rPr>
          <w:sz w:val="24"/>
          <w:szCs w:val="24"/>
        </w:rPr>
        <w:t>working in partnership with the Elected Body</w:t>
      </w:r>
      <w:r>
        <w:rPr>
          <w:sz w:val="24"/>
          <w:szCs w:val="24"/>
        </w:rPr>
        <w:t>, and</w:t>
      </w:r>
      <w:r w:rsidRPr="005D0702">
        <w:rPr>
          <w:sz w:val="24"/>
          <w:szCs w:val="24"/>
        </w:rPr>
        <w:t xml:space="preserve"> providing strategic oversight and coordination on the ACT Government’s commitments</w:t>
      </w:r>
      <w:r>
        <w:rPr>
          <w:sz w:val="24"/>
          <w:szCs w:val="24"/>
        </w:rPr>
        <w:t>,</w:t>
      </w:r>
      <w:r w:rsidRPr="005D0702">
        <w:rPr>
          <w:sz w:val="24"/>
          <w:szCs w:val="24"/>
        </w:rPr>
        <w:t xml:space="preserve"> to deliver the action plans under the ACT Aboriginal and Torres Strait Islander Agreement 2019-2028 and the National Agreement on Closing the Gap</w:t>
      </w:r>
      <w:r w:rsidR="00C2616B">
        <w:rPr>
          <w:sz w:val="24"/>
          <w:szCs w:val="24"/>
        </w:rPr>
        <w:t>.</w:t>
      </w:r>
      <w:r w:rsidR="00F86BCA" w:rsidRPr="005D0702">
        <w:rPr>
          <w:sz w:val="24"/>
          <w:szCs w:val="24"/>
        </w:rPr>
        <w:t xml:space="preserve"> </w:t>
      </w:r>
    </w:p>
    <w:p w14:paraId="3234655C"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lastRenderedPageBreak/>
        <w:t>working in partnership with local Aboriginal and Torres Strait Islander communities to deliver activities utilising the $20 million Healing and Reconciliation Fund</w:t>
      </w:r>
      <w:r w:rsidR="00C2616B">
        <w:rPr>
          <w:sz w:val="24"/>
          <w:szCs w:val="24"/>
        </w:rPr>
        <w:t>.</w:t>
      </w:r>
    </w:p>
    <w:p w14:paraId="1F213B89"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supporting the Our Booris, Our Way Implementation Oversight Committee to work towards completion of implementation of the Our Booris, Our Way Review recommendations.</w:t>
      </w:r>
    </w:p>
    <w:p w14:paraId="58F5CAB0" w14:textId="77777777" w:rsidR="005D0702" w:rsidRPr="005D0702" w:rsidRDefault="00F86BCA" w:rsidP="00040A52">
      <w:pPr>
        <w:pBdr>
          <w:top w:val="nil"/>
          <w:left w:val="nil"/>
          <w:bottom w:val="nil"/>
          <w:right w:val="nil"/>
          <w:between w:val="nil"/>
          <w:bar w:val="nil"/>
        </w:pBdr>
        <w:spacing w:line="259" w:lineRule="auto"/>
        <w:jc w:val="both"/>
        <w:rPr>
          <w:rFonts w:eastAsia="Calibri" w:cs="Times New Roman"/>
          <w:szCs w:val="24"/>
          <w:lang w:val="en-AU"/>
        </w:rPr>
      </w:pPr>
      <w:r w:rsidRPr="005D0702">
        <w:rPr>
          <w:rFonts w:eastAsia="Calibri" w:cs="Times New Roman"/>
          <w:b/>
          <w:bCs/>
          <w:szCs w:val="24"/>
          <w:lang w:val="en-AU"/>
        </w:rPr>
        <w:t>4. Quality systems</w:t>
      </w:r>
      <w:r w:rsidRPr="005D0702">
        <w:rPr>
          <w:rFonts w:eastAsia="Calibri" w:cs="Times New Roman"/>
          <w:szCs w:val="24"/>
          <w:lang w:val="en-AU"/>
        </w:rPr>
        <w:t> </w:t>
      </w:r>
    </w:p>
    <w:p w14:paraId="686DAC8F" w14:textId="77777777" w:rsidR="005D0702" w:rsidRPr="005D0702" w:rsidRDefault="00F86BCA" w:rsidP="00040A52">
      <w:pPr>
        <w:pBdr>
          <w:top w:val="nil"/>
          <w:left w:val="nil"/>
          <w:bottom w:val="nil"/>
          <w:right w:val="nil"/>
          <w:between w:val="nil"/>
          <w:bar w:val="nil"/>
        </w:pBdr>
        <w:spacing w:line="259" w:lineRule="auto"/>
        <w:jc w:val="both"/>
        <w:rPr>
          <w:rFonts w:eastAsia="Calibri" w:cs="Times New Roman"/>
          <w:szCs w:val="24"/>
          <w:lang w:val="en-AU"/>
        </w:rPr>
      </w:pPr>
      <w:r w:rsidRPr="005D0702">
        <w:rPr>
          <w:rFonts w:eastAsia="Calibri" w:cs="Times New Roman"/>
          <w:szCs w:val="24"/>
          <w:lang w:val="en-AU"/>
        </w:rPr>
        <w:t>We will work with communities to build safety, connection and resilience. This includes:</w:t>
      </w:r>
    </w:p>
    <w:p w14:paraId="061EFD64" w14:textId="12EA3E4D" w:rsidR="00C741FC" w:rsidRDefault="00C741FC" w:rsidP="00040A52">
      <w:pPr>
        <w:pStyle w:val="BBullet1"/>
        <w:pBdr>
          <w:top w:val="nil"/>
          <w:left w:val="nil"/>
          <w:bottom w:val="nil"/>
          <w:right w:val="nil"/>
          <w:between w:val="nil"/>
          <w:bar w:val="nil"/>
        </w:pBdr>
        <w:spacing w:before="40" w:after="180"/>
        <w:jc w:val="both"/>
        <w:rPr>
          <w:sz w:val="24"/>
          <w:szCs w:val="24"/>
        </w:rPr>
      </w:pPr>
      <w:r w:rsidRPr="00C741FC">
        <w:rPr>
          <w:sz w:val="24"/>
          <w:szCs w:val="24"/>
        </w:rPr>
        <w:t>strengthening anti-racism and anti-discrimination frameworks to protect ACT’s multicultural community and promote Canberra as an open, inclusive, and welcoming city</w:t>
      </w:r>
      <w:r w:rsidR="00752980">
        <w:rPr>
          <w:sz w:val="24"/>
          <w:szCs w:val="24"/>
        </w:rPr>
        <w:t>.</w:t>
      </w:r>
    </w:p>
    <w:p w14:paraId="59FB6EA1" w14:textId="07B3570B"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procuring a</w:t>
      </w:r>
      <w:r w:rsidR="00716DCB">
        <w:rPr>
          <w:sz w:val="24"/>
          <w:szCs w:val="24"/>
        </w:rPr>
        <w:t>n</w:t>
      </w:r>
      <w:r w:rsidRPr="005D0702">
        <w:rPr>
          <w:sz w:val="24"/>
          <w:szCs w:val="24"/>
        </w:rPr>
        <w:t xml:space="preserve"> Aboriginal-led entity to lead the exploration of what a </w:t>
      </w:r>
      <w:r w:rsidR="00716DCB">
        <w:rPr>
          <w:sz w:val="24"/>
          <w:szCs w:val="24"/>
        </w:rPr>
        <w:t>‘</w:t>
      </w:r>
      <w:r w:rsidRPr="005D0702">
        <w:rPr>
          <w:sz w:val="24"/>
          <w:szCs w:val="24"/>
        </w:rPr>
        <w:t>peak</w:t>
      </w:r>
      <w:r w:rsidR="003E2B15">
        <w:rPr>
          <w:sz w:val="24"/>
          <w:szCs w:val="24"/>
        </w:rPr>
        <w:t>-</w:t>
      </w:r>
      <w:r w:rsidRPr="003E2B15">
        <w:rPr>
          <w:sz w:val="24"/>
          <w:szCs w:val="24"/>
        </w:rPr>
        <w:t>like</w:t>
      </w:r>
      <w:r w:rsidR="00716DCB">
        <w:rPr>
          <w:sz w:val="24"/>
          <w:szCs w:val="24"/>
        </w:rPr>
        <w:t>’</w:t>
      </w:r>
      <w:r w:rsidRPr="005D0702">
        <w:rPr>
          <w:sz w:val="24"/>
          <w:szCs w:val="24"/>
        </w:rPr>
        <w:t xml:space="preserve"> body or other arrangement for the ACT Aboriginal Community Controlled Organisation (ACCO) sector could look like.</w:t>
      </w:r>
    </w:p>
    <w:p w14:paraId="1DCFEBE9"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working in partnership with Aboriginal Community Controlled Organisations to develop an ACCO Transition and Support Strategy and support their growth and sustainability through the ACCO Establishment and Expansion Fund</w:t>
      </w:r>
      <w:r w:rsidR="00C2616B">
        <w:rPr>
          <w:sz w:val="24"/>
          <w:szCs w:val="24"/>
        </w:rPr>
        <w:t>.</w:t>
      </w:r>
    </w:p>
    <w:p w14:paraId="4AF7DB47" w14:textId="5FBDF00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 xml:space="preserve">continuing to deliver against the recommendations from the Listen. Take Action to Prevent, Believe and Heal sexual assault report, </w:t>
      </w:r>
      <w:r w:rsidR="00FB0B70" w:rsidRPr="00FB0B70">
        <w:rPr>
          <w:sz w:val="24"/>
          <w:szCs w:val="24"/>
        </w:rPr>
        <w:t>as part of delivering the ACT DFSV Strategy</w:t>
      </w:r>
      <w:r w:rsidR="00FB0B70">
        <w:rPr>
          <w:sz w:val="24"/>
          <w:szCs w:val="24"/>
        </w:rPr>
        <w:t>.</w:t>
      </w:r>
      <w:r w:rsidRPr="005D0702">
        <w:rPr>
          <w:sz w:val="24"/>
          <w:szCs w:val="24"/>
        </w:rPr>
        <w:t xml:space="preserve"> </w:t>
      </w:r>
    </w:p>
    <w:p w14:paraId="488BF5D5" w14:textId="539C8390"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 xml:space="preserve">growing awareness and understanding of coercive control </w:t>
      </w:r>
      <w:r w:rsidR="00FB0B70">
        <w:rPr>
          <w:sz w:val="24"/>
          <w:szCs w:val="24"/>
        </w:rPr>
        <w:t>across the community and key workforces, as part of preparation for the criminalisation of coercive control</w:t>
      </w:r>
      <w:r w:rsidR="00C2616B">
        <w:rPr>
          <w:sz w:val="24"/>
          <w:szCs w:val="24"/>
        </w:rPr>
        <w:t>.</w:t>
      </w:r>
    </w:p>
    <w:p w14:paraId="1B5D7FD2" w14:textId="77777777" w:rsidR="005D0702" w:rsidRPr="005D0702" w:rsidRDefault="00F86BCA" w:rsidP="00040A52">
      <w:pPr>
        <w:pBdr>
          <w:top w:val="nil"/>
          <w:left w:val="nil"/>
          <w:bottom w:val="nil"/>
          <w:right w:val="nil"/>
          <w:between w:val="nil"/>
          <w:bar w:val="nil"/>
        </w:pBdr>
        <w:spacing w:line="259" w:lineRule="auto"/>
        <w:jc w:val="both"/>
        <w:rPr>
          <w:rFonts w:eastAsia="Calibri" w:cs="Times New Roman"/>
          <w:szCs w:val="24"/>
          <w:lang w:val="en-AU"/>
        </w:rPr>
      </w:pPr>
      <w:r w:rsidRPr="005D0702">
        <w:rPr>
          <w:rFonts w:eastAsia="Calibri" w:cs="Times New Roman"/>
          <w:b/>
          <w:bCs/>
          <w:szCs w:val="24"/>
          <w:lang w:val="en-AU"/>
        </w:rPr>
        <w:t>5. Capable, connected and future-ready</w:t>
      </w:r>
      <w:r w:rsidRPr="005D0702">
        <w:rPr>
          <w:rFonts w:eastAsia="Calibri" w:cs="Times New Roman"/>
          <w:szCs w:val="24"/>
          <w:lang w:val="en-AU"/>
        </w:rPr>
        <w:t> </w:t>
      </w:r>
    </w:p>
    <w:p w14:paraId="6CFD5DF9" w14:textId="77777777" w:rsidR="005D0702" w:rsidRPr="005D0702" w:rsidRDefault="00F86BCA" w:rsidP="00040A52">
      <w:pPr>
        <w:pBdr>
          <w:top w:val="nil"/>
          <w:left w:val="nil"/>
          <w:bottom w:val="nil"/>
          <w:right w:val="nil"/>
          <w:between w:val="nil"/>
          <w:bar w:val="nil"/>
        </w:pBdr>
        <w:spacing w:line="259" w:lineRule="auto"/>
        <w:jc w:val="both"/>
        <w:rPr>
          <w:rFonts w:eastAsia="Calibri" w:cs="Times New Roman"/>
          <w:szCs w:val="24"/>
          <w:lang w:val="en-AU"/>
        </w:rPr>
      </w:pPr>
      <w:r w:rsidRPr="005D0702">
        <w:rPr>
          <w:rFonts w:eastAsia="Calibri" w:cs="Times New Roman"/>
          <w:szCs w:val="24"/>
          <w:lang w:val="en-AU"/>
        </w:rPr>
        <w:t>We will deliver our priorities through effective stewardship of the health and community services system. This includes: </w:t>
      </w:r>
    </w:p>
    <w:p w14:paraId="4F0B0C9F" w14:textId="2A6E1ECF"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 xml:space="preserve">building on investment in the Canberra Hospital Master Plan, continue planning and design work for the new Pathology and Clinical Services Building and </w:t>
      </w:r>
      <w:r w:rsidR="004A6138">
        <w:rPr>
          <w:sz w:val="24"/>
          <w:szCs w:val="24"/>
        </w:rPr>
        <w:t>d</w:t>
      </w:r>
      <w:r w:rsidRPr="005D0702">
        <w:rPr>
          <w:sz w:val="24"/>
          <w:szCs w:val="24"/>
        </w:rPr>
        <w:t>evelop a feasibility plan for a mental health precinct at the Canberra Hospital campus</w:t>
      </w:r>
      <w:r w:rsidR="00C2616B">
        <w:rPr>
          <w:sz w:val="24"/>
          <w:szCs w:val="24"/>
        </w:rPr>
        <w:t>.</w:t>
      </w:r>
    </w:p>
    <w:p w14:paraId="75F010A4"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implementing Territory-wide workforce initiatives, including to address the shortage of First Nations people in the ACT health workforce</w:t>
      </w:r>
      <w:r w:rsidR="00C2616B">
        <w:rPr>
          <w:sz w:val="24"/>
          <w:szCs w:val="24"/>
        </w:rPr>
        <w:t>.</w:t>
      </w:r>
    </w:p>
    <w:p w14:paraId="15BB5E77" w14:textId="499C30F8"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strengthening the ACT Government Analytical Laboratory (ACTGAL) – the ACT’s primary scientific testing laboratory, which provides a range of services to protect and support the health of the community, including air quality monitoring, food and water analysis, and drug testing</w:t>
      </w:r>
      <w:r w:rsidR="00C2616B">
        <w:rPr>
          <w:sz w:val="24"/>
          <w:szCs w:val="24"/>
        </w:rPr>
        <w:t>.</w:t>
      </w:r>
    </w:p>
    <w:p w14:paraId="5023AA82"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implementing the new National Health Reform Agreement 2026-31 Addendum and its associated reform agenda and ACT-NSW cross-border agreement with a focus on the financial sustainability of the ACT public health system</w:t>
      </w:r>
      <w:r w:rsidR="00C2616B">
        <w:rPr>
          <w:sz w:val="24"/>
          <w:szCs w:val="24"/>
        </w:rPr>
        <w:t>.</w:t>
      </w:r>
      <w:r w:rsidRPr="005D0702">
        <w:rPr>
          <w:sz w:val="24"/>
          <w:szCs w:val="24"/>
        </w:rPr>
        <w:t> </w:t>
      </w:r>
    </w:p>
    <w:p w14:paraId="03512EAC"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lastRenderedPageBreak/>
        <w:t>strengthening the ACT Senior Practitioner’s oversight of restrictive practices and work towards reducing and eliminating their use in care and protection, disability services and the education sectors</w:t>
      </w:r>
      <w:r w:rsidR="00C2616B">
        <w:rPr>
          <w:sz w:val="24"/>
          <w:szCs w:val="24"/>
        </w:rPr>
        <w:t>.</w:t>
      </w:r>
    </w:p>
    <w:p w14:paraId="5C78301C"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regulating care and protection, community housing, and non-NDIS specialist disability service providers to ensure effective service delivery, capacity development of regulated sector providers to achieve outcomes in line with legislation and standards</w:t>
      </w:r>
      <w:r w:rsidR="00C2616B">
        <w:rPr>
          <w:sz w:val="24"/>
          <w:szCs w:val="24"/>
        </w:rPr>
        <w:t>.</w:t>
      </w:r>
    </w:p>
    <w:p w14:paraId="09DA81C9"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leading community sector reform initiatives, including improving the commissioning approach to deliver better outcomes in partnership with the community sector, update and refresh the Social Compact and continue to progress the Sustainability Program to identify how best the ACT Government can fund our not-for-profit community partners in delivering services to the community</w:t>
      </w:r>
      <w:r w:rsidR="00C2616B">
        <w:rPr>
          <w:sz w:val="24"/>
          <w:szCs w:val="24"/>
        </w:rPr>
        <w:t>.</w:t>
      </w:r>
      <w:r w:rsidRPr="005D0702">
        <w:rPr>
          <w:sz w:val="24"/>
          <w:szCs w:val="24"/>
        </w:rPr>
        <w:t xml:space="preserve"> </w:t>
      </w:r>
    </w:p>
    <w:p w14:paraId="1EB1BDCF" w14:textId="77777777" w:rsidR="005D0702" w:rsidRPr="005D0702" w:rsidRDefault="00F86BCA" w:rsidP="00040A52">
      <w:pPr>
        <w:pStyle w:val="BBullet1"/>
        <w:pBdr>
          <w:top w:val="nil"/>
          <w:left w:val="nil"/>
          <w:bottom w:val="nil"/>
          <w:right w:val="nil"/>
          <w:between w:val="nil"/>
          <w:bar w:val="nil"/>
        </w:pBdr>
        <w:spacing w:before="40" w:after="180"/>
        <w:jc w:val="both"/>
        <w:rPr>
          <w:sz w:val="24"/>
          <w:szCs w:val="24"/>
        </w:rPr>
      </w:pPr>
      <w:r w:rsidRPr="005D0702">
        <w:rPr>
          <w:sz w:val="24"/>
          <w:szCs w:val="24"/>
        </w:rPr>
        <w:t>working with community sector partners to finalise commissioning processes, including for community-based mental health services</w:t>
      </w:r>
      <w:r w:rsidR="00C2616B">
        <w:rPr>
          <w:sz w:val="24"/>
          <w:szCs w:val="24"/>
        </w:rPr>
        <w:t>.</w:t>
      </w:r>
    </w:p>
    <w:p w14:paraId="7D9951E7" w14:textId="77777777" w:rsidR="00263CD7" w:rsidRPr="00263CD7" w:rsidRDefault="00F86BCA" w:rsidP="00040A52">
      <w:pPr>
        <w:pStyle w:val="BBullet1"/>
        <w:pBdr>
          <w:top w:val="nil"/>
          <w:left w:val="nil"/>
          <w:bottom w:val="nil"/>
          <w:right w:val="nil"/>
          <w:between w:val="nil"/>
          <w:bar w:val="nil"/>
        </w:pBdr>
        <w:spacing w:before="40" w:after="180"/>
        <w:jc w:val="both"/>
      </w:pPr>
      <w:r w:rsidRPr="005D0702">
        <w:rPr>
          <w:sz w:val="24"/>
          <w:szCs w:val="24"/>
        </w:rPr>
        <w:t>continuing to work alongside sector partners to deliver the commissioning of the Child, Youth and Family Support Program (CYFSP), which in 2025-26 is in the implementation phase of the commission cycle.</w:t>
      </w:r>
    </w:p>
    <w:p w14:paraId="4F321BB4" w14:textId="77777777" w:rsidR="001E43A5" w:rsidRDefault="00F86BCA" w:rsidP="00AB3100">
      <w:pPr>
        <w:pStyle w:val="Heading2"/>
        <w:pBdr>
          <w:top w:val="nil"/>
          <w:left w:val="nil"/>
          <w:bottom w:val="nil"/>
          <w:right w:val="nil"/>
          <w:between w:val="nil"/>
          <w:bar w:val="nil"/>
        </w:pBdr>
      </w:pPr>
      <w:bookmarkStart w:id="8" w:name="_Toc231543351"/>
      <w:r>
        <w:t>Estimated Employment Levels</w:t>
      </w:r>
      <w:bookmarkEnd w:id="8"/>
    </w:p>
    <w:p w14:paraId="505DB7CF" w14:textId="35200050" w:rsidR="001E43A5" w:rsidRDefault="00F86BCA" w:rsidP="004420A6">
      <w:pPr>
        <w:pStyle w:val="Caption"/>
      </w:pPr>
      <w:r>
        <w:t>Table</w:t>
      </w:r>
      <w:r w:rsidR="00BA4807">
        <w:t xml:space="preserve"> 1</w:t>
      </w:r>
      <w:r>
        <w:t>: Estimated Employment Levels</w:t>
      </w:r>
    </w:p>
    <w:tbl>
      <w:tblPr>
        <w:tblStyle w:val="TableGrid"/>
        <w:tblW w:w="9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1762"/>
        <w:gridCol w:w="1598"/>
        <w:gridCol w:w="1598"/>
        <w:gridCol w:w="1599"/>
      </w:tblGrid>
      <w:tr w:rsidR="00B6070E" w14:paraId="6F12DD43" w14:textId="77777777" w:rsidTr="00A3416C">
        <w:trPr>
          <w:tblHeader/>
        </w:trPr>
        <w:tc>
          <w:tcPr>
            <w:tcW w:w="2457" w:type="dxa"/>
            <w:tcBorders>
              <w:top w:val="single" w:sz="12" w:space="0" w:color="auto"/>
              <w:bottom w:val="single" w:sz="4" w:space="0" w:color="auto"/>
            </w:tcBorders>
          </w:tcPr>
          <w:p w14:paraId="36615DDC" w14:textId="77777777" w:rsidR="001E43A5" w:rsidRDefault="001E43A5"/>
        </w:tc>
        <w:tc>
          <w:tcPr>
            <w:tcW w:w="1762" w:type="dxa"/>
            <w:tcBorders>
              <w:top w:val="single" w:sz="12" w:space="0" w:color="auto"/>
              <w:bottom w:val="single" w:sz="4" w:space="0" w:color="auto"/>
            </w:tcBorders>
            <w:hideMark/>
          </w:tcPr>
          <w:p w14:paraId="505A9CB5" w14:textId="77777777" w:rsidR="001E43A5" w:rsidRPr="00F00404" w:rsidRDefault="00F86BCA" w:rsidP="0058659B">
            <w:pPr>
              <w:pStyle w:val="Tablesubheader"/>
            </w:pPr>
            <w:r w:rsidRPr="00F00404">
              <w:t>2024-25</w:t>
            </w:r>
          </w:p>
          <w:p w14:paraId="3F3AB926" w14:textId="77777777" w:rsidR="001E43A5" w:rsidRDefault="00F86BCA" w:rsidP="0058659B">
            <w:pPr>
              <w:pStyle w:val="Tablesubheader"/>
            </w:pPr>
            <w:r>
              <w:t>Actual</w:t>
            </w:r>
          </w:p>
          <w:p w14:paraId="4ADDC823" w14:textId="77777777" w:rsidR="001E43A5" w:rsidRDefault="00F86BCA" w:rsidP="0058659B">
            <w:pPr>
              <w:pStyle w:val="Tablesubheader"/>
            </w:pPr>
            <w:r>
              <w:t>Outcome</w:t>
            </w:r>
          </w:p>
        </w:tc>
        <w:tc>
          <w:tcPr>
            <w:tcW w:w="1598" w:type="dxa"/>
            <w:tcBorders>
              <w:top w:val="single" w:sz="12" w:space="0" w:color="auto"/>
              <w:bottom w:val="single" w:sz="4" w:space="0" w:color="auto"/>
            </w:tcBorders>
            <w:hideMark/>
          </w:tcPr>
          <w:p w14:paraId="3953BEAE" w14:textId="77777777" w:rsidR="001E43A5" w:rsidRDefault="00F86BCA" w:rsidP="0058659B">
            <w:pPr>
              <w:pStyle w:val="Tablesubheader"/>
            </w:pPr>
            <w:r>
              <w:t>2025-26</w:t>
            </w:r>
          </w:p>
          <w:p w14:paraId="5CC6FC7D" w14:textId="77777777" w:rsidR="001E43A5" w:rsidRDefault="00F86BCA" w:rsidP="0058659B">
            <w:pPr>
              <w:pStyle w:val="Tablesubheader"/>
            </w:pPr>
            <w:r>
              <w:t>Budget</w:t>
            </w:r>
          </w:p>
        </w:tc>
        <w:tc>
          <w:tcPr>
            <w:tcW w:w="1598" w:type="dxa"/>
            <w:tcBorders>
              <w:top w:val="single" w:sz="12" w:space="0" w:color="auto"/>
              <w:bottom w:val="single" w:sz="4" w:space="0" w:color="auto"/>
            </w:tcBorders>
            <w:hideMark/>
          </w:tcPr>
          <w:p w14:paraId="58D13B19" w14:textId="77777777" w:rsidR="001E43A5" w:rsidRDefault="00F86BCA" w:rsidP="0058659B">
            <w:pPr>
              <w:pStyle w:val="Tablesubheader"/>
            </w:pPr>
            <w:r>
              <w:t>2025-26</w:t>
            </w:r>
          </w:p>
          <w:p w14:paraId="6DD5194D" w14:textId="77777777" w:rsidR="001E43A5" w:rsidRDefault="00F86BCA" w:rsidP="0058659B">
            <w:pPr>
              <w:pStyle w:val="Tablesubheader"/>
            </w:pPr>
            <w:r>
              <w:t>Estimated</w:t>
            </w:r>
          </w:p>
          <w:p w14:paraId="23389C68" w14:textId="77777777" w:rsidR="001E43A5" w:rsidRDefault="00F86BCA" w:rsidP="0058659B">
            <w:pPr>
              <w:pStyle w:val="Tablesubheader"/>
            </w:pPr>
            <w:r>
              <w:t>Outcome</w:t>
            </w:r>
          </w:p>
        </w:tc>
        <w:tc>
          <w:tcPr>
            <w:tcW w:w="1599" w:type="dxa"/>
            <w:tcBorders>
              <w:top w:val="single" w:sz="12" w:space="0" w:color="auto"/>
              <w:bottom w:val="single" w:sz="4" w:space="0" w:color="auto"/>
            </w:tcBorders>
          </w:tcPr>
          <w:p w14:paraId="4DD4F7F4" w14:textId="77777777" w:rsidR="001E43A5" w:rsidRDefault="00F86BCA" w:rsidP="0058659B">
            <w:pPr>
              <w:pStyle w:val="Tablesubheader"/>
            </w:pPr>
            <w:r>
              <w:t>2026-27</w:t>
            </w:r>
          </w:p>
          <w:p w14:paraId="7E3931FD" w14:textId="77777777" w:rsidR="001E43A5" w:rsidRDefault="00F86BCA" w:rsidP="0058659B">
            <w:pPr>
              <w:pStyle w:val="Tablesubheader"/>
            </w:pPr>
            <w:r>
              <w:t>Budget</w:t>
            </w:r>
          </w:p>
          <w:p w14:paraId="733FBBC1" w14:textId="77777777" w:rsidR="001E43A5" w:rsidRDefault="001E43A5" w:rsidP="0058659B">
            <w:pPr>
              <w:pStyle w:val="Tablesubheader"/>
            </w:pPr>
          </w:p>
        </w:tc>
      </w:tr>
      <w:tr w:rsidR="00B6070E" w14:paraId="2313E173" w14:textId="77777777" w:rsidTr="00A3416C">
        <w:tc>
          <w:tcPr>
            <w:tcW w:w="2457" w:type="dxa"/>
            <w:tcBorders>
              <w:top w:val="single" w:sz="4" w:space="0" w:color="auto"/>
              <w:bottom w:val="single" w:sz="12" w:space="0" w:color="auto"/>
            </w:tcBorders>
            <w:hideMark/>
          </w:tcPr>
          <w:p w14:paraId="41BF40CF" w14:textId="77777777" w:rsidR="009B6A04" w:rsidRDefault="00F86BCA" w:rsidP="00EF0BF1">
            <w:pPr>
              <w:pStyle w:val="Tablebody"/>
            </w:pPr>
            <w:r>
              <w:t>Staffing (FTE)</w:t>
            </w:r>
          </w:p>
        </w:tc>
        <w:tc>
          <w:tcPr>
            <w:tcW w:w="1762" w:type="dxa"/>
            <w:tcBorders>
              <w:top w:val="single" w:sz="4" w:space="0" w:color="auto"/>
              <w:bottom w:val="single" w:sz="12" w:space="0" w:color="auto"/>
            </w:tcBorders>
            <w:hideMark/>
          </w:tcPr>
          <w:p w14:paraId="61262D93" w14:textId="77777777" w:rsidR="009B6A04" w:rsidRPr="009B6A04" w:rsidRDefault="00F86BCA" w:rsidP="00EF0BF1">
            <w:pPr>
              <w:pStyle w:val="TableFigures"/>
            </w:pPr>
            <w:r>
              <w:rPr>
                <w:rStyle w:val="normaltextrun"/>
                <w:rFonts w:cs="Calibri"/>
                <w:sz w:val="20"/>
                <w:szCs w:val="20"/>
                <w:lang w:val="en-US"/>
              </w:rPr>
              <w:t>902</w:t>
            </w:r>
            <w:r w:rsidR="001F7606" w:rsidRPr="009B6A04">
              <w:rPr>
                <w:rStyle w:val="normaltextrun"/>
                <w:rFonts w:cs="Calibri"/>
                <w:sz w:val="20"/>
                <w:szCs w:val="20"/>
                <w:lang w:val="en-US"/>
              </w:rPr>
              <w:t xml:space="preserve"> </w:t>
            </w:r>
            <w:r w:rsidR="001F7606" w:rsidRPr="009B6A04">
              <w:rPr>
                <w:rStyle w:val="normaltextrun"/>
                <w:rFonts w:cs="Calibri"/>
                <w:sz w:val="20"/>
                <w:szCs w:val="20"/>
                <w:vertAlign w:val="superscript"/>
                <w:lang w:val="en-US"/>
              </w:rPr>
              <w:t>1</w:t>
            </w:r>
            <w:r w:rsidR="001F7606" w:rsidRPr="009B6A04">
              <w:rPr>
                <w:rStyle w:val="eop"/>
                <w:rFonts w:cs="Calibri"/>
                <w:sz w:val="20"/>
                <w:szCs w:val="20"/>
              </w:rPr>
              <w:t> </w:t>
            </w:r>
          </w:p>
        </w:tc>
        <w:tc>
          <w:tcPr>
            <w:tcW w:w="1598" w:type="dxa"/>
            <w:tcBorders>
              <w:top w:val="single" w:sz="4" w:space="0" w:color="auto"/>
              <w:bottom w:val="single" w:sz="12" w:space="0" w:color="auto"/>
            </w:tcBorders>
            <w:hideMark/>
          </w:tcPr>
          <w:p w14:paraId="10AF3B38" w14:textId="77777777" w:rsidR="009B6A04" w:rsidRPr="009B6A04" w:rsidRDefault="00F86BCA" w:rsidP="00EF0BF1">
            <w:pPr>
              <w:pStyle w:val="TableFigures"/>
            </w:pPr>
            <w:r>
              <w:rPr>
                <w:rStyle w:val="normaltextrun"/>
                <w:rFonts w:cs="Calibri"/>
                <w:sz w:val="20"/>
                <w:szCs w:val="20"/>
                <w:lang w:val="en-US"/>
              </w:rPr>
              <w:t>1,414</w:t>
            </w:r>
            <w:r w:rsidR="001F7606" w:rsidRPr="009B6A04">
              <w:rPr>
                <w:rStyle w:val="eop"/>
                <w:rFonts w:cs="Calibri"/>
                <w:sz w:val="20"/>
                <w:szCs w:val="20"/>
              </w:rPr>
              <w:t> </w:t>
            </w:r>
          </w:p>
        </w:tc>
        <w:tc>
          <w:tcPr>
            <w:tcW w:w="1598" w:type="dxa"/>
            <w:tcBorders>
              <w:top w:val="single" w:sz="4" w:space="0" w:color="auto"/>
              <w:bottom w:val="single" w:sz="12" w:space="0" w:color="auto"/>
            </w:tcBorders>
            <w:hideMark/>
          </w:tcPr>
          <w:p w14:paraId="2D7F8C84" w14:textId="77777777" w:rsidR="009B6A04" w:rsidRPr="009B6A04" w:rsidRDefault="00F86BCA" w:rsidP="00EF0BF1">
            <w:pPr>
              <w:pStyle w:val="TableFigures"/>
            </w:pPr>
            <w:r>
              <w:rPr>
                <w:rStyle w:val="normaltextrun"/>
                <w:rFonts w:cs="Calibri"/>
                <w:sz w:val="20"/>
                <w:szCs w:val="20"/>
                <w:lang w:val="en-US"/>
              </w:rPr>
              <w:t>1,375</w:t>
            </w:r>
            <w:r w:rsidR="001F7606" w:rsidRPr="009B6A04">
              <w:rPr>
                <w:rStyle w:val="normaltextrun"/>
                <w:rFonts w:cs="Calibri"/>
                <w:sz w:val="20"/>
                <w:szCs w:val="20"/>
                <w:lang w:val="en-US"/>
              </w:rPr>
              <w:t xml:space="preserve"> </w:t>
            </w:r>
            <w:r w:rsidR="001F7606" w:rsidRPr="009B6A04">
              <w:rPr>
                <w:rStyle w:val="normaltextrun"/>
                <w:rFonts w:cs="Calibri"/>
                <w:sz w:val="20"/>
                <w:szCs w:val="20"/>
                <w:vertAlign w:val="superscript"/>
                <w:lang w:val="en-US"/>
              </w:rPr>
              <w:t>2</w:t>
            </w:r>
            <w:r w:rsidR="001F7606" w:rsidRPr="009B6A04">
              <w:rPr>
                <w:rStyle w:val="eop"/>
                <w:rFonts w:cs="Calibri"/>
                <w:sz w:val="20"/>
                <w:szCs w:val="20"/>
              </w:rPr>
              <w:t> </w:t>
            </w:r>
          </w:p>
        </w:tc>
        <w:tc>
          <w:tcPr>
            <w:tcW w:w="1599" w:type="dxa"/>
            <w:tcBorders>
              <w:top w:val="single" w:sz="4" w:space="0" w:color="auto"/>
              <w:bottom w:val="single" w:sz="12" w:space="0" w:color="auto"/>
            </w:tcBorders>
            <w:hideMark/>
          </w:tcPr>
          <w:p w14:paraId="113E6E23" w14:textId="1B33C66E" w:rsidR="009B6A04" w:rsidRPr="009B6A04" w:rsidRDefault="00F86BCA" w:rsidP="00EF0BF1">
            <w:pPr>
              <w:pStyle w:val="TableFigures"/>
            </w:pPr>
            <w:r w:rsidRPr="009B6A04">
              <w:rPr>
                <w:rStyle w:val="normaltextrun"/>
                <w:rFonts w:cs="Calibri"/>
                <w:sz w:val="20"/>
                <w:szCs w:val="20"/>
                <w:lang w:val="en-US"/>
              </w:rPr>
              <w:t>1,</w:t>
            </w:r>
            <w:r w:rsidR="00F00404">
              <w:rPr>
                <w:rStyle w:val="normaltextrun"/>
                <w:rFonts w:cs="Calibri"/>
                <w:sz w:val="20"/>
                <w:szCs w:val="20"/>
                <w:lang w:val="en-US"/>
              </w:rPr>
              <w:t>3</w:t>
            </w:r>
            <w:r w:rsidR="00A02BF0">
              <w:rPr>
                <w:rStyle w:val="normaltextrun"/>
                <w:rFonts w:cs="Calibri"/>
                <w:sz w:val="20"/>
                <w:szCs w:val="20"/>
                <w:lang w:val="en-US"/>
              </w:rPr>
              <w:t>3</w:t>
            </w:r>
            <w:r w:rsidR="00A02BF0">
              <w:rPr>
                <w:rStyle w:val="normaltextrun"/>
                <w:sz w:val="20"/>
                <w:szCs w:val="20"/>
              </w:rPr>
              <w:t>0</w:t>
            </w:r>
            <w:r w:rsidRPr="009B6A04">
              <w:rPr>
                <w:rStyle w:val="normaltextrun"/>
                <w:rFonts w:cs="Calibri"/>
                <w:sz w:val="20"/>
                <w:szCs w:val="20"/>
                <w:lang w:val="en-US"/>
              </w:rPr>
              <w:t xml:space="preserve"> </w:t>
            </w:r>
            <w:r w:rsidRPr="009B6A04">
              <w:rPr>
                <w:rStyle w:val="normaltextrun"/>
                <w:rFonts w:cs="Calibri"/>
                <w:sz w:val="20"/>
                <w:szCs w:val="20"/>
                <w:vertAlign w:val="superscript"/>
                <w:lang w:val="en-US"/>
              </w:rPr>
              <w:t>3</w:t>
            </w:r>
            <w:r w:rsidRPr="009B6A04">
              <w:rPr>
                <w:rStyle w:val="eop"/>
                <w:rFonts w:cs="Calibri"/>
                <w:sz w:val="20"/>
                <w:szCs w:val="20"/>
              </w:rPr>
              <w:t> </w:t>
            </w:r>
          </w:p>
        </w:tc>
      </w:tr>
    </w:tbl>
    <w:p w14:paraId="4CBCBD1D" w14:textId="77777777" w:rsidR="001E43A5" w:rsidRDefault="00F86BCA" w:rsidP="001E43A5">
      <w:pPr>
        <w:pStyle w:val="BNote"/>
        <w:pBdr>
          <w:top w:val="nil"/>
          <w:left w:val="nil"/>
          <w:bottom w:val="nil"/>
          <w:right w:val="nil"/>
          <w:between w:val="nil"/>
          <w:bar w:val="nil"/>
        </w:pBdr>
        <w:rPr>
          <w:b/>
          <w:bCs/>
        </w:rPr>
      </w:pPr>
      <w:r>
        <w:rPr>
          <w:b/>
          <w:bCs/>
        </w:rPr>
        <w:t>Notes:</w:t>
      </w:r>
    </w:p>
    <w:p w14:paraId="7FAFCE2F" w14:textId="77777777" w:rsidR="001E43A5" w:rsidRDefault="00F86BCA" w:rsidP="0046253F">
      <w:pPr>
        <w:pStyle w:val="BNotelist"/>
        <w:numPr>
          <w:ilvl w:val="0"/>
          <w:numId w:val="2"/>
        </w:numPr>
        <w:pBdr>
          <w:top w:val="nil"/>
          <w:left w:val="nil"/>
          <w:bottom w:val="nil"/>
          <w:right w:val="nil"/>
          <w:between w:val="nil"/>
          <w:bar w:val="nil"/>
        </w:pBdr>
        <w:jc w:val="both"/>
      </w:pPr>
      <w:r w:rsidRPr="00F00404">
        <w:t>The 2024-25 figure reflects the Community Services Directorate only prior to the Administrative Arrang</w:t>
      </w:r>
      <w:r>
        <w:t>e</w:t>
      </w:r>
      <w:r w:rsidRPr="00F00404">
        <w:t>ment Order merger with the ACT Health Directorate in 2025-26</w:t>
      </w:r>
      <w:r w:rsidR="00334317">
        <w:t>.</w:t>
      </w:r>
    </w:p>
    <w:p w14:paraId="1685DA50" w14:textId="77777777" w:rsidR="001E43A5" w:rsidRDefault="00F86BCA" w:rsidP="0046253F">
      <w:pPr>
        <w:pStyle w:val="BNotelist"/>
        <w:numPr>
          <w:ilvl w:val="0"/>
          <w:numId w:val="2"/>
        </w:numPr>
        <w:pBdr>
          <w:top w:val="nil"/>
          <w:left w:val="nil"/>
          <w:bottom w:val="nil"/>
          <w:right w:val="nil"/>
          <w:between w:val="nil"/>
          <w:bar w:val="nil"/>
        </w:pBdr>
        <w:jc w:val="both"/>
      </w:pPr>
      <w:r w:rsidRPr="006C4CA2">
        <w:t>The reduction in FTE in 2025-26 mainly relates to the transfer of corporate staff to Digital Canberra and efficiency gains achieved as part of the Whole of Government Expenditure Reforms.</w:t>
      </w:r>
    </w:p>
    <w:p w14:paraId="2814DEA5" w14:textId="0BE0E5E7" w:rsidR="001E43A5" w:rsidRPr="004B3118" w:rsidRDefault="00F86BCA" w:rsidP="0046253F">
      <w:pPr>
        <w:pStyle w:val="BNotelist"/>
        <w:numPr>
          <w:ilvl w:val="0"/>
          <w:numId w:val="2"/>
        </w:numPr>
        <w:pBdr>
          <w:top w:val="nil"/>
          <w:left w:val="nil"/>
          <w:bottom w:val="nil"/>
          <w:right w:val="nil"/>
          <w:between w:val="nil"/>
          <w:bar w:val="nil"/>
        </w:pBdr>
        <w:jc w:val="both"/>
      </w:pPr>
      <w:r w:rsidRPr="00F00404">
        <w:t>The planned reduction in FTE for 2026-27 relates mainly to Whole of Government Expenditure Reform savings.</w:t>
      </w:r>
      <w:r w:rsidR="005238FC">
        <w:br w:type="page"/>
      </w:r>
    </w:p>
    <w:p w14:paraId="43AE2088" w14:textId="77777777" w:rsidR="001E43A5" w:rsidRDefault="00F86BCA" w:rsidP="00AB3100">
      <w:pPr>
        <w:pStyle w:val="Heading2"/>
        <w:pBdr>
          <w:top w:val="nil"/>
          <w:left w:val="nil"/>
          <w:bottom w:val="nil"/>
          <w:right w:val="nil"/>
          <w:between w:val="nil"/>
          <w:bar w:val="nil"/>
        </w:pBdr>
      </w:pPr>
      <w:bookmarkStart w:id="9" w:name="_Toc231543352"/>
      <w:r>
        <w:lastRenderedPageBreak/>
        <w:t>Strategic Objectives and Indicators</w:t>
      </w:r>
      <w:bookmarkEnd w:id="9"/>
    </w:p>
    <w:p w14:paraId="0A22CAEA" w14:textId="77777777" w:rsidR="007F799F" w:rsidRDefault="00F86BCA" w:rsidP="00DC5307">
      <w:pPr>
        <w:pBdr>
          <w:top w:val="nil"/>
          <w:left w:val="nil"/>
          <w:bottom w:val="nil"/>
          <w:right w:val="nil"/>
          <w:between w:val="nil"/>
          <w:bar w:val="nil"/>
        </w:pBdr>
        <w:spacing w:after="160" w:line="256" w:lineRule="auto"/>
        <w:jc w:val="both"/>
        <w:rPr>
          <w:rFonts w:eastAsia="Calibri" w:cs="Times New Roman"/>
          <w:szCs w:val="24"/>
          <w:lang w:val="en-AU" w:eastAsia="zh-CN"/>
        </w:rPr>
      </w:pPr>
      <w:r w:rsidRPr="00DC5307">
        <w:rPr>
          <w:rFonts w:eastAsia="Calibri" w:cs="Times New Roman"/>
          <w:szCs w:val="24"/>
          <w:lang w:val="en-AU" w:eastAsia="zh-CN"/>
        </w:rPr>
        <w:t>Refinement of these objectives and indicators will be undertaken in the 2027-28 Budget</w:t>
      </w:r>
      <w:r w:rsidR="006F6EC3" w:rsidRPr="00DC5307">
        <w:rPr>
          <w:rFonts w:eastAsia="Calibri" w:cs="Times New Roman"/>
          <w:szCs w:val="24"/>
          <w:lang w:val="en-AU" w:eastAsia="zh-CN"/>
        </w:rPr>
        <w:t>. </w:t>
      </w:r>
    </w:p>
    <w:p w14:paraId="73CF2DC0" w14:textId="77777777" w:rsidR="001E43A5" w:rsidRDefault="00F86BCA" w:rsidP="001E43A5">
      <w:pPr>
        <w:pStyle w:val="Heading3"/>
        <w:pBdr>
          <w:top w:val="nil"/>
          <w:left w:val="nil"/>
          <w:bottom w:val="nil"/>
          <w:right w:val="nil"/>
          <w:between w:val="nil"/>
          <w:bar w:val="nil"/>
        </w:pBdr>
      </w:pPr>
      <w:r>
        <w:t>Strategic Objective 1</w:t>
      </w:r>
    </w:p>
    <w:p w14:paraId="6E1B082C" w14:textId="77777777" w:rsidR="007F799F" w:rsidRPr="007F799F" w:rsidRDefault="00F86BCA" w:rsidP="0032308F">
      <w:pPr>
        <w:pStyle w:val="Heading4"/>
        <w:pBdr>
          <w:top w:val="nil"/>
          <w:left w:val="nil"/>
          <w:bottom w:val="nil"/>
          <w:right w:val="nil"/>
          <w:between w:val="nil"/>
          <w:bar w:val="nil"/>
        </w:pBdr>
        <w:jc w:val="both"/>
        <w:rPr>
          <w:sz w:val="18"/>
          <w:szCs w:val="18"/>
          <w:lang w:eastAsia="zh-CN"/>
        </w:rPr>
      </w:pPr>
      <w:r>
        <w:rPr>
          <w:lang w:eastAsia="zh-CN"/>
        </w:rPr>
        <w:t>S</w:t>
      </w:r>
      <w:r w:rsidRPr="007F799F">
        <w:rPr>
          <w:lang w:eastAsia="zh-CN"/>
        </w:rPr>
        <w:t>trengthen the capacity of people with disabilities, their families and carers to maximise control over their lives </w:t>
      </w:r>
    </w:p>
    <w:p w14:paraId="1E156FB4" w14:textId="77777777" w:rsidR="00DC5307" w:rsidRPr="00DC5307" w:rsidRDefault="00F86BCA"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DC5307">
        <w:rPr>
          <w:rFonts w:eastAsia="Calibri" w:cs="Times New Roman"/>
          <w:szCs w:val="24"/>
          <w:lang w:val="en-AU" w:eastAsia="zh-CN"/>
        </w:rPr>
        <w:t xml:space="preserve">The ACT is committed to the delivery of the NDIS to ensure that it achieves the objectives set out in the </w:t>
      </w:r>
      <w:r w:rsidRPr="00DC5307">
        <w:rPr>
          <w:rFonts w:eastAsia="Calibri" w:cs="Times New Roman"/>
          <w:i/>
          <w:iCs/>
          <w:szCs w:val="24"/>
          <w:lang w:val="en-AU" w:eastAsia="zh-CN"/>
        </w:rPr>
        <w:t>National Disability Insurance Scheme Act 2013</w:t>
      </w:r>
      <w:r w:rsidRPr="00DC5307">
        <w:rPr>
          <w:rFonts w:eastAsia="Calibri" w:cs="Times New Roman"/>
          <w:szCs w:val="24"/>
          <w:lang w:val="en-AU" w:eastAsia="zh-CN"/>
        </w:rPr>
        <w:t xml:space="preserve">, including enabling people with disability to exercise choice and control in the pursuit of their goals and the planning and delivery of their supports. </w:t>
      </w:r>
    </w:p>
    <w:p w14:paraId="376B1FA3" w14:textId="77777777" w:rsidR="007F799F" w:rsidRDefault="00F86BCA"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DC5307">
        <w:rPr>
          <w:rFonts w:eastAsia="Calibri" w:cs="Times New Roman"/>
          <w:szCs w:val="24"/>
          <w:lang w:val="en-AU" w:eastAsia="zh-CN"/>
        </w:rPr>
        <w:t>The ACT has entered into a Bilateral Agreement with the Commonwealth on the National Disability Insurance Scheme (NDIS) commencing 1 July 2019. Through this agreement the ACT commits to improve the outcomes of people with disability by supporting them through the NDIS with the goal of increasing social and economic participation</w:t>
      </w:r>
      <w:r w:rsidR="006F6EC3" w:rsidRPr="00DC5307">
        <w:rPr>
          <w:rFonts w:eastAsia="Calibri" w:cs="Times New Roman"/>
          <w:szCs w:val="24"/>
          <w:lang w:val="en-AU" w:eastAsia="zh-CN"/>
        </w:rPr>
        <w:t>.</w:t>
      </w:r>
      <w:r w:rsidR="00877BF4" w:rsidRPr="00DC5307">
        <w:rPr>
          <w:rFonts w:eastAsia="Calibri" w:cs="Times New Roman"/>
          <w:szCs w:val="24"/>
          <w:lang w:val="en-AU" w:eastAsia="zh-CN"/>
        </w:rPr>
        <w:t>  </w:t>
      </w:r>
    </w:p>
    <w:p w14:paraId="23A9827D" w14:textId="77777777" w:rsidR="007F799F" w:rsidRPr="00EE7D0D" w:rsidRDefault="00F86BCA" w:rsidP="00453FA2">
      <w:pPr>
        <w:pStyle w:val="Heading5"/>
      </w:pPr>
      <w:r w:rsidRPr="007F799F">
        <w:t>Strategic Indicator 1.a: Number of participants in the ND</w:t>
      </w:r>
      <w:r>
        <w:t xml:space="preserve">IS </w:t>
      </w:r>
      <w:r w:rsidRPr="00261BDE">
        <w:rPr>
          <w:vertAlign w:val="superscript"/>
        </w:rPr>
        <w:t>1</w:t>
      </w:r>
      <w:r w:rsidRPr="00EE7D0D">
        <w:t> </w:t>
      </w:r>
    </w:p>
    <w:tbl>
      <w:tblPr>
        <w:tblW w:w="9072" w:type="dxa"/>
        <w:tblBorders>
          <w:top w:val="single" w:sz="12" w:space="0" w:color="auto"/>
          <w:bottom w:val="single" w:sz="12" w:space="0" w:color="auto"/>
          <w:insideH w:val="single"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40467931" w14:textId="77777777" w:rsidTr="00125D54">
        <w:trPr>
          <w:trHeight w:val="374"/>
        </w:trPr>
        <w:tc>
          <w:tcPr>
            <w:tcW w:w="6379" w:type="dxa"/>
            <w:hideMark/>
          </w:tcPr>
          <w:p w14:paraId="38FFB9D2" w14:textId="77777777" w:rsidR="006A6672" w:rsidRPr="005973FF" w:rsidRDefault="00F86BCA" w:rsidP="0081209D">
            <w:pPr>
              <w:pStyle w:val="BTableHeadingRowRightAligned"/>
              <w:pBdr>
                <w:top w:val="nil"/>
                <w:left w:val="nil"/>
                <w:bottom w:val="nil"/>
                <w:right w:val="nil"/>
                <w:between w:val="nil"/>
                <w:bar w:val="nil"/>
              </w:pBdr>
            </w:pPr>
            <w:r w:rsidRPr="005973FF">
              <w:t> </w:t>
            </w:r>
          </w:p>
        </w:tc>
        <w:tc>
          <w:tcPr>
            <w:tcW w:w="1134" w:type="dxa"/>
            <w:hideMark/>
          </w:tcPr>
          <w:p w14:paraId="458880E9" w14:textId="77777777" w:rsidR="006A6672" w:rsidRPr="005973FF" w:rsidRDefault="00F86BCA" w:rsidP="0058659B">
            <w:pPr>
              <w:pStyle w:val="Tablesubheader"/>
            </w:pPr>
            <w:r w:rsidRPr="005973FF">
              <w:t>202</w:t>
            </w:r>
            <w:r>
              <w:t>5</w:t>
            </w:r>
            <w:r w:rsidRPr="005973FF">
              <w:t>-2</w:t>
            </w:r>
            <w:r>
              <w:t>6</w:t>
            </w:r>
            <w:r w:rsidRPr="005973FF">
              <w:t> </w:t>
            </w:r>
          </w:p>
          <w:p w14:paraId="20C63965" w14:textId="77777777" w:rsidR="006A6672" w:rsidRPr="005973FF" w:rsidRDefault="00F86BCA" w:rsidP="0058659B">
            <w:pPr>
              <w:pStyle w:val="Tablesubheader"/>
            </w:pPr>
            <w:r w:rsidRPr="005973FF">
              <w:t>Target </w:t>
            </w:r>
          </w:p>
        </w:tc>
        <w:tc>
          <w:tcPr>
            <w:tcW w:w="1559" w:type="dxa"/>
            <w:hideMark/>
          </w:tcPr>
          <w:p w14:paraId="6F94ADDB" w14:textId="77777777" w:rsidR="006A6672" w:rsidRPr="005973FF" w:rsidRDefault="00F86BCA" w:rsidP="0058659B">
            <w:pPr>
              <w:pStyle w:val="Tablesubheader"/>
            </w:pPr>
            <w:r w:rsidRPr="005973FF">
              <w:t>202</w:t>
            </w:r>
            <w:r>
              <w:t>6</w:t>
            </w:r>
            <w:r w:rsidRPr="005973FF">
              <w:t>-2</w:t>
            </w:r>
            <w:r>
              <w:t>7</w:t>
            </w:r>
            <w:r w:rsidRPr="005973FF">
              <w:t> </w:t>
            </w:r>
          </w:p>
          <w:p w14:paraId="35DEA66A" w14:textId="77777777" w:rsidR="006A6672" w:rsidRPr="007C4C1C" w:rsidRDefault="00F86BCA" w:rsidP="0058659B">
            <w:pPr>
              <w:pStyle w:val="Tablesubheader"/>
            </w:pPr>
            <w:r>
              <w:t>Target</w:t>
            </w:r>
          </w:p>
          <w:p w14:paraId="39A31417" w14:textId="77777777" w:rsidR="006A6672" w:rsidRPr="005973FF" w:rsidRDefault="006A6672" w:rsidP="0058659B">
            <w:pPr>
              <w:pStyle w:val="Tablesubheader"/>
            </w:pPr>
          </w:p>
        </w:tc>
      </w:tr>
      <w:tr w:rsidR="00B6070E" w14:paraId="5A51DF3C" w14:textId="77777777" w:rsidTr="00125D54">
        <w:trPr>
          <w:trHeight w:val="196"/>
        </w:trPr>
        <w:tc>
          <w:tcPr>
            <w:tcW w:w="6379" w:type="dxa"/>
          </w:tcPr>
          <w:p w14:paraId="6AA42789" w14:textId="77777777" w:rsidR="006A6672" w:rsidRPr="006A6672" w:rsidRDefault="00F86BCA" w:rsidP="0058659B">
            <w:pPr>
              <w:pStyle w:val="Tablebody"/>
              <w:rPr>
                <w:b/>
              </w:rPr>
            </w:pPr>
            <w:r w:rsidRPr="006A6672">
              <w:t xml:space="preserve">a. Number of participants in the NDIS </w:t>
            </w:r>
            <w:r w:rsidRPr="006A6672">
              <w:rPr>
                <w:vertAlign w:val="superscript"/>
              </w:rPr>
              <w:t>1</w:t>
            </w:r>
          </w:p>
        </w:tc>
        <w:tc>
          <w:tcPr>
            <w:tcW w:w="1134" w:type="dxa"/>
          </w:tcPr>
          <w:p w14:paraId="368DB1B3" w14:textId="77777777" w:rsidR="006A6672" w:rsidRPr="006A6672" w:rsidRDefault="00F86BCA" w:rsidP="0058659B">
            <w:pPr>
              <w:pStyle w:val="TableFigures"/>
              <w:rPr>
                <w:b/>
              </w:rPr>
            </w:pPr>
            <w:r w:rsidRPr="006A6672">
              <w:t>10,322</w:t>
            </w:r>
          </w:p>
        </w:tc>
        <w:tc>
          <w:tcPr>
            <w:tcW w:w="1559" w:type="dxa"/>
          </w:tcPr>
          <w:p w14:paraId="74E6EE53" w14:textId="77777777" w:rsidR="006A6672" w:rsidRPr="006A6672" w:rsidRDefault="00F86BCA" w:rsidP="0058659B">
            <w:pPr>
              <w:pStyle w:val="TableFigures"/>
              <w:rPr>
                <w:b/>
              </w:rPr>
            </w:pPr>
            <w:r w:rsidRPr="006A6672">
              <w:t>12,500</w:t>
            </w:r>
          </w:p>
        </w:tc>
      </w:tr>
    </w:tbl>
    <w:p w14:paraId="11EDEF05" w14:textId="77777777" w:rsidR="004F0549" w:rsidRPr="007F799F" w:rsidRDefault="00F86BCA" w:rsidP="004F0549">
      <w:pPr>
        <w:pBdr>
          <w:top w:val="nil"/>
          <w:left w:val="nil"/>
          <w:bottom w:val="nil"/>
          <w:right w:val="nil"/>
          <w:between w:val="nil"/>
          <w:bar w:val="nil"/>
        </w:pBdr>
        <w:spacing w:after="0" w:line="240" w:lineRule="auto"/>
        <w:textAlignment w:val="baseline"/>
        <w:rPr>
          <w:rFonts w:eastAsia="Times New Roman" w:cs="Calibri"/>
          <w:b/>
          <w:bCs/>
          <w:sz w:val="18"/>
          <w:szCs w:val="18"/>
          <w:lang w:val="en-AU" w:eastAsia="zh-CN"/>
        </w:rPr>
      </w:pPr>
      <w:r w:rsidRPr="007F799F">
        <w:rPr>
          <w:rFonts w:eastAsia="Times New Roman" w:cs="Calibri"/>
          <w:b/>
          <w:bCs/>
          <w:sz w:val="18"/>
          <w:szCs w:val="18"/>
          <w:lang w:val="en-AU" w:eastAsia="zh-CN"/>
        </w:rPr>
        <w:t>Note: </w:t>
      </w:r>
    </w:p>
    <w:p w14:paraId="6FF74DB5" w14:textId="77777777" w:rsidR="004F0549" w:rsidRPr="007F799F" w:rsidRDefault="00F86BCA" w:rsidP="0058659B">
      <w:pPr>
        <w:pStyle w:val="BSnoteslist"/>
        <w:rPr>
          <w:lang w:eastAsia="zh-CN"/>
        </w:rPr>
      </w:pPr>
      <w:r w:rsidRPr="006A6672">
        <w:rPr>
          <w:lang w:eastAsia="zh-CN"/>
        </w:rPr>
        <w:t xml:space="preserve">The target numbers are based on the projection of NDIS participants from the </w:t>
      </w:r>
      <w:r w:rsidRPr="006A6672">
        <w:rPr>
          <w:i/>
          <w:iCs/>
          <w:lang w:eastAsia="zh-CN"/>
        </w:rPr>
        <w:t>NDIS: Annual Financial Sustainability Report 2021-22.</w:t>
      </w:r>
      <w:r w:rsidRPr="006A6672">
        <w:rPr>
          <w:lang w:eastAsia="zh-CN"/>
        </w:rPr>
        <w:t xml:space="preserve"> The estimated number of NDIS participants might be updated in future budgets to reflect the next bilateral agreement between the Commonwealth of Australia and the ACT Government. The result is reported through the Disability Reform Council Quarterly Reports</w:t>
      </w:r>
      <w:r w:rsidRPr="007F799F">
        <w:rPr>
          <w:i/>
          <w:iCs/>
          <w:lang w:eastAsia="zh-CN"/>
        </w:rPr>
        <w:t>.</w:t>
      </w:r>
      <w:r w:rsidRPr="007F799F">
        <w:rPr>
          <w:lang w:eastAsia="zh-CN"/>
        </w:rPr>
        <w:t> </w:t>
      </w:r>
    </w:p>
    <w:p w14:paraId="7D6D101C" w14:textId="6607318C" w:rsidR="007F799F" w:rsidRPr="00EE7D0D" w:rsidRDefault="00F86BCA" w:rsidP="00453FA2">
      <w:pPr>
        <w:pStyle w:val="Heading5"/>
      </w:pPr>
      <w:r w:rsidRPr="007F799F">
        <w:t>Strategic Indicator 1.b: Number of people with disability on advisory councils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1E9E8CAE" w14:textId="77777777" w:rsidTr="0081209D">
        <w:trPr>
          <w:trHeight w:val="374"/>
        </w:trPr>
        <w:tc>
          <w:tcPr>
            <w:tcW w:w="6379" w:type="dxa"/>
            <w:tcBorders>
              <w:top w:val="single" w:sz="12" w:space="0" w:color="auto"/>
              <w:left w:val="nil"/>
              <w:bottom w:val="single" w:sz="6" w:space="0" w:color="auto"/>
              <w:right w:val="nil"/>
            </w:tcBorders>
            <w:hideMark/>
          </w:tcPr>
          <w:p w14:paraId="5C101002" w14:textId="77777777" w:rsidR="006A6672"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6F431715" w14:textId="77777777" w:rsidR="006A6672" w:rsidRPr="005973FF" w:rsidRDefault="00F86BCA" w:rsidP="000E1B3A">
            <w:pPr>
              <w:pStyle w:val="Tablesubheader"/>
            </w:pPr>
            <w:r w:rsidRPr="005973FF">
              <w:t>202</w:t>
            </w:r>
            <w:r>
              <w:t>5</w:t>
            </w:r>
            <w:r w:rsidRPr="005973FF">
              <w:t>-2</w:t>
            </w:r>
            <w:r>
              <w:t>6</w:t>
            </w:r>
            <w:r w:rsidRPr="005973FF">
              <w:t> </w:t>
            </w:r>
          </w:p>
          <w:p w14:paraId="7BD97238" w14:textId="77777777" w:rsidR="006A6672" w:rsidRPr="005973FF" w:rsidRDefault="00F86BCA" w:rsidP="000E1B3A">
            <w:pPr>
              <w:pStyle w:val="Tablesubheader"/>
            </w:pPr>
            <w:r w:rsidRPr="005973FF">
              <w:t>Target </w:t>
            </w:r>
          </w:p>
        </w:tc>
        <w:tc>
          <w:tcPr>
            <w:tcW w:w="1559" w:type="dxa"/>
            <w:tcBorders>
              <w:top w:val="single" w:sz="12" w:space="0" w:color="auto"/>
              <w:left w:val="nil"/>
              <w:bottom w:val="single" w:sz="6" w:space="0" w:color="auto"/>
              <w:right w:val="nil"/>
            </w:tcBorders>
            <w:hideMark/>
          </w:tcPr>
          <w:p w14:paraId="5FFFB645" w14:textId="77777777" w:rsidR="006A6672" w:rsidRPr="005973FF" w:rsidRDefault="00F86BCA" w:rsidP="000E1B3A">
            <w:pPr>
              <w:pStyle w:val="Tablesubheader"/>
            </w:pPr>
            <w:r w:rsidRPr="005973FF">
              <w:t>202</w:t>
            </w:r>
            <w:r>
              <w:t>6</w:t>
            </w:r>
            <w:r w:rsidRPr="005973FF">
              <w:t>-2</w:t>
            </w:r>
            <w:r>
              <w:t>7</w:t>
            </w:r>
            <w:r w:rsidRPr="005973FF">
              <w:t> </w:t>
            </w:r>
          </w:p>
          <w:p w14:paraId="70004C81" w14:textId="77777777" w:rsidR="006A6672" w:rsidRPr="007C4C1C" w:rsidRDefault="00F86BCA" w:rsidP="000E1B3A">
            <w:pPr>
              <w:pStyle w:val="Tablesubheader"/>
            </w:pPr>
            <w:r>
              <w:t>Target</w:t>
            </w:r>
          </w:p>
          <w:p w14:paraId="5683F017" w14:textId="77777777" w:rsidR="006A6672" w:rsidRPr="005973FF" w:rsidRDefault="006A6672" w:rsidP="000E1B3A">
            <w:pPr>
              <w:pStyle w:val="Tablesubheader"/>
            </w:pPr>
          </w:p>
        </w:tc>
      </w:tr>
      <w:tr w:rsidR="00B6070E" w14:paraId="6528E6B2" w14:textId="77777777" w:rsidTr="0081209D">
        <w:trPr>
          <w:trHeight w:val="196"/>
        </w:trPr>
        <w:tc>
          <w:tcPr>
            <w:tcW w:w="6379" w:type="dxa"/>
            <w:tcBorders>
              <w:top w:val="single" w:sz="6" w:space="0" w:color="auto"/>
              <w:left w:val="nil"/>
              <w:bottom w:val="single" w:sz="12" w:space="0" w:color="auto"/>
              <w:right w:val="nil"/>
            </w:tcBorders>
          </w:tcPr>
          <w:p w14:paraId="4387BF62" w14:textId="77777777" w:rsidR="006A6672" w:rsidRPr="006A6672" w:rsidRDefault="00F86BCA" w:rsidP="00EF0BF1">
            <w:pPr>
              <w:pStyle w:val="Tablebody"/>
              <w:rPr>
                <w:b/>
              </w:rPr>
            </w:pPr>
            <w:r>
              <w:t>b</w:t>
            </w:r>
            <w:r w:rsidRPr="006A6672">
              <w:t>. Number of people with disability on advisory councils </w:t>
            </w:r>
          </w:p>
        </w:tc>
        <w:tc>
          <w:tcPr>
            <w:tcW w:w="1134" w:type="dxa"/>
            <w:tcBorders>
              <w:top w:val="single" w:sz="6" w:space="0" w:color="auto"/>
              <w:left w:val="nil"/>
              <w:bottom w:val="single" w:sz="12" w:space="0" w:color="auto"/>
              <w:right w:val="nil"/>
            </w:tcBorders>
          </w:tcPr>
          <w:p w14:paraId="49C5FA14" w14:textId="77777777" w:rsidR="006A6672" w:rsidRPr="006A6672" w:rsidRDefault="00F86BCA" w:rsidP="00EF0BF1">
            <w:pPr>
              <w:pStyle w:val="TableFigures"/>
              <w:rPr>
                <w:b/>
              </w:rPr>
            </w:pPr>
            <w:r>
              <w:t>25</w:t>
            </w:r>
          </w:p>
        </w:tc>
        <w:tc>
          <w:tcPr>
            <w:tcW w:w="1559" w:type="dxa"/>
            <w:tcBorders>
              <w:top w:val="single" w:sz="6" w:space="0" w:color="auto"/>
              <w:left w:val="nil"/>
              <w:bottom w:val="single" w:sz="12" w:space="0" w:color="auto"/>
              <w:right w:val="nil"/>
            </w:tcBorders>
          </w:tcPr>
          <w:p w14:paraId="4B17A52F" w14:textId="77777777" w:rsidR="006A6672" w:rsidRPr="006A6672" w:rsidRDefault="00F86BCA" w:rsidP="00EF0BF1">
            <w:pPr>
              <w:pStyle w:val="TableFigures"/>
              <w:rPr>
                <w:b/>
              </w:rPr>
            </w:pPr>
            <w:r>
              <w:t>25</w:t>
            </w:r>
          </w:p>
        </w:tc>
      </w:tr>
    </w:tbl>
    <w:p w14:paraId="3F983514" w14:textId="77777777" w:rsidR="00644355" w:rsidRDefault="00644355">
      <w:pPr>
        <w:spacing w:before="0" w:after="200"/>
        <w:rPr>
          <w:rFonts w:ascii="Arial" w:eastAsia="SimSun" w:hAnsi="Arial" w:cs="Times New Roman"/>
          <w:b/>
          <w:sz w:val="26"/>
          <w:szCs w:val="24"/>
          <w:lang w:val="en-AU"/>
        </w:rPr>
      </w:pPr>
      <w:r>
        <w:br w:type="page"/>
      </w:r>
    </w:p>
    <w:p w14:paraId="6D2726B5" w14:textId="53E627F8" w:rsidR="00EC5D61" w:rsidRDefault="00F86BCA" w:rsidP="00EC5D61">
      <w:pPr>
        <w:pStyle w:val="Heading3"/>
        <w:pBdr>
          <w:top w:val="nil"/>
          <w:left w:val="nil"/>
          <w:bottom w:val="nil"/>
          <w:right w:val="nil"/>
          <w:between w:val="nil"/>
          <w:bar w:val="nil"/>
        </w:pBdr>
      </w:pPr>
      <w:r>
        <w:lastRenderedPageBreak/>
        <w:t>Strategic Objective 2</w:t>
      </w:r>
    </w:p>
    <w:p w14:paraId="1204EB1D" w14:textId="77777777" w:rsidR="00EC5D61" w:rsidRDefault="00F86BCA" w:rsidP="0032308F">
      <w:pPr>
        <w:pStyle w:val="Heading4"/>
        <w:pBdr>
          <w:top w:val="nil"/>
          <w:left w:val="nil"/>
          <w:bottom w:val="nil"/>
          <w:right w:val="nil"/>
          <w:between w:val="nil"/>
          <w:bar w:val="nil"/>
        </w:pBdr>
        <w:jc w:val="both"/>
      </w:pPr>
      <w:r w:rsidRPr="00B25151">
        <w:t>Improve outcomes for children and families through the provision of coordinated locally based service</w:t>
      </w:r>
      <w:r>
        <w:t>s</w:t>
      </w:r>
    </w:p>
    <w:p w14:paraId="13BB6B44" w14:textId="2856EDFE" w:rsidR="000A6F09" w:rsidRPr="00FB4BF3" w:rsidRDefault="00054922"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FB4BF3">
        <w:rPr>
          <w:rFonts w:eastAsia="Calibri" w:cs="Times New Roman"/>
          <w:szCs w:val="24"/>
          <w:lang w:val="en-AU" w:eastAsia="zh-CN"/>
        </w:rPr>
        <w:t>This indicator shows the number of occasions of service delivered at Child and Family Centres in partnership with early intervention and prevention services.</w:t>
      </w:r>
      <w:r>
        <w:rPr>
          <w:rFonts w:eastAsia="Calibri" w:cs="Times New Roman"/>
          <w:szCs w:val="24"/>
          <w:lang w:val="en-AU" w:eastAsia="zh-CN"/>
        </w:rPr>
        <w:t xml:space="preserve"> </w:t>
      </w:r>
      <w:r w:rsidR="00F86BCA" w:rsidRPr="004F0549">
        <w:rPr>
          <w:rFonts w:eastAsia="Calibri" w:cs="Times New Roman"/>
          <w:szCs w:val="24"/>
          <w:lang w:val="en-AU" w:eastAsia="zh-CN"/>
        </w:rPr>
        <w:t>The Directorate aims to improve outcomes for children and families through the Child and Family Centres Program. The program has been developed on an evidence based, best practice model offering a one-stop shop for services and programs for children and families. Services and programs are delivered in partnership with other ACT Government agencies and community-based organisations.</w:t>
      </w:r>
    </w:p>
    <w:p w14:paraId="180ECB93" w14:textId="77777777" w:rsidR="00EC5D61" w:rsidRDefault="00F86BCA" w:rsidP="00453FA2">
      <w:pPr>
        <w:pStyle w:val="Heading5"/>
      </w:pPr>
      <w:r>
        <w:t>Strategic Indicator 2: Number of occasions of service to Child and Family Centre clients</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2D3D09A5" w14:textId="77777777" w:rsidTr="0081209D">
        <w:trPr>
          <w:trHeight w:val="374"/>
        </w:trPr>
        <w:tc>
          <w:tcPr>
            <w:tcW w:w="6379" w:type="dxa"/>
            <w:tcBorders>
              <w:top w:val="single" w:sz="12" w:space="0" w:color="auto"/>
              <w:left w:val="nil"/>
              <w:bottom w:val="single" w:sz="6" w:space="0" w:color="auto"/>
              <w:right w:val="nil"/>
            </w:tcBorders>
            <w:hideMark/>
          </w:tcPr>
          <w:p w14:paraId="0AA47EE7" w14:textId="77777777" w:rsidR="004F0549"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63A515BE" w14:textId="77777777" w:rsidR="004F0549" w:rsidRPr="005973FF" w:rsidRDefault="00F86BCA" w:rsidP="000E1B3A">
            <w:pPr>
              <w:pStyle w:val="Tablesubheader"/>
            </w:pPr>
            <w:r w:rsidRPr="005973FF">
              <w:t>202</w:t>
            </w:r>
            <w:r>
              <w:t>5</w:t>
            </w:r>
            <w:r w:rsidRPr="005973FF">
              <w:t>-2</w:t>
            </w:r>
            <w:r>
              <w:t>6</w:t>
            </w:r>
            <w:r w:rsidRPr="005973FF">
              <w:t> </w:t>
            </w:r>
          </w:p>
          <w:p w14:paraId="4F401235" w14:textId="77777777" w:rsidR="004F0549" w:rsidRPr="005973FF" w:rsidRDefault="00F86BCA" w:rsidP="000E1B3A">
            <w:pPr>
              <w:pStyle w:val="Tablesubheader"/>
            </w:pPr>
            <w:r w:rsidRPr="005973FF">
              <w:t>Target </w:t>
            </w:r>
          </w:p>
        </w:tc>
        <w:tc>
          <w:tcPr>
            <w:tcW w:w="1559" w:type="dxa"/>
            <w:tcBorders>
              <w:top w:val="single" w:sz="12" w:space="0" w:color="auto"/>
              <w:left w:val="nil"/>
              <w:bottom w:val="single" w:sz="6" w:space="0" w:color="auto"/>
              <w:right w:val="nil"/>
            </w:tcBorders>
            <w:hideMark/>
          </w:tcPr>
          <w:p w14:paraId="68076294" w14:textId="77777777" w:rsidR="004F0549" w:rsidRPr="005973FF" w:rsidRDefault="00F86BCA" w:rsidP="000E1B3A">
            <w:pPr>
              <w:pStyle w:val="Tablesubheader"/>
            </w:pPr>
            <w:r w:rsidRPr="005973FF">
              <w:t>202</w:t>
            </w:r>
            <w:r>
              <w:t>6</w:t>
            </w:r>
            <w:r w:rsidRPr="005973FF">
              <w:t>-2</w:t>
            </w:r>
            <w:r>
              <w:t>7</w:t>
            </w:r>
            <w:r w:rsidRPr="005973FF">
              <w:t> </w:t>
            </w:r>
          </w:p>
          <w:p w14:paraId="7E5DB41C" w14:textId="77777777" w:rsidR="004F0549" w:rsidRPr="007C4C1C" w:rsidRDefault="00F86BCA" w:rsidP="000E1B3A">
            <w:pPr>
              <w:pStyle w:val="Tablesubheader"/>
            </w:pPr>
            <w:r>
              <w:t>Target</w:t>
            </w:r>
          </w:p>
          <w:p w14:paraId="6BD38909" w14:textId="77777777" w:rsidR="004F0549" w:rsidRPr="005973FF" w:rsidRDefault="004F0549" w:rsidP="000E1B3A">
            <w:pPr>
              <w:pStyle w:val="Tablesubheader"/>
            </w:pPr>
          </w:p>
        </w:tc>
      </w:tr>
      <w:tr w:rsidR="00B6070E" w14:paraId="5ABF4E1B" w14:textId="77777777" w:rsidTr="0081209D">
        <w:trPr>
          <w:trHeight w:val="196"/>
        </w:trPr>
        <w:tc>
          <w:tcPr>
            <w:tcW w:w="6379" w:type="dxa"/>
            <w:tcBorders>
              <w:top w:val="single" w:sz="6" w:space="0" w:color="auto"/>
              <w:left w:val="nil"/>
              <w:bottom w:val="single" w:sz="12" w:space="0" w:color="auto"/>
              <w:right w:val="nil"/>
            </w:tcBorders>
          </w:tcPr>
          <w:p w14:paraId="19A7BDA9" w14:textId="77777777" w:rsidR="004F0549" w:rsidRPr="006A6672" w:rsidRDefault="00F86BCA" w:rsidP="000E1B3A">
            <w:pPr>
              <w:pStyle w:val="Tablebody"/>
              <w:rPr>
                <w:b/>
              </w:rPr>
            </w:pPr>
            <w:r>
              <w:t>a</w:t>
            </w:r>
            <w:r w:rsidRPr="006A6672">
              <w:t xml:space="preserve">. </w:t>
            </w:r>
            <w:r w:rsidRPr="004F0549">
              <w:t>Number of occasions of service to Child and Family Centre clients</w:t>
            </w:r>
          </w:p>
        </w:tc>
        <w:tc>
          <w:tcPr>
            <w:tcW w:w="1134" w:type="dxa"/>
            <w:tcBorders>
              <w:top w:val="single" w:sz="6" w:space="0" w:color="auto"/>
              <w:left w:val="nil"/>
              <w:bottom w:val="single" w:sz="12" w:space="0" w:color="auto"/>
              <w:right w:val="nil"/>
            </w:tcBorders>
          </w:tcPr>
          <w:p w14:paraId="5323B125" w14:textId="77777777" w:rsidR="004F0549" w:rsidRPr="006A6672" w:rsidRDefault="00F86BCA" w:rsidP="000E1B3A">
            <w:pPr>
              <w:pStyle w:val="TableFigures"/>
              <w:rPr>
                <w:b/>
              </w:rPr>
            </w:pPr>
            <w:r>
              <w:t>9,500</w:t>
            </w:r>
          </w:p>
        </w:tc>
        <w:tc>
          <w:tcPr>
            <w:tcW w:w="1559" w:type="dxa"/>
            <w:tcBorders>
              <w:top w:val="single" w:sz="6" w:space="0" w:color="auto"/>
              <w:left w:val="nil"/>
              <w:bottom w:val="single" w:sz="12" w:space="0" w:color="auto"/>
              <w:right w:val="nil"/>
            </w:tcBorders>
          </w:tcPr>
          <w:p w14:paraId="1B4FAD7D" w14:textId="77777777" w:rsidR="004F0549" w:rsidRPr="006A6672" w:rsidRDefault="00F86BCA" w:rsidP="000E1B3A">
            <w:pPr>
              <w:pStyle w:val="TableFigures"/>
              <w:rPr>
                <w:b/>
              </w:rPr>
            </w:pPr>
            <w:r>
              <w:t>9,500</w:t>
            </w:r>
          </w:p>
        </w:tc>
      </w:tr>
    </w:tbl>
    <w:p w14:paraId="78243666" w14:textId="77777777" w:rsidR="00EC5D61" w:rsidRDefault="00F86BCA" w:rsidP="00EC5D61">
      <w:pPr>
        <w:pStyle w:val="Heading3"/>
        <w:pBdr>
          <w:top w:val="nil"/>
          <w:left w:val="nil"/>
          <w:bottom w:val="nil"/>
          <w:right w:val="nil"/>
          <w:between w:val="nil"/>
          <w:bar w:val="nil"/>
        </w:pBdr>
      </w:pPr>
      <w:r>
        <w:t xml:space="preserve">Strategic Objective 3 </w:t>
      </w:r>
    </w:p>
    <w:p w14:paraId="2047EA08" w14:textId="77777777" w:rsidR="00EC5D61" w:rsidRDefault="00F86BCA" w:rsidP="0032308F">
      <w:pPr>
        <w:pStyle w:val="Heading4"/>
        <w:pBdr>
          <w:top w:val="nil"/>
          <w:left w:val="nil"/>
          <w:bottom w:val="nil"/>
          <w:right w:val="nil"/>
          <w:between w:val="nil"/>
          <w:bar w:val="nil"/>
        </w:pBdr>
        <w:jc w:val="both"/>
      </w:pPr>
      <w:r>
        <w:t>Improve the outcomes for people in the community by providing a range of support and services</w:t>
      </w:r>
    </w:p>
    <w:p w14:paraId="01E9FBDE" w14:textId="77777777" w:rsidR="00EC5D61" w:rsidRPr="00FB4BF3" w:rsidRDefault="00F86BCA"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FB4BF3">
        <w:rPr>
          <w:rFonts w:eastAsia="Calibri" w:cs="Times New Roman"/>
          <w:szCs w:val="24"/>
          <w:lang w:val="en-AU" w:eastAsia="zh-CN"/>
        </w:rPr>
        <w:t>The Directorate provides funding to community organisations to deliver community development activities, counselling, referral services and emergency relief. The community organisations work in partnership with the ACT Government to build stronger communities, enhance resilience, strengthen capacity and facilitate participation of individuals and the broader community</w:t>
      </w:r>
      <w:r w:rsidR="00B171DF" w:rsidRPr="00FB4BF3">
        <w:rPr>
          <w:rFonts w:eastAsia="Calibri" w:cs="Times New Roman"/>
          <w:szCs w:val="24"/>
          <w:lang w:val="en-AU" w:eastAsia="zh-CN"/>
        </w:rPr>
        <w:t>.</w:t>
      </w:r>
    </w:p>
    <w:p w14:paraId="087027A7" w14:textId="5484B5BA" w:rsidR="00EC5D61" w:rsidRDefault="00F86BCA" w:rsidP="00453FA2">
      <w:pPr>
        <w:pStyle w:val="Heading5"/>
      </w:pPr>
      <w:r>
        <w:t>Strategic Indicator 3: Value of community services support programs</w:t>
      </w:r>
      <w:r w:rsidR="008E67E3">
        <w:t xml:space="preserve"> ($’000)</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5A066A67" w14:textId="77777777" w:rsidTr="0081209D">
        <w:trPr>
          <w:trHeight w:val="374"/>
        </w:trPr>
        <w:tc>
          <w:tcPr>
            <w:tcW w:w="6379" w:type="dxa"/>
            <w:tcBorders>
              <w:top w:val="single" w:sz="12" w:space="0" w:color="auto"/>
              <w:left w:val="nil"/>
              <w:bottom w:val="single" w:sz="6" w:space="0" w:color="auto"/>
              <w:right w:val="nil"/>
            </w:tcBorders>
            <w:hideMark/>
          </w:tcPr>
          <w:p w14:paraId="51ADE765" w14:textId="77777777" w:rsidR="004F0549"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1792E13B" w14:textId="77777777" w:rsidR="004F0549" w:rsidRPr="005973FF" w:rsidRDefault="00F86BCA" w:rsidP="000E1B3A">
            <w:pPr>
              <w:pStyle w:val="Tablesubheader"/>
            </w:pPr>
            <w:r w:rsidRPr="005973FF">
              <w:t>202</w:t>
            </w:r>
            <w:r>
              <w:t>5</w:t>
            </w:r>
            <w:r w:rsidRPr="005973FF">
              <w:t>-2</w:t>
            </w:r>
            <w:r>
              <w:t>6</w:t>
            </w:r>
            <w:r w:rsidRPr="005973FF">
              <w:t> </w:t>
            </w:r>
          </w:p>
          <w:p w14:paraId="78D74CED" w14:textId="77777777" w:rsidR="004F0549" w:rsidRPr="005973FF" w:rsidRDefault="00F86BCA" w:rsidP="000E1B3A">
            <w:pPr>
              <w:pStyle w:val="Tablesubheader"/>
            </w:pPr>
            <w:r w:rsidRPr="005973FF">
              <w:t>Target </w:t>
            </w:r>
          </w:p>
        </w:tc>
        <w:tc>
          <w:tcPr>
            <w:tcW w:w="1559" w:type="dxa"/>
            <w:tcBorders>
              <w:top w:val="single" w:sz="12" w:space="0" w:color="auto"/>
              <w:left w:val="nil"/>
              <w:bottom w:val="single" w:sz="6" w:space="0" w:color="auto"/>
              <w:right w:val="nil"/>
            </w:tcBorders>
            <w:hideMark/>
          </w:tcPr>
          <w:p w14:paraId="76AF1EA6" w14:textId="77777777" w:rsidR="004F0549" w:rsidRPr="005973FF" w:rsidRDefault="00F86BCA" w:rsidP="000E1B3A">
            <w:pPr>
              <w:pStyle w:val="Tablesubheader"/>
            </w:pPr>
            <w:r w:rsidRPr="005973FF">
              <w:t>202</w:t>
            </w:r>
            <w:r>
              <w:t>6</w:t>
            </w:r>
            <w:r w:rsidRPr="005973FF">
              <w:t>-2</w:t>
            </w:r>
            <w:r>
              <w:t>7</w:t>
            </w:r>
            <w:r w:rsidRPr="005973FF">
              <w:t> </w:t>
            </w:r>
          </w:p>
          <w:p w14:paraId="3737BE91" w14:textId="77777777" w:rsidR="004F0549" w:rsidRPr="007C4C1C" w:rsidRDefault="00F86BCA" w:rsidP="000E1B3A">
            <w:pPr>
              <w:pStyle w:val="Tablesubheader"/>
            </w:pPr>
            <w:r>
              <w:t>Target</w:t>
            </w:r>
          </w:p>
          <w:p w14:paraId="709688AE" w14:textId="77777777" w:rsidR="004F0549" w:rsidRPr="005973FF" w:rsidRDefault="004F0549" w:rsidP="000E1B3A">
            <w:pPr>
              <w:pStyle w:val="Tablesubheader"/>
            </w:pPr>
          </w:p>
        </w:tc>
      </w:tr>
      <w:tr w:rsidR="00B6070E" w14:paraId="6CE7BD79" w14:textId="77777777" w:rsidTr="0081209D">
        <w:trPr>
          <w:trHeight w:val="196"/>
        </w:trPr>
        <w:tc>
          <w:tcPr>
            <w:tcW w:w="6379" w:type="dxa"/>
            <w:tcBorders>
              <w:top w:val="single" w:sz="6" w:space="0" w:color="auto"/>
              <w:left w:val="nil"/>
              <w:bottom w:val="single" w:sz="12" w:space="0" w:color="auto"/>
              <w:right w:val="nil"/>
            </w:tcBorders>
          </w:tcPr>
          <w:p w14:paraId="432CE089" w14:textId="27B94758" w:rsidR="004F0549" w:rsidRPr="006A6672" w:rsidRDefault="00F86BCA" w:rsidP="000E1B3A">
            <w:pPr>
              <w:pStyle w:val="Tablebody"/>
              <w:pBdr>
                <w:top w:val="nil"/>
                <w:left w:val="nil"/>
                <w:bottom w:val="nil"/>
                <w:right w:val="nil"/>
                <w:between w:val="nil"/>
                <w:bar w:val="nil"/>
              </w:pBdr>
              <w:rPr>
                <w:b/>
                <w:bCs/>
                <w:szCs w:val="20"/>
              </w:rPr>
            </w:pPr>
            <w:r w:rsidRPr="000E1B3A">
              <w:t>a. Value of community services support programs</w:t>
            </w:r>
            <w:r w:rsidR="00B56165" w:rsidRPr="000E1B3A">
              <w:t xml:space="preserve"> ($’000)</w:t>
            </w:r>
          </w:p>
        </w:tc>
        <w:tc>
          <w:tcPr>
            <w:tcW w:w="1134" w:type="dxa"/>
            <w:tcBorders>
              <w:top w:val="single" w:sz="6" w:space="0" w:color="auto"/>
              <w:left w:val="nil"/>
              <w:bottom w:val="single" w:sz="12" w:space="0" w:color="auto"/>
              <w:right w:val="nil"/>
            </w:tcBorders>
          </w:tcPr>
          <w:p w14:paraId="2BAECFEC" w14:textId="77777777" w:rsidR="004F0549" w:rsidRPr="000E1B3A" w:rsidRDefault="00F86BCA" w:rsidP="000E1B3A">
            <w:pPr>
              <w:pStyle w:val="TableFigures"/>
              <w:pBdr>
                <w:top w:val="nil"/>
                <w:left w:val="nil"/>
                <w:bottom w:val="nil"/>
                <w:right w:val="nil"/>
                <w:between w:val="nil"/>
                <w:bar w:val="nil"/>
              </w:pBdr>
            </w:pPr>
            <w:r w:rsidRPr="000E1B3A">
              <w:t>18,092</w:t>
            </w:r>
          </w:p>
        </w:tc>
        <w:tc>
          <w:tcPr>
            <w:tcW w:w="1559" w:type="dxa"/>
            <w:tcBorders>
              <w:top w:val="single" w:sz="6" w:space="0" w:color="auto"/>
              <w:left w:val="nil"/>
              <w:bottom w:val="single" w:sz="12" w:space="0" w:color="auto"/>
              <w:right w:val="nil"/>
            </w:tcBorders>
          </w:tcPr>
          <w:p w14:paraId="6C6B56A4" w14:textId="77777777" w:rsidR="004F0549" w:rsidRPr="000E1B3A" w:rsidRDefault="00F86BCA" w:rsidP="000E1B3A">
            <w:pPr>
              <w:pStyle w:val="TableFigures"/>
              <w:pBdr>
                <w:top w:val="nil"/>
                <w:left w:val="nil"/>
                <w:bottom w:val="nil"/>
                <w:right w:val="nil"/>
                <w:between w:val="nil"/>
                <w:bar w:val="nil"/>
              </w:pBdr>
            </w:pPr>
            <w:r w:rsidRPr="000E1B3A">
              <w:t>18,410</w:t>
            </w:r>
          </w:p>
        </w:tc>
      </w:tr>
    </w:tbl>
    <w:p w14:paraId="0B34B9D0" w14:textId="77777777" w:rsidR="00E24E45" w:rsidRDefault="00E24E45">
      <w:pPr>
        <w:spacing w:before="0" w:after="200"/>
        <w:rPr>
          <w:rFonts w:ascii="Arial" w:eastAsia="SimSun" w:hAnsi="Arial" w:cs="Times New Roman"/>
          <w:b/>
          <w:sz w:val="26"/>
          <w:szCs w:val="24"/>
          <w:lang w:val="en-AU"/>
        </w:rPr>
      </w:pPr>
      <w:r>
        <w:br w:type="page"/>
      </w:r>
    </w:p>
    <w:p w14:paraId="115CBA61" w14:textId="67177D74" w:rsidR="00EC5D61" w:rsidRDefault="00F86BCA" w:rsidP="00EC5D61">
      <w:pPr>
        <w:pStyle w:val="Heading3"/>
        <w:pBdr>
          <w:top w:val="nil"/>
          <w:left w:val="nil"/>
          <w:bottom w:val="nil"/>
          <w:right w:val="nil"/>
          <w:between w:val="nil"/>
          <w:bar w:val="nil"/>
        </w:pBdr>
      </w:pPr>
      <w:r>
        <w:lastRenderedPageBreak/>
        <w:t xml:space="preserve">Strategic Objective 4 </w:t>
      </w:r>
    </w:p>
    <w:p w14:paraId="2D66D29D" w14:textId="77777777" w:rsidR="00EC5D61" w:rsidRDefault="00F86BCA" w:rsidP="0032308F">
      <w:pPr>
        <w:pStyle w:val="Heading4"/>
        <w:pBdr>
          <w:top w:val="nil"/>
          <w:left w:val="nil"/>
          <w:bottom w:val="nil"/>
          <w:right w:val="nil"/>
          <w:between w:val="nil"/>
          <w:bar w:val="nil"/>
        </w:pBdr>
        <w:jc w:val="both"/>
      </w:pPr>
      <w:r>
        <w:t>Promote and increase participation in community life by Canberrans, including those from culturally and linguistically diverse backgrounds</w:t>
      </w:r>
    </w:p>
    <w:p w14:paraId="5CAA8D6D" w14:textId="77777777" w:rsidR="00EC5D61" w:rsidRPr="00FB4BF3" w:rsidRDefault="00F86BCA"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FB4BF3">
        <w:rPr>
          <w:rFonts w:eastAsia="Calibri" w:cs="Times New Roman"/>
          <w:szCs w:val="24"/>
          <w:lang w:val="en-AU" w:eastAsia="zh-CN"/>
        </w:rPr>
        <w:t xml:space="preserve">The Directorate promotes Canberra as a multicultural and inclusive city in line with the Charter for Multiculturalism and the </w:t>
      </w:r>
      <w:r w:rsidRPr="00926AB4">
        <w:rPr>
          <w:rFonts w:eastAsia="Calibri" w:cs="Times New Roman"/>
          <w:i/>
          <w:iCs/>
          <w:szCs w:val="24"/>
          <w:lang w:val="en-AU" w:eastAsia="zh-CN"/>
        </w:rPr>
        <w:t>Multiculturalism Act 2023</w:t>
      </w:r>
      <w:r w:rsidRPr="00FB4BF3">
        <w:rPr>
          <w:rFonts w:eastAsia="Calibri" w:cs="Times New Roman"/>
          <w:szCs w:val="24"/>
          <w:lang w:val="en-AU" w:eastAsia="zh-CN"/>
        </w:rPr>
        <w:t>. Canberra is also an accredited Advanced Welcoming City as part of the Welcoming Cities Network. The proportion of Canberrans who agree that Canberra as a community accepts people from different cultures is an indication of how well the Directorate is contributing to this objective. This is measured annually through the Canberra Omnibus Survey (COS) and the ACT Wellbeing Framework indicator</w:t>
      </w:r>
      <w:r w:rsidR="00B171DF" w:rsidRPr="00FB4BF3">
        <w:rPr>
          <w:rFonts w:eastAsia="Calibri" w:cs="Times New Roman"/>
          <w:szCs w:val="24"/>
          <w:lang w:val="en-AU" w:eastAsia="zh-CN"/>
        </w:rPr>
        <w:t>.</w:t>
      </w:r>
    </w:p>
    <w:p w14:paraId="160077E0" w14:textId="77777777" w:rsidR="00EC5D61" w:rsidRDefault="00F86BCA" w:rsidP="00453FA2">
      <w:pPr>
        <w:pStyle w:val="Heading5"/>
      </w:pPr>
      <w:r>
        <w:t>Strategic Indicator 4: The proportion of Canberrans who agree that Canberra as a community accepts people from different cultures</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56D074C0" w14:textId="77777777" w:rsidTr="0081209D">
        <w:trPr>
          <w:trHeight w:val="374"/>
        </w:trPr>
        <w:tc>
          <w:tcPr>
            <w:tcW w:w="6379" w:type="dxa"/>
            <w:tcBorders>
              <w:top w:val="single" w:sz="12" w:space="0" w:color="auto"/>
              <w:left w:val="nil"/>
              <w:bottom w:val="single" w:sz="6" w:space="0" w:color="auto"/>
              <w:right w:val="nil"/>
            </w:tcBorders>
            <w:hideMark/>
          </w:tcPr>
          <w:p w14:paraId="2B0387B8" w14:textId="77777777" w:rsidR="00D649F6" w:rsidRPr="005973FF" w:rsidRDefault="00F86BCA" w:rsidP="00E24E45">
            <w:pPr>
              <w:pStyle w:val="BTableHeadingRowRightAligned"/>
              <w:keepLines/>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417A724A" w14:textId="77777777" w:rsidR="00D649F6" w:rsidRPr="005973FF" w:rsidRDefault="00F86BCA" w:rsidP="00E24E45">
            <w:pPr>
              <w:pStyle w:val="Tablesubheader"/>
              <w:keepLines/>
            </w:pPr>
            <w:r w:rsidRPr="005973FF">
              <w:t>202</w:t>
            </w:r>
            <w:r>
              <w:t>5</w:t>
            </w:r>
            <w:r w:rsidRPr="005973FF">
              <w:t>-2</w:t>
            </w:r>
            <w:r>
              <w:t>6</w:t>
            </w:r>
            <w:r w:rsidRPr="005973FF">
              <w:t> </w:t>
            </w:r>
          </w:p>
          <w:p w14:paraId="117F4F90" w14:textId="77777777" w:rsidR="00D649F6" w:rsidRPr="005973FF" w:rsidRDefault="00F86BCA" w:rsidP="00E24E45">
            <w:pPr>
              <w:pStyle w:val="Tablesubheader"/>
              <w:keepLines/>
            </w:pPr>
            <w:r w:rsidRPr="005973FF">
              <w:t>Target </w:t>
            </w:r>
          </w:p>
        </w:tc>
        <w:tc>
          <w:tcPr>
            <w:tcW w:w="1559" w:type="dxa"/>
            <w:tcBorders>
              <w:top w:val="single" w:sz="12" w:space="0" w:color="auto"/>
              <w:left w:val="nil"/>
              <w:bottom w:val="single" w:sz="6" w:space="0" w:color="auto"/>
              <w:right w:val="nil"/>
            </w:tcBorders>
            <w:hideMark/>
          </w:tcPr>
          <w:p w14:paraId="5C1BF026" w14:textId="77777777" w:rsidR="00D649F6" w:rsidRPr="005973FF" w:rsidRDefault="00F86BCA" w:rsidP="00E24E45">
            <w:pPr>
              <w:pStyle w:val="Tablesubheader"/>
              <w:keepLines/>
            </w:pPr>
            <w:r w:rsidRPr="005973FF">
              <w:t>202</w:t>
            </w:r>
            <w:r>
              <w:t>6</w:t>
            </w:r>
            <w:r w:rsidRPr="005973FF">
              <w:t>-2</w:t>
            </w:r>
            <w:r>
              <w:t>7</w:t>
            </w:r>
            <w:r w:rsidRPr="005973FF">
              <w:t> </w:t>
            </w:r>
          </w:p>
          <w:p w14:paraId="36D8BB6B" w14:textId="77777777" w:rsidR="00D649F6" w:rsidRPr="007C4C1C" w:rsidRDefault="00F86BCA" w:rsidP="00E24E45">
            <w:pPr>
              <w:pStyle w:val="Tablesubheader"/>
              <w:keepLines/>
            </w:pPr>
            <w:r>
              <w:t>Target</w:t>
            </w:r>
          </w:p>
          <w:p w14:paraId="339ADB01" w14:textId="77777777" w:rsidR="00D649F6" w:rsidRPr="005973FF" w:rsidRDefault="00D649F6" w:rsidP="00E24E45">
            <w:pPr>
              <w:pStyle w:val="Tablesubheader"/>
              <w:keepLines/>
            </w:pPr>
          </w:p>
        </w:tc>
      </w:tr>
      <w:tr w:rsidR="00B6070E" w14:paraId="26EE2AE6" w14:textId="77777777" w:rsidTr="0081209D">
        <w:trPr>
          <w:trHeight w:val="196"/>
        </w:trPr>
        <w:tc>
          <w:tcPr>
            <w:tcW w:w="6379" w:type="dxa"/>
            <w:tcBorders>
              <w:top w:val="single" w:sz="6" w:space="0" w:color="auto"/>
              <w:left w:val="nil"/>
              <w:bottom w:val="single" w:sz="12" w:space="0" w:color="auto"/>
              <w:right w:val="nil"/>
            </w:tcBorders>
          </w:tcPr>
          <w:p w14:paraId="161BDD38" w14:textId="307778D6" w:rsidR="00D649F6" w:rsidRPr="006A6672" w:rsidRDefault="00F86BCA" w:rsidP="0058793E">
            <w:pPr>
              <w:pStyle w:val="Tablebody"/>
              <w:keepLines/>
              <w:pBdr>
                <w:top w:val="nil"/>
                <w:left w:val="nil"/>
                <w:bottom w:val="nil"/>
                <w:right w:val="nil"/>
                <w:between w:val="nil"/>
                <w:bar w:val="nil"/>
              </w:pBdr>
              <w:ind w:left="284" w:hanging="284"/>
              <w:rPr>
                <w:b/>
                <w:bCs/>
                <w:szCs w:val="20"/>
              </w:rPr>
            </w:pPr>
            <w:r w:rsidRPr="000E1B3A">
              <w:t>a. The proportion of Canberrans who agree that Canberra as a community accepts people from different culture</w:t>
            </w:r>
            <w:r w:rsidR="00F10EA4" w:rsidRPr="000E1B3A">
              <w:t>s</w:t>
            </w:r>
          </w:p>
        </w:tc>
        <w:tc>
          <w:tcPr>
            <w:tcW w:w="1134" w:type="dxa"/>
            <w:tcBorders>
              <w:top w:val="single" w:sz="6" w:space="0" w:color="auto"/>
              <w:left w:val="nil"/>
              <w:bottom w:val="single" w:sz="12" w:space="0" w:color="auto"/>
              <w:right w:val="nil"/>
            </w:tcBorders>
          </w:tcPr>
          <w:p w14:paraId="46025D4C" w14:textId="77777777" w:rsidR="00D649F6" w:rsidRPr="006A6672" w:rsidRDefault="00F86BCA" w:rsidP="00E24E45">
            <w:pPr>
              <w:pStyle w:val="TableFigures"/>
              <w:keepLines/>
              <w:rPr>
                <w:b/>
              </w:rPr>
            </w:pPr>
            <w:r>
              <w:t>90%</w:t>
            </w:r>
          </w:p>
        </w:tc>
        <w:tc>
          <w:tcPr>
            <w:tcW w:w="1559" w:type="dxa"/>
            <w:tcBorders>
              <w:top w:val="single" w:sz="6" w:space="0" w:color="auto"/>
              <w:left w:val="nil"/>
              <w:bottom w:val="single" w:sz="12" w:space="0" w:color="auto"/>
              <w:right w:val="nil"/>
            </w:tcBorders>
          </w:tcPr>
          <w:p w14:paraId="63C2100A" w14:textId="77777777" w:rsidR="00D649F6" w:rsidRPr="006A6672" w:rsidRDefault="00F86BCA" w:rsidP="00E24E45">
            <w:pPr>
              <w:pStyle w:val="TableFigures"/>
              <w:keepLines/>
              <w:rPr>
                <w:b/>
              </w:rPr>
            </w:pPr>
            <w:r>
              <w:t>90%</w:t>
            </w:r>
          </w:p>
        </w:tc>
      </w:tr>
    </w:tbl>
    <w:p w14:paraId="19F0762D" w14:textId="77777777" w:rsidR="00EC5D61" w:rsidRPr="00B25151" w:rsidRDefault="00F86BCA" w:rsidP="00B25151">
      <w:pPr>
        <w:pStyle w:val="Heading3"/>
        <w:pBdr>
          <w:top w:val="nil"/>
          <w:left w:val="nil"/>
          <w:bottom w:val="nil"/>
          <w:right w:val="nil"/>
          <w:between w:val="nil"/>
          <w:bar w:val="nil"/>
        </w:pBdr>
      </w:pPr>
      <w:r>
        <w:t xml:space="preserve">Strategic Objective 5 </w:t>
      </w:r>
    </w:p>
    <w:p w14:paraId="38F24DCD" w14:textId="77777777" w:rsidR="00EC5D61" w:rsidRDefault="00F86BCA" w:rsidP="0032308F">
      <w:pPr>
        <w:pStyle w:val="Heading4"/>
        <w:pBdr>
          <w:top w:val="nil"/>
          <w:left w:val="nil"/>
          <w:bottom w:val="nil"/>
          <w:right w:val="nil"/>
          <w:between w:val="nil"/>
          <w:bar w:val="nil"/>
        </w:pBdr>
        <w:jc w:val="both"/>
      </w:pPr>
      <w:r>
        <w:t>Promote an anti-violence culture in the ACT to ensure that women feel safe</w:t>
      </w:r>
    </w:p>
    <w:p w14:paraId="429F86D1" w14:textId="77777777" w:rsidR="00D649F6" w:rsidRPr="00D649F6" w:rsidRDefault="00F86BCA"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D649F6">
        <w:rPr>
          <w:rFonts w:eastAsia="Calibri" w:cs="Times New Roman"/>
          <w:szCs w:val="24"/>
          <w:lang w:val="en-AU" w:eastAsia="zh-CN"/>
        </w:rPr>
        <w:t>The Directorate works to enhance the status of women and girls in the ACT and to create a community where they are safe, healthy, equally represented and valued for their contribution to society. This is achieved through the implementation of the ACT Women’s Plan 2016-2026 and work under the National Plan to End Violence against Women and their Children 2022-2032. This is also achieved through targeted women’s programs such as grant and leadership programs for women and girls, International Women’s Day celebration, and the application of women’s safety assessments to ACT funded major events and environment design in urban planning.</w:t>
      </w:r>
    </w:p>
    <w:p w14:paraId="7D03D57E" w14:textId="77AF6585" w:rsidR="00EC5D61" w:rsidRPr="00FB4BF3" w:rsidRDefault="00F86BCA"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FB4BF3">
        <w:rPr>
          <w:rFonts w:eastAsia="Calibri" w:cs="Times New Roman"/>
          <w:szCs w:val="24"/>
          <w:lang w:val="en-AU" w:eastAsia="zh-CN"/>
        </w:rPr>
        <w:t>The data is obtained from the AFP’s ‘Community Satisfaction with Policing’ national survey, measuring women’s perception of safety when they are by themselves walking in the neighbourhood during the day and at night</w:t>
      </w:r>
      <w:r w:rsidR="00B171DF" w:rsidRPr="00FB4BF3">
        <w:rPr>
          <w:rFonts w:eastAsia="Calibri" w:cs="Times New Roman"/>
          <w:szCs w:val="24"/>
          <w:lang w:val="en-AU" w:eastAsia="zh-CN"/>
        </w:rPr>
        <w:t>.</w:t>
      </w:r>
    </w:p>
    <w:p w14:paraId="17222D40" w14:textId="77777777" w:rsidR="00EC5D61" w:rsidRDefault="00F86BCA" w:rsidP="00453FA2">
      <w:pPr>
        <w:pStyle w:val="Heading5"/>
      </w:pPr>
      <w:r>
        <w:t>Strategic Indicator 5: The proportion of women who feel safe when they are by themselves, walking in the neighbourhood during the day and at night</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4CBDAE5E" w14:textId="77777777" w:rsidTr="00D649F6">
        <w:trPr>
          <w:trHeight w:val="374"/>
        </w:trPr>
        <w:tc>
          <w:tcPr>
            <w:tcW w:w="6379" w:type="dxa"/>
            <w:tcBorders>
              <w:top w:val="single" w:sz="12" w:space="0" w:color="auto"/>
              <w:left w:val="nil"/>
              <w:bottom w:val="single" w:sz="6" w:space="0" w:color="auto"/>
              <w:right w:val="nil"/>
            </w:tcBorders>
            <w:hideMark/>
          </w:tcPr>
          <w:p w14:paraId="152EA813" w14:textId="77777777" w:rsidR="00D649F6"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39F2A0BE" w14:textId="77777777" w:rsidR="00D649F6" w:rsidRPr="005973FF" w:rsidRDefault="00F86BCA" w:rsidP="000E1B3A">
            <w:pPr>
              <w:pStyle w:val="Tablesubheader"/>
              <w:pBdr>
                <w:top w:val="nil"/>
                <w:left w:val="nil"/>
                <w:bottom w:val="nil"/>
                <w:right w:val="nil"/>
                <w:between w:val="nil"/>
                <w:bar w:val="nil"/>
              </w:pBdr>
            </w:pPr>
            <w:r w:rsidRPr="005973FF">
              <w:t>202</w:t>
            </w:r>
            <w:r>
              <w:t>5</w:t>
            </w:r>
            <w:r w:rsidRPr="005973FF">
              <w:t>-2</w:t>
            </w:r>
            <w:r>
              <w:t>6</w:t>
            </w:r>
            <w:r w:rsidRPr="005973FF">
              <w:t> </w:t>
            </w:r>
          </w:p>
          <w:p w14:paraId="2C0D6993" w14:textId="77777777" w:rsidR="00D649F6" w:rsidRPr="005973FF" w:rsidRDefault="00F86BCA" w:rsidP="000E1B3A">
            <w:pPr>
              <w:pStyle w:val="Tablesubheader"/>
              <w:pBdr>
                <w:top w:val="nil"/>
                <w:left w:val="nil"/>
                <w:bottom w:val="nil"/>
                <w:right w:val="nil"/>
                <w:between w:val="nil"/>
                <w:bar w:val="nil"/>
              </w:pBdr>
            </w:pPr>
            <w:r w:rsidRPr="005973FF">
              <w:t>Target </w:t>
            </w:r>
          </w:p>
        </w:tc>
        <w:tc>
          <w:tcPr>
            <w:tcW w:w="1559" w:type="dxa"/>
            <w:tcBorders>
              <w:top w:val="single" w:sz="12" w:space="0" w:color="auto"/>
              <w:left w:val="nil"/>
              <w:bottom w:val="single" w:sz="6" w:space="0" w:color="auto"/>
              <w:right w:val="nil"/>
            </w:tcBorders>
            <w:hideMark/>
          </w:tcPr>
          <w:p w14:paraId="1997E9FF" w14:textId="77777777" w:rsidR="00D649F6" w:rsidRPr="005973FF" w:rsidRDefault="00F86BCA" w:rsidP="000E1B3A">
            <w:pPr>
              <w:pStyle w:val="Tablesubheader"/>
              <w:pBdr>
                <w:top w:val="nil"/>
                <w:left w:val="nil"/>
                <w:bottom w:val="nil"/>
                <w:right w:val="nil"/>
                <w:between w:val="nil"/>
                <w:bar w:val="nil"/>
              </w:pBdr>
            </w:pPr>
            <w:r w:rsidRPr="005973FF">
              <w:t>202</w:t>
            </w:r>
            <w:r>
              <w:t>6</w:t>
            </w:r>
            <w:r w:rsidRPr="005973FF">
              <w:t>-2</w:t>
            </w:r>
            <w:r>
              <w:t>7</w:t>
            </w:r>
            <w:r w:rsidRPr="005973FF">
              <w:t> </w:t>
            </w:r>
          </w:p>
          <w:p w14:paraId="235D48C7" w14:textId="0E67D1C8" w:rsidR="00D649F6" w:rsidRPr="005973FF" w:rsidRDefault="00F86BCA" w:rsidP="000E1B3A">
            <w:pPr>
              <w:pStyle w:val="Tablesubheader"/>
              <w:pBdr>
                <w:top w:val="nil"/>
                <w:left w:val="nil"/>
                <w:bottom w:val="nil"/>
                <w:right w:val="nil"/>
                <w:between w:val="nil"/>
                <w:bar w:val="nil"/>
              </w:pBdr>
            </w:pPr>
            <w:r>
              <w:t>Target</w:t>
            </w:r>
          </w:p>
        </w:tc>
      </w:tr>
      <w:tr w:rsidR="00B6070E" w14:paraId="60402A7B" w14:textId="77777777" w:rsidTr="00C0709C">
        <w:trPr>
          <w:trHeight w:val="196"/>
        </w:trPr>
        <w:tc>
          <w:tcPr>
            <w:tcW w:w="6379" w:type="dxa"/>
            <w:tcBorders>
              <w:top w:val="single" w:sz="6" w:space="0" w:color="auto"/>
              <w:left w:val="nil"/>
              <w:bottom w:val="nil"/>
              <w:right w:val="nil"/>
            </w:tcBorders>
          </w:tcPr>
          <w:p w14:paraId="23D72F35" w14:textId="77777777" w:rsidR="00D649F6" w:rsidRPr="000E1B3A" w:rsidRDefault="00F86BCA" w:rsidP="000E1B3A">
            <w:pPr>
              <w:pStyle w:val="Tablebody"/>
              <w:pBdr>
                <w:top w:val="nil"/>
                <w:left w:val="nil"/>
                <w:bottom w:val="nil"/>
                <w:right w:val="nil"/>
                <w:between w:val="nil"/>
                <w:bar w:val="nil"/>
              </w:pBdr>
            </w:pPr>
            <w:r w:rsidRPr="000E1B3A">
              <w:t>a. Day</w:t>
            </w:r>
          </w:p>
        </w:tc>
        <w:tc>
          <w:tcPr>
            <w:tcW w:w="1134" w:type="dxa"/>
            <w:tcBorders>
              <w:top w:val="single" w:sz="6" w:space="0" w:color="auto"/>
              <w:left w:val="nil"/>
              <w:bottom w:val="nil"/>
              <w:right w:val="nil"/>
            </w:tcBorders>
          </w:tcPr>
          <w:p w14:paraId="113ABCAE" w14:textId="77777777" w:rsidR="00D649F6" w:rsidRPr="006A6672" w:rsidRDefault="00F86BCA" w:rsidP="000E1B3A">
            <w:pPr>
              <w:pStyle w:val="TableFigures"/>
              <w:rPr>
                <w:b/>
              </w:rPr>
            </w:pPr>
            <w:r>
              <w:t>93%</w:t>
            </w:r>
          </w:p>
        </w:tc>
        <w:tc>
          <w:tcPr>
            <w:tcW w:w="1559" w:type="dxa"/>
            <w:tcBorders>
              <w:top w:val="single" w:sz="6" w:space="0" w:color="auto"/>
              <w:left w:val="nil"/>
              <w:bottom w:val="nil"/>
              <w:right w:val="nil"/>
            </w:tcBorders>
          </w:tcPr>
          <w:p w14:paraId="15650A13" w14:textId="77777777" w:rsidR="00D649F6" w:rsidRPr="006A6672" w:rsidRDefault="00F86BCA" w:rsidP="000E1B3A">
            <w:pPr>
              <w:pStyle w:val="TableFigures"/>
              <w:rPr>
                <w:b/>
              </w:rPr>
            </w:pPr>
            <w:r>
              <w:t>93%</w:t>
            </w:r>
          </w:p>
        </w:tc>
      </w:tr>
      <w:tr w:rsidR="00B6070E" w14:paraId="435773B4" w14:textId="77777777" w:rsidTr="00D649F6">
        <w:trPr>
          <w:trHeight w:val="196"/>
        </w:trPr>
        <w:tc>
          <w:tcPr>
            <w:tcW w:w="6379" w:type="dxa"/>
            <w:tcBorders>
              <w:top w:val="nil"/>
              <w:left w:val="nil"/>
              <w:bottom w:val="single" w:sz="12" w:space="0" w:color="auto"/>
              <w:right w:val="nil"/>
            </w:tcBorders>
          </w:tcPr>
          <w:p w14:paraId="18AA97A3" w14:textId="77777777" w:rsidR="00D649F6" w:rsidRPr="000E1B3A" w:rsidRDefault="00F86BCA" w:rsidP="000E1B3A">
            <w:pPr>
              <w:pStyle w:val="Tablebody"/>
              <w:pBdr>
                <w:top w:val="nil"/>
                <w:left w:val="nil"/>
                <w:bottom w:val="nil"/>
                <w:right w:val="nil"/>
                <w:between w:val="nil"/>
                <w:bar w:val="nil"/>
              </w:pBdr>
            </w:pPr>
            <w:r w:rsidRPr="000E1B3A">
              <w:t>b. Nigh</w:t>
            </w:r>
            <w:r w:rsidR="0032308F" w:rsidRPr="000E1B3A">
              <w:t>t</w:t>
            </w:r>
          </w:p>
        </w:tc>
        <w:tc>
          <w:tcPr>
            <w:tcW w:w="1134" w:type="dxa"/>
            <w:tcBorders>
              <w:top w:val="nil"/>
              <w:left w:val="nil"/>
              <w:bottom w:val="single" w:sz="12" w:space="0" w:color="auto"/>
              <w:right w:val="nil"/>
            </w:tcBorders>
          </w:tcPr>
          <w:p w14:paraId="638811B8" w14:textId="77777777" w:rsidR="00D649F6" w:rsidRPr="006A6672" w:rsidRDefault="00F86BCA" w:rsidP="000E1B3A">
            <w:pPr>
              <w:pStyle w:val="TableFigures"/>
              <w:rPr>
                <w:b/>
              </w:rPr>
            </w:pPr>
            <w:r>
              <w:t>42%</w:t>
            </w:r>
          </w:p>
        </w:tc>
        <w:tc>
          <w:tcPr>
            <w:tcW w:w="1559" w:type="dxa"/>
            <w:tcBorders>
              <w:top w:val="nil"/>
              <w:left w:val="nil"/>
              <w:bottom w:val="single" w:sz="12" w:space="0" w:color="auto"/>
              <w:right w:val="nil"/>
            </w:tcBorders>
          </w:tcPr>
          <w:p w14:paraId="761CA0F3" w14:textId="77777777" w:rsidR="00D649F6" w:rsidRPr="006A6672" w:rsidRDefault="00F86BCA" w:rsidP="000E1B3A">
            <w:pPr>
              <w:pStyle w:val="TableFigures"/>
              <w:rPr>
                <w:b/>
              </w:rPr>
            </w:pPr>
            <w:r>
              <w:t>42%</w:t>
            </w:r>
          </w:p>
        </w:tc>
      </w:tr>
    </w:tbl>
    <w:p w14:paraId="0CFE89C0" w14:textId="77777777" w:rsidR="00EC5D61" w:rsidRDefault="00F86BCA" w:rsidP="008929D3">
      <w:pPr>
        <w:pStyle w:val="Heading3"/>
        <w:pBdr>
          <w:top w:val="nil"/>
          <w:left w:val="nil"/>
          <w:bottom w:val="nil"/>
          <w:right w:val="nil"/>
          <w:between w:val="nil"/>
          <w:bar w:val="nil"/>
        </w:pBdr>
      </w:pPr>
      <w:r>
        <w:lastRenderedPageBreak/>
        <w:t>Strategic Objective 6</w:t>
      </w:r>
    </w:p>
    <w:p w14:paraId="1BF7378F" w14:textId="77777777" w:rsidR="00EC5D61" w:rsidRDefault="00F86BCA" w:rsidP="0032308F">
      <w:pPr>
        <w:pStyle w:val="Heading4"/>
        <w:pBdr>
          <w:top w:val="nil"/>
          <w:left w:val="nil"/>
          <w:bottom w:val="nil"/>
          <w:right w:val="nil"/>
          <w:between w:val="nil"/>
          <w:bar w:val="nil"/>
        </w:pBdr>
        <w:jc w:val="both"/>
      </w:pPr>
      <w:r>
        <w:t>Provision of services and interventions that reduce the risk of re</w:t>
      </w:r>
      <w:r w:rsidR="002E44B3">
        <w:t>-</w:t>
      </w:r>
      <w:r>
        <w:t>substantiated reports of abuse</w:t>
      </w:r>
    </w:p>
    <w:p w14:paraId="761B3440" w14:textId="77777777" w:rsidR="00EC5D61" w:rsidRPr="00FB4BF3" w:rsidRDefault="00F86BCA"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FB4BF3">
        <w:rPr>
          <w:rFonts w:eastAsia="Calibri" w:cs="Times New Roman"/>
          <w:szCs w:val="24"/>
          <w:lang w:val="en-AU" w:eastAsia="zh-CN"/>
        </w:rPr>
        <w:t>The Directorate provides child protection services for children and young people. A reduced re-substantiation rate is an indication that assessment, evaluation of risk and action have been taken to minimise experiences of abuse and neglect to reoccur. Repeated occurrences of maltreatment, as indicated by re-substantiation, are an indicator of cumulative harm. This is a national indicator for child protection services</w:t>
      </w:r>
      <w:r w:rsidR="00B171DF" w:rsidRPr="00FB4BF3">
        <w:rPr>
          <w:rFonts w:eastAsia="Calibri" w:cs="Times New Roman"/>
          <w:szCs w:val="24"/>
          <w:lang w:val="en-AU" w:eastAsia="zh-CN"/>
        </w:rPr>
        <w:t>.</w:t>
      </w:r>
    </w:p>
    <w:p w14:paraId="0CB06A26" w14:textId="77777777" w:rsidR="00EC5D61" w:rsidRDefault="00F86BCA" w:rsidP="00453FA2">
      <w:pPr>
        <w:pStyle w:val="Heading5"/>
      </w:pPr>
      <w:r>
        <w:t>Strategic Indicator 6: Re</w:t>
      </w:r>
      <w:r w:rsidR="002E44B3">
        <w:t>-</w:t>
      </w:r>
      <w:r>
        <w:t xml:space="preserve">substantiation rates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70AA60E2" w14:textId="77777777" w:rsidTr="0081209D">
        <w:trPr>
          <w:trHeight w:val="374"/>
        </w:trPr>
        <w:tc>
          <w:tcPr>
            <w:tcW w:w="6379" w:type="dxa"/>
            <w:tcBorders>
              <w:top w:val="single" w:sz="12" w:space="0" w:color="auto"/>
              <w:left w:val="nil"/>
              <w:bottom w:val="single" w:sz="6" w:space="0" w:color="auto"/>
              <w:right w:val="nil"/>
            </w:tcBorders>
            <w:hideMark/>
          </w:tcPr>
          <w:p w14:paraId="66E4E0AF" w14:textId="77777777" w:rsidR="002E44B3"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758C9235" w14:textId="77777777" w:rsidR="002E44B3" w:rsidRPr="005973FF" w:rsidRDefault="00F86BCA" w:rsidP="000E1B3A">
            <w:pPr>
              <w:pStyle w:val="Tablesubheader"/>
              <w:pBdr>
                <w:top w:val="nil"/>
                <w:left w:val="nil"/>
                <w:bottom w:val="nil"/>
                <w:right w:val="nil"/>
                <w:between w:val="nil"/>
                <w:bar w:val="nil"/>
              </w:pBdr>
            </w:pPr>
            <w:r w:rsidRPr="005973FF">
              <w:t>202</w:t>
            </w:r>
            <w:r>
              <w:t>5</w:t>
            </w:r>
            <w:r w:rsidRPr="005973FF">
              <w:t>-2</w:t>
            </w:r>
            <w:r>
              <w:t>6</w:t>
            </w:r>
            <w:r w:rsidRPr="005973FF">
              <w:t> </w:t>
            </w:r>
          </w:p>
          <w:p w14:paraId="2CD1E607" w14:textId="77777777" w:rsidR="002E44B3" w:rsidRPr="005973FF" w:rsidRDefault="00F86BCA" w:rsidP="000E1B3A">
            <w:pPr>
              <w:pStyle w:val="Tablesubheader"/>
              <w:pBdr>
                <w:top w:val="nil"/>
                <w:left w:val="nil"/>
                <w:bottom w:val="nil"/>
                <w:right w:val="nil"/>
                <w:between w:val="nil"/>
                <w:bar w:val="nil"/>
              </w:pBdr>
            </w:pPr>
            <w:r w:rsidRPr="005973FF">
              <w:t>Target </w:t>
            </w:r>
          </w:p>
        </w:tc>
        <w:tc>
          <w:tcPr>
            <w:tcW w:w="1559" w:type="dxa"/>
            <w:tcBorders>
              <w:top w:val="single" w:sz="12" w:space="0" w:color="auto"/>
              <w:left w:val="nil"/>
              <w:bottom w:val="single" w:sz="6" w:space="0" w:color="auto"/>
              <w:right w:val="nil"/>
            </w:tcBorders>
            <w:hideMark/>
          </w:tcPr>
          <w:p w14:paraId="0B726E3E" w14:textId="77777777" w:rsidR="002E44B3" w:rsidRPr="005973FF" w:rsidRDefault="00F86BCA" w:rsidP="000E1B3A">
            <w:pPr>
              <w:pStyle w:val="Tablesubheader"/>
              <w:pBdr>
                <w:top w:val="nil"/>
                <w:left w:val="nil"/>
                <w:bottom w:val="nil"/>
                <w:right w:val="nil"/>
                <w:between w:val="nil"/>
                <w:bar w:val="nil"/>
              </w:pBdr>
            </w:pPr>
            <w:r w:rsidRPr="005973FF">
              <w:t>202</w:t>
            </w:r>
            <w:r>
              <w:t>6</w:t>
            </w:r>
            <w:r w:rsidRPr="005973FF">
              <w:t>-2</w:t>
            </w:r>
            <w:r>
              <w:t>7</w:t>
            </w:r>
            <w:r w:rsidRPr="005973FF">
              <w:t> </w:t>
            </w:r>
          </w:p>
          <w:p w14:paraId="3F2E5CC9" w14:textId="3FE78F04" w:rsidR="002E44B3" w:rsidRPr="005973FF" w:rsidRDefault="00F86BCA" w:rsidP="000E1B3A">
            <w:pPr>
              <w:pStyle w:val="Tablesubheader"/>
              <w:pBdr>
                <w:top w:val="nil"/>
                <w:left w:val="nil"/>
                <w:bottom w:val="nil"/>
                <w:right w:val="nil"/>
                <w:between w:val="nil"/>
                <w:bar w:val="nil"/>
              </w:pBdr>
            </w:pPr>
            <w:r>
              <w:t>Target</w:t>
            </w:r>
          </w:p>
        </w:tc>
      </w:tr>
      <w:tr w:rsidR="00B6070E" w14:paraId="627EFDA4" w14:textId="77777777" w:rsidTr="0081209D">
        <w:trPr>
          <w:trHeight w:val="196"/>
        </w:trPr>
        <w:tc>
          <w:tcPr>
            <w:tcW w:w="6379" w:type="dxa"/>
            <w:tcBorders>
              <w:top w:val="single" w:sz="6" w:space="0" w:color="auto"/>
              <w:left w:val="nil"/>
              <w:bottom w:val="nil"/>
              <w:right w:val="nil"/>
            </w:tcBorders>
          </w:tcPr>
          <w:p w14:paraId="5353C472" w14:textId="46B1AE74" w:rsidR="002E44B3" w:rsidRPr="000E1B3A" w:rsidRDefault="00F86BCA" w:rsidP="000E1B3A">
            <w:pPr>
              <w:pStyle w:val="Tablebody"/>
              <w:pBdr>
                <w:top w:val="nil"/>
                <w:left w:val="nil"/>
                <w:bottom w:val="nil"/>
                <w:right w:val="nil"/>
                <w:between w:val="nil"/>
                <w:bar w:val="nil"/>
              </w:pBdr>
            </w:pPr>
            <w:r w:rsidRPr="000E1B3A">
              <w:t>a. Re</w:t>
            </w:r>
            <w:r w:rsidR="009B5EF1" w:rsidRPr="000E1B3A">
              <w:t>-</w:t>
            </w:r>
            <w:r w:rsidRPr="000E1B3A">
              <w:t>substantiation Rate — Within 3 Months</w:t>
            </w:r>
          </w:p>
        </w:tc>
        <w:tc>
          <w:tcPr>
            <w:tcW w:w="1134" w:type="dxa"/>
            <w:tcBorders>
              <w:top w:val="single" w:sz="6" w:space="0" w:color="auto"/>
              <w:left w:val="nil"/>
              <w:bottom w:val="nil"/>
              <w:right w:val="nil"/>
            </w:tcBorders>
          </w:tcPr>
          <w:p w14:paraId="4FA43D7A" w14:textId="77777777" w:rsidR="002E44B3" w:rsidRPr="006A6672" w:rsidRDefault="00F86BCA" w:rsidP="000E1B3A">
            <w:pPr>
              <w:pStyle w:val="TableFigures"/>
              <w:rPr>
                <w:b/>
              </w:rPr>
            </w:pPr>
            <w:r>
              <w:t>10%</w:t>
            </w:r>
          </w:p>
        </w:tc>
        <w:tc>
          <w:tcPr>
            <w:tcW w:w="1559" w:type="dxa"/>
            <w:tcBorders>
              <w:top w:val="single" w:sz="6" w:space="0" w:color="auto"/>
              <w:left w:val="nil"/>
              <w:bottom w:val="nil"/>
              <w:right w:val="nil"/>
            </w:tcBorders>
          </w:tcPr>
          <w:p w14:paraId="6AD75905" w14:textId="77777777" w:rsidR="002E44B3" w:rsidRPr="006A6672" w:rsidRDefault="00F86BCA" w:rsidP="000E1B3A">
            <w:pPr>
              <w:pStyle w:val="TableFigures"/>
              <w:rPr>
                <w:b/>
              </w:rPr>
            </w:pPr>
            <w:r>
              <w:t>10%</w:t>
            </w:r>
          </w:p>
        </w:tc>
      </w:tr>
      <w:tr w:rsidR="00B6070E" w14:paraId="35EF4FDB" w14:textId="77777777" w:rsidTr="0081209D">
        <w:trPr>
          <w:trHeight w:val="196"/>
        </w:trPr>
        <w:tc>
          <w:tcPr>
            <w:tcW w:w="6379" w:type="dxa"/>
            <w:tcBorders>
              <w:top w:val="nil"/>
              <w:left w:val="nil"/>
              <w:bottom w:val="single" w:sz="12" w:space="0" w:color="auto"/>
              <w:right w:val="nil"/>
            </w:tcBorders>
          </w:tcPr>
          <w:p w14:paraId="3CD55AEA" w14:textId="704C99DB" w:rsidR="002E44B3" w:rsidRPr="000E1B3A" w:rsidRDefault="00F86BCA" w:rsidP="000E1B3A">
            <w:pPr>
              <w:pStyle w:val="Tablebody"/>
              <w:pBdr>
                <w:top w:val="nil"/>
                <w:left w:val="nil"/>
                <w:bottom w:val="nil"/>
                <w:right w:val="nil"/>
                <w:between w:val="nil"/>
                <w:bar w:val="nil"/>
              </w:pBdr>
            </w:pPr>
            <w:r w:rsidRPr="000E1B3A">
              <w:t>b. Re</w:t>
            </w:r>
            <w:r w:rsidR="009B5EF1" w:rsidRPr="000E1B3A">
              <w:t>-</w:t>
            </w:r>
            <w:r w:rsidRPr="000E1B3A">
              <w:t>substantiation Rate — Within 12 Months</w:t>
            </w:r>
          </w:p>
        </w:tc>
        <w:tc>
          <w:tcPr>
            <w:tcW w:w="1134" w:type="dxa"/>
            <w:tcBorders>
              <w:top w:val="nil"/>
              <w:left w:val="nil"/>
              <w:bottom w:val="single" w:sz="12" w:space="0" w:color="auto"/>
              <w:right w:val="nil"/>
            </w:tcBorders>
          </w:tcPr>
          <w:p w14:paraId="600D90C8" w14:textId="77777777" w:rsidR="002E44B3" w:rsidRPr="006A6672" w:rsidRDefault="00F86BCA" w:rsidP="000E1B3A">
            <w:pPr>
              <w:pStyle w:val="TableFigures"/>
              <w:rPr>
                <w:b/>
              </w:rPr>
            </w:pPr>
            <w:r>
              <w:t>20%</w:t>
            </w:r>
          </w:p>
        </w:tc>
        <w:tc>
          <w:tcPr>
            <w:tcW w:w="1559" w:type="dxa"/>
            <w:tcBorders>
              <w:top w:val="nil"/>
              <w:left w:val="nil"/>
              <w:bottom w:val="single" w:sz="12" w:space="0" w:color="auto"/>
              <w:right w:val="nil"/>
            </w:tcBorders>
          </w:tcPr>
          <w:p w14:paraId="03783754" w14:textId="77777777" w:rsidR="002E44B3" w:rsidRPr="006A6672" w:rsidRDefault="00F86BCA" w:rsidP="000E1B3A">
            <w:pPr>
              <w:pStyle w:val="TableFigures"/>
              <w:rPr>
                <w:b/>
              </w:rPr>
            </w:pPr>
            <w:r>
              <w:t>20%</w:t>
            </w:r>
          </w:p>
        </w:tc>
      </w:tr>
    </w:tbl>
    <w:p w14:paraId="38D76332" w14:textId="77777777" w:rsidR="00EC5D61" w:rsidRDefault="00F86BCA" w:rsidP="008929D3">
      <w:pPr>
        <w:pStyle w:val="Heading3"/>
        <w:pBdr>
          <w:top w:val="nil"/>
          <w:left w:val="nil"/>
          <w:bottom w:val="nil"/>
          <w:right w:val="nil"/>
          <w:between w:val="nil"/>
          <w:bar w:val="nil"/>
        </w:pBdr>
      </w:pPr>
      <w:r>
        <w:t>Strategic Objective 7</w:t>
      </w:r>
    </w:p>
    <w:p w14:paraId="3A053873" w14:textId="77777777" w:rsidR="00EC5D61" w:rsidRDefault="00F86BCA" w:rsidP="0032308F">
      <w:pPr>
        <w:pStyle w:val="Heading4"/>
        <w:pBdr>
          <w:top w:val="nil"/>
          <w:left w:val="nil"/>
          <w:bottom w:val="nil"/>
          <w:right w:val="nil"/>
          <w:between w:val="nil"/>
          <w:bar w:val="nil"/>
        </w:pBdr>
        <w:jc w:val="both"/>
      </w:pPr>
      <w:r>
        <w:t>Provision of services that improve outcomes for young people involved with the justice system</w:t>
      </w:r>
    </w:p>
    <w:p w14:paraId="755371F6" w14:textId="77777777" w:rsidR="002E44B3" w:rsidRPr="002E44B3" w:rsidRDefault="00F86BCA"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2E44B3">
        <w:rPr>
          <w:rFonts w:eastAsia="Calibri" w:cs="Times New Roman"/>
          <w:szCs w:val="24"/>
          <w:lang w:val="en-AU" w:eastAsia="zh-CN"/>
        </w:rPr>
        <w:t>The Directorate aims to improve outcomes by providing support services to young people at risk and through the support and supervision of young offenders.</w:t>
      </w:r>
    </w:p>
    <w:p w14:paraId="1D47D092" w14:textId="77777777" w:rsidR="00EC5D61" w:rsidRPr="00FB4BF3" w:rsidRDefault="00F86BCA" w:rsidP="0032308F">
      <w:pPr>
        <w:pBdr>
          <w:top w:val="nil"/>
          <w:left w:val="nil"/>
          <w:bottom w:val="nil"/>
          <w:right w:val="nil"/>
          <w:between w:val="nil"/>
          <w:bar w:val="nil"/>
        </w:pBdr>
        <w:spacing w:line="256" w:lineRule="auto"/>
        <w:jc w:val="both"/>
        <w:rPr>
          <w:rFonts w:eastAsia="Calibri" w:cs="Times New Roman"/>
          <w:szCs w:val="24"/>
          <w:lang w:val="en-AU" w:eastAsia="zh-CN"/>
        </w:rPr>
      </w:pPr>
      <w:r w:rsidRPr="00FB4BF3">
        <w:rPr>
          <w:rFonts w:eastAsia="Calibri" w:cs="Times New Roman"/>
          <w:szCs w:val="24"/>
          <w:lang w:val="en-AU" w:eastAsia="zh-CN"/>
        </w:rPr>
        <w:t>Recidivism rates measure the return of young people to the youth justice system, after receiving a final Court Order. They are an indicator of outcomes for young people, in particular whether interventions have been successful in assisting young people to exit the youth justice system</w:t>
      </w:r>
      <w:r w:rsidR="00877BF4" w:rsidRPr="00FB4BF3">
        <w:rPr>
          <w:rFonts w:eastAsia="Calibri" w:cs="Times New Roman"/>
          <w:szCs w:val="24"/>
          <w:lang w:val="en-AU" w:eastAsia="zh-CN"/>
        </w:rPr>
        <w:t>.</w:t>
      </w:r>
    </w:p>
    <w:p w14:paraId="67194196" w14:textId="77777777" w:rsidR="002E44B3" w:rsidRDefault="00F86BCA" w:rsidP="00453FA2">
      <w:pPr>
        <w:pStyle w:val="Heading5"/>
      </w:pPr>
      <w:r>
        <w:t>Strategic Indicator 7: Returns to Sentenced Supervision</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3B06FE66" w14:textId="77777777" w:rsidTr="0081209D">
        <w:trPr>
          <w:trHeight w:val="374"/>
        </w:trPr>
        <w:tc>
          <w:tcPr>
            <w:tcW w:w="6379" w:type="dxa"/>
            <w:tcBorders>
              <w:top w:val="single" w:sz="12" w:space="0" w:color="auto"/>
              <w:left w:val="nil"/>
              <w:bottom w:val="single" w:sz="6" w:space="0" w:color="auto"/>
              <w:right w:val="nil"/>
            </w:tcBorders>
            <w:hideMark/>
          </w:tcPr>
          <w:p w14:paraId="4EF5FB72" w14:textId="77777777" w:rsidR="002E44B3"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4DBC2A17" w14:textId="77777777" w:rsidR="002E44B3" w:rsidRPr="005973FF" w:rsidRDefault="00F86BCA" w:rsidP="000E1B3A">
            <w:pPr>
              <w:pStyle w:val="Tablesubheader"/>
              <w:pBdr>
                <w:top w:val="nil"/>
                <w:left w:val="nil"/>
                <w:bottom w:val="nil"/>
                <w:right w:val="nil"/>
                <w:between w:val="nil"/>
                <w:bar w:val="nil"/>
              </w:pBdr>
            </w:pPr>
            <w:r w:rsidRPr="005973FF">
              <w:t>202</w:t>
            </w:r>
            <w:r>
              <w:t>5</w:t>
            </w:r>
            <w:r w:rsidRPr="005973FF">
              <w:t>-2</w:t>
            </w:r>
            <w:r>
              <w:t>6</w:t>
            </w:r>
            <w:r w:rsidRPr="005973FF">
              <w:t> </w:t>
            </w:r>
          </w:p>
          <w:p w14:paraId="46A7A0DA" w14:textId="77777777" w:rsidR="002E44B3" w:rsidRPr="005973FF" w:rsidRDefault="00F86BCA" w:rsidP="000E1B3A">
            <w:pPr>
              <w:pStyle w:val="Tablesubheader"/>
              <w:pBdr>
                <w:top w:val="nil"/>
                <w:left w:val="nil"/>
                <w:bottom w:val="nil"/>
                <w:right w:val="nil"/>
                <w:between w:val="nil"/>
                <w:bar w:val="nil"/>
              </w:pBdr>
            </w:pPr>
            <w:r w:rsidRPr="005973FF">
              <w:t>Target </w:t>
            </w:r>
          </w:p>
        </w:tc>
        <w:tc>
          <w:tcPr>
            <w:tcW w:w="1559" w:type="dxa"/>
            <w:tcBorders>
              <w:top w:val="single" w:sz="12" w:space="0" w:color="auto"/>
              <w:left w:val="nil"/>
              <w:bottom w:val="single" w:sz="6" w:space="0" w:color="auto"/>
              <w:right w:val="nil"/>
            </w:tcBorders>
            <w:hideMark/>
          </w:tcPr>
          <w:p w14:paraId="27D2A5A3" w14:textId="77777777" w:rsidR="002E44B3" w:rsidRPr="005973FF" w:rsidRDefault="00F86BCA" w:rsidP="000E1B3A">
            <w:pPr>
              <w:pStyle w:val="Tablesubheader"/>
              <w:pBdr>
                <w:top w:val="nil"/>
                <w:left w:val="nil"/>
                <w:bottom w:val="nil"/>
                <w:right w:val="nil"/>
                <w:between w:val="nil"/>
                <w:bar w:val="nil"/>
              </w:pBdr>
            </w:pPr>
            <w:r w:rsidRPr="005973FF">
              <w:t>202</w:t>
            </w:r>
            <w:r>
              <w:t>6</w:t>
            </w:r>
            <w:r w:rsidRPr="005973FF">
              <w:t>-2</w:t>
            </w:r>
            <w:r>
              <w:t>7</w:t>
            </w:r>
            <w:r w:rsidRPr="005973FF">
              <w:t> </w:t>
            </w:r>
          </w:p>
          <w:p w14:paraId="5EFA1510" w14:textId="59A0845B" w:rsidR="002E44B3" w:rsidRPr="005973FF" w:rsidRDefault="00F86BCA" w:rsidP="000E1B3A">
            <w:pPr>
              <w:pStyle w:val="Tablesubheader"/>
              <w:pBdr>
                <w:top w:val="nil"/>
                <w:left w:val="nil"/>
                <w:bottom w:val="nil"/>
                <w:right w:val="nil"/>
                <w:between w:val="nil"/>
                <w:bar w:val="nil"/>
              </w:pBdr>
            </w:pPr>
            <w:r>
              <w:t>Target</w:t>
            </w:r>
          </w:p>
        </w:tc>
      </w:tr>
      <w:tr w:rsidR="00B6070E" w14:paraId="6D22E587" w14:textId="77777777" w:rsidTr="0081209D">
        <w:trPr>
          <w:trHeight w:val="196"/>
        </w:trPr>
        <w:tc>
          <w:tcPr>
            <w:tcW w:w="6379" w:type="dxa"/>
            <w:tcBorders>
              <w:top w:val="single" w:sz="6" w:space="0" w:color="auto"/>
              <w:left w:val="nil"/>
              <w:bottom w:val="single" w:sz="12" w:space="0" w:color="auto"/>
              <w:right w:val="nil"/>
            </w:tcBorders>
          </w:tcPr>
          <w:p w14:paraId="165A6500" w14:textId="77777777" w:rsidR="002E44B3" w:rsidRPr="000E1B3A" w:rsidRDefault="00F86BCA" w:rsidP="000E1B3A">
            <w:pPr>
              <w:pStyle w:val="Tablebody"/>
              <w:pBdr>
                <w:top w:val="nil"/>
                <w:left w:val="nil"/>
                <w:bottom w:val="nil"/>
                <w:right w:val="nil"/>
                <w:between w:val="nil"/>
                <w:bar w:val="nil"/>
              </w:pBdr>
            </w:pPr>
            <w:r w:rsidRPr="000E1B3A">
              <w:t>a. Returns to Sentenced Supervision</w:t>
            </w:r>
          </w:p>
        </w:tc>
        <w:tc>
          <w:tcPr>
            <w:tcW w:w="1134" w:type="dxa"/>
            <w:tcBorders>
              <w:top w:val="single" w:sz="6" w:space="0" w:color="auto"/>
              <w:left w:val="nil"/>
              <w:bottom w:val="single" w:sz="12" w:space="0" w:color="auto"/>
              <w:right w:val="nil"/>
            </w:tcBorders>
          </w:tcPr>
          <w:p w14:paraId="24E17197" w14:textId="77777777" w:rsidR="002E44B3" w:rsidRPr="006A6672" w:rsidRDefault="00F86BCA" w:rsidP="000E1B3A">
            <w:pPr>
              <w:pStyle w:val="TableFigures"/>
              <w:rPr>
                <w:b/>
              </w:rPr>
            </w:pPr>
            <w:r>
              <w:t>35%</w:t>
            </w:r>
          </w:p>
        </w:tc>
        <w:tc>
          <w:tcPr>
            <w:tcW w:w="1559" w:type="dxa"/>
            <w:tcBorders>
              <w:top w:val="single" w:sz="6" w:space="0" w:color="auto"/>
              <w:left w:val="nil"/>
              <w:bottom w:val="single" w:sz="12" w:space="0" w:color="auto"/>
              <w:right w:val="nil"/>
            </w:tcBorders>
          </w:tcPr>
          <w:p w14:paraId="77CF775B" w14:textId="77777777" w:rsidR="002E44B3" w:rsidRPr="006A6672" w:rsidRDefault="00F86BCA" w:rsidP="000E1B3A">
            <w:pPr>
              <w:pStyle w:val="TableFigures"/>
              <w:rPr>
                <w:b/>
              </w:rPr>
            </w:pPr>
            <w:r>
              <w:t>35%</w:t>
            </w:r>
          </w:p>
        </w:tc>
      </w:tr>
    </w:tbl>
    <w:p w14:paraId="6ECC5577" w14:textId="77777777" w:rsidR="00EC5D61" w:rsidRDefault="00F86BCA" w:rsidP="008929D3">
      <w:pPr>
        <w:pStyle w:val="Heading3"/>
        <w:pBdr>
          <w:top w:val="nil"/>
          <w:left w:val="nil"/>
          <w:bottom w:val="nil"/>
          <w:right w:val="nil"/>
          <w:between w:val="nil"/>
          <w:bar w:val="nil"/>
        </w:pBdr>
      </w:pPr>
      <w:r>
        <w:t>Strategic Objective 8</w:t>
      </w:r>
    </w:p>
    <w:p w14:paraId="2FF7A5F3" w14:textId="77777777" w:rsidR="00EC5D61" w:rsidRDefault="00F86BCA" w:rsidP="00EE7D0D">
      <w:pPr>
        <w:pStyle w:val="Heading4"/>
        <w:pBdr>
          <w:top w:val="nil"/>
          <w:left w:val="nil"/>
          <w:bottom w:val="nil"/>
          <w:right w:val="nil"/>
          <w:between w:val="nil"/>
          <w:bar w:val="nil"/>
        </w:pBdr>
        <w:jc w:val="both"/>
      </w:pPr>
      <w:r>
        <w:t>Improve stability of children in care through case management and appropriate services and programs</w:t>
      </w:r>
    </w:p>
    <w:p w14:paraId="4AA62E86" w14:textId="77777777" w:rsidR="00A079C2" w:rsidRPr="00A079C2" w:rsidRDefault="00F86BCA" w:rsidP="00A079C2">
      <w:pPr>
        <w:pBdr>
          <w:top w:val="nil"/>
          <w:left w:val="nil"/>
          <w:bottom w:val="nil"/>
          <w:right w:val="nil"/>
          <w:between w:val="nil"/>
          <w:bar w:val="nil"/>
        </w:pBdr>
        <w:spacing w:after="160" w:line="256" w:lineRule="auto"/>
        <w:jc w:val="both"/>
        <w:rPr>
          <w:rFonts w:eastAsia="Calibri" w:cs="Times New Roman"/>
          <w:szCs w:val="24"/>
          <w:lang w:val="en-AU"/>
        </w:rPr>
      </w:pPr>
      <w:r w:rsidRPr="00A079C2">
        <w:rPr>
          <w:rFonts w:eastAsia="Calibri" w:cs="Times New Roman"/>
          <w:szCs w:val="24"/>
          <w:lang w:val="en-AU"/>
        </w:rPr>
        <w:t>The Directorate provides child protection services for children and young people by promoting their safety within the family unit. Where a child is at risk and cannot remain within the family home, the Directorate supports the child in out of home care. </w:t>
      </w:r>
    </w:p>
    <w:p w14:paraId="64539CF3" w14:textId="77777777" w:rsidR="00EC5D61" w:rsidRPr="00A079C2" w:rsidRDefault="00F86BCA" w:rsidP="00A079C2">
      <w:pPr>
        <w:pBdr>
          <w:top w:val="nil"/>
          <w:left w:val="nil"/>
          <w:bottom w:val="nil"/>
          <w:right w:val="nil"/>
          <w:between w:val="nil"/>
          <w:bar w:val="nil"/>
        </w:pBdr>
        <w:spacing w:after="160" w:line="256" w:lineRule="auto"/>
        <w:jc w:val="both"/>
        <w:rPr>
          <w:rFonts w:eastAsia="Calibri" w:cs="Times New Roman"/>
          <w:szCs w:val="24"/>
          <w:lang w:val="en-AU"/>
        </w:rPr>
      </w:pPr>
      <w:r w:rsidRPr="00A079C2">
        <w:rPr>
          <w:rFonts w:eastAsia="Calibri" w:cs="Times New Roman"/>
          <w:szCs w:val="24"/>
          <w:lang w:val="en-AU"/>
        </w:rPr>
        <w:t>Uninterrupted placements signal appropriately targeted intervention, stability and continuity of care. This maximises opportunities to achieve positive outcomes for vulnerable children and young people</w:t>
      </w:r>
      <w:r w:rsidR="00B171DF" w:rsidRPr="00A079C2">
        <w:rPr>
          <w:rFonts w:eastAsia="Calibri" w:cs="Times New Roman"/>
          <w:szCs w:val="24"/>
          <w:lang w:val="en-AU"/>
        </w:rPr>
        <w:t>. </w:t>
      </w:r>
    </w:p>
    <w:p w14:paraId="76B9010C" w14:textId="77777777" w:rsidR="00EC5D61" w:rsidRDefault="00F86BCA" w:rsidP="002F4FB8">
      <w:pPr>
        <w:pStyle w:val="Heading5"/>
      </w:pPr>
      <w:r>
        <w:lastRenderedPageBreak/>
        <w:t>Strategic Indicator 8: Proportion of children exiting care having experienced no more than two placements in care</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4A0BCA7D" w14:textId="77777777" w:rsidTr="0081209D">
        <w:trPr>
          <w:trHeight w:val="374"/>
        </w:trPr>
        <w:tc>
          <w:tcPr>
            <w:tcW w:w="6379" w:type="dxa"/>
            <w:tcBorders>
              <w:top w:val="single" w:sz="12" w:space="0" w:color="auto"/>
              <w:left w:val="nil"/>
              <w:bottom w:val="single" w:sz="6" w:space="0" w:color="auto"/>
              <w:right w:val="nil"/>
            </w:tcBorders>
            <w:hideMark/>
          </w:tcPr>
          <w:p w14:paraId="326A2358" w14:textId="77777777" w:rsidR="00A079C2"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2CDAB5B8" w14:textId="77777777" w:rsidR="00A079C2" w:rsidRPr="005973FF" w:rsidRDefault="00F86BCA" w:rsidP="000E1B3A">
            <w:pPr>
              <w:pStyle w:val="Tablesubheader"/>
              <w:pBdr>
                <w:top w:val="nil"/>
                <w:left w:val="nil"/>
                <w:bottom w:val="nil"/>
                <w:right w:val="nil"/>
                <w:between w:val="nil"/>
                <w:bar w:val="nil"/>
              </w:pBdr>
            </w:pPr>
            <w:r w:rsidRPr="005973FF">
              <w:t>202</w:t>
            </w:r>
            <w:r>
              <w:t>5</w:t>
            </w:r>
            <w:r w:rsidRPr="005973FF">
              <w:t>-2</w:t>
            </w:r>
            <w:r>
              <w:t>6</w:t>
            </w:r>
            <w:r w:rsidRPr="005973FF">
              <w:t> </w:t>
            </w:r>
          </w:p>
          <w:p w14:paraId="5D7A2A03" w14:textId="77777777" w:rsidR="00A079C2" w:rsidRPr="005973FF" w:rsidRDefault="00F86BCA" w:rsidP="000E1B3A">
            <w:pPr>
              <w:pStyle w:val="Tablesubheader"/>
              <w:pBdr>
                <w:top w:val="nil"/>
                <w:left w:val="nil"/>
                <w:bottom w:val="nil"/>
                <w:right w:val="nil"/>
                <w:between w:val="nil"/>
                <w:bar w:val="nil"/>
              </w:pBdr>
            </w:pPr>
            <w:r w:rsidRPr="005973FF">
              <w:t>Target </w:t>
            </w:r>
          </w:p>
        </w:tc>
        <w:tc>
          <w:tcPr>
            <w:tcW w:w="1559" w:type="dxa"/>
            <w:tcBorders>
              <w:top w:val="single" w:sz="12" w:space="0" w:color="auto"/>
              <w:left w:val="nil"/>
              <w:bottom w:val="single" w:sz="6" w:space="0" w:color="auto"/>
              <w:right w:val="nil"/>
            </w:tcBorders>
            <w:hideMark/>
          </w:tcPr>
          <w:p w14:paraId="32AA8A96" w14:textId="77777777" w:rsidR="00A079C2" w:rsidRPr="005973FF" w:rsidRDefault="00F86BCA" w:rsidP="000E1B3A">
            <w:pPr>
              <w:pStyle w:val="Tablesubheader"/>
              <w:pBdr>
                <w:top w:val="nil"/>
                <w:left w:val="nil"/>
                <w:bottom w:val="nil"/>
                <w:right w:val="nil"/>
                <w:between w:val="nil"/>
                <w:bar w:val="nil"/>
              </w:pBdr>
            </w:pPr>
            <w:r w:rsidRPr="005973FF">
              <w:t>202</w:t>
            </w:r>
            <w:r>
              <w:t>6</w:t>
            </w:r>
            <w:r w:rsidRPr="005973FF">
              <w:t>-2</w:t>
            </w:r>
            <w:r>
              <w:t>7</w:t>
            </w:r>
            <w:r w:rsidRPr="005973FF">
              <w:t> </w:t>
            </w:r>
          </w:p>
          <w:p w14:paraId="56E27E15" w14:textId="449CBC93" w:rsidR="00A079C2" w:rsidRPr="005973FF" w:rsidRDefault="00F86BCA" w:rsidP="000E1B3A">
            <w:pPr>
              <w:pStyle w:val="Tablesubheader"/>
              <w:pBdr>
                <w:top w:val="nil"/>
                <w:left w:val="nil"/>
                <w:bottom w:val="nil"/>
                <w:right w:val="nil"/>
                <w:between w:val="nil"/>
                <w:bar w:val="nil"/>
              </w:pBdr>
            </w:pPr>
            <w:r>
              <w:t>Target</w:t>
            </w:r>
          </w:p>
        </w:tc>
      </w:tr>
      <w:tr w:rsidR="00B6070E" w14:paraId="377C2B64" w14:textId="77777777" w:rsidTr="0081209D">
        <w:trPr>
          <w:trHeight w:val="196"/>
        </w:trPr>
        <w:tc>
          <w:tcPr>
            <w:tcW w:w="6379" w:type="dxa"/>
            <w:tcBorders>
              <w:top w:val="single" w:sz="6" w:space="0" w:color="auto"/>
              <w:left w:val="nil"/>
              <w:bottom w:val="single" w:sz="12" w:space="0" w:color="auto"/>
              <w:right w:val="nil"/>
            </w:tcBorders>
          </w:tcPr>
          <w:p w14:paraId="4163F59A" w14:textId="77777777" w:rsidR="00A079C2" w:rsidRPr="006A6672" w:rsidRDefault="00F86BCA" w:rsidP="00085B52">
            <w:pPr>
              <w:pStyle w:val="Tablebody"/>
              <w:pBdr>
                <w:top w:val="nil"/>
                <w:left w:val="nil"/>
                <w:bottom w:val="nil"/>
                <w:right w:val="nil"/>
                <w:between w:val="nil"/>
                <w:bar w:val="nil"/>
              </w:pBdr>
              <w:ind w:left="284" w:hanging="284"/>
              <w:rPr>
                <w:b/>
                <w:bCs/>
                <w:szCs w:val="20"/>
              </w:rPr>
            </w:pPr>
            <w:r w:rsidRPr="000E1B3A">
              <w:t>a. Proportion of children exiting care having experienced no more than two placements in care</w:t>
            </w:r>
          </w:p>
        </w:tc>
        <w:tc>
          <w:tcPr>
            <w:tcW w:w="1134" w:type="dxa"/>
            <w:tcBorders>
              <w:top w:val="single" w:sz="6" w:space="0" w:color="auto"/>
              <w:left w:val="nil"/>
              <w:bottom w:val="single" w:sz="12" w:space="0" w:color="auto"/>
              <w:right w:val="nil"/>
            </w:tcBorders>
          </w:tcPr>
          <w:p w14:paraId="32D1E6C5" w14:textId="77777777" w:rsidR="00A079C2" w:rsidRPr="006A6672" w:rsidRDefault="00F86BCA" w:rsidP="002640B6">
            <w:pPr>
              <w:pStyle w:val="TableFigures"/>
              <w:rPr>
                <w:b/>
              </w:rPr>
            </w:pPr>
            <w:r>
              <w:t>75%</w:t>
            </w:r>
          </w:p>
        </w:tc>
        <w:tc>
          <w:tcPr>
            <w:tcW w:w="1559" w:type="dxa"/>
            <w:tcBorders>
              <w:top w:val="single" w:sz="6" w:space="0" w:color="auto"/>
              <w:left w:val="nil"/>
              <w:bottom w:val="single" w:sz="12" w:space="0" w:color="auto"/>
              <w:right w:val="nil"/>
            </w:tcBorders>
          </w:tcPr>
          <w:p w14:paraId="398ED488" w14:textId="77777777" w:rsidR="00A079C2" w:rsidRPr="006A6672" w:rsidRDefault="00F86BCA" w:rsidP="002640B6">
            <w:pPr>
              <w:pStyle w:val="TableFigures"/>
              <w:rPr>
                <w:b/>
              </w:rPr>
            </w:pPr>
            <w:r>
              <w:t>75%</w:t>
            </w:r>
          </w:p>
        </w:tc>
      </w:tr>
    </w:tbl>
    <w:p w14:paraId="319967D5" w14:textId="77777777" w:rsidR="00EC5D61" w:rsidRDefault="00F86BCA" w:rsidP="008929D3">
      <w:pPr>
        <w:pStyle w:val="Heading3"/>
        <w:pBdr>
          <w:top w:val="nil"/>
          <w:left w:val="nil"/>
          <w:bottom w:val="nil"/>
          <w:right w:val="nil"/>
          <w:between w:val="nil"/>
          <w:bar w:val="nil"/>
        </w:pBdr>
      </w:pPr>
      <w:r>
        <w:t>Strategic Objective 9</w:t>
      </w:r>
    </w:p>
    <w:p w14:paraId="65311B50" w14:textId="77777777" w:rsidR="00EC5D61" w:rsidRDefault="00F86BCA" w:rsidP="00EE7D0D">
      <w:pPr>
        <w:pStyle w:val="Heading4"/>
        <w:pBdr>
          <w:top w:val="nil"/>
          <w:left w:val="nil"/>
          <w:bottom w:val="nil"/>
          <w:right w:val="nil"/>
          <w:between w:val="nil"/>
          <w:bar w:val="nil"/>
        </w:pBdr>
        <w:jc w:val="both"/>
      </w:pPr>
      <w:r>
        <w:t>Ensure the high quality of suitable entities for care and protection purposes</w:t>
      </w:r>
    </w:p>
    <w:p w14:paraId="27F1AA19" w14:textId="77777777" w:rsidR="00EC5D61" w:rsidRPr="00FB4BF3" w:rsidRDefault="00F86BCA" w:rsidP="00FB4BF3">
      <w:pPr>
        <w:pBdr>
          <w:top w:val="nil"/>
          <w:left w:val="nil"/>
          <w:bottom w:val="nil"/>
          <w:right w:val="nil"/>
          <w:between w:val="nil"/>
          <w:bar w:val="nil"/>
        </w:pBdr>
        <w:spacing w:after="160" w:line="256" w:lineRule="auto"/>
        <w:jc w:val="both"/>
        <w:rPr>
          <w:rFonts w:eastAsia="Calibri" w:cs="Times New Roman"/>
          <w:szCs w:val="24"/>
          <w:lang w:val="en-AU"/>
        </w:rPr>
      </w:pPr>
      <w:r w:rsidRPr="00FB4BF3">
        <w:rPr>
          <w:rFonts w:eastAsia="Calibri" w:cs="Times New Roman"/>
          <w:szCs w:val="24"/>
          <w:lang w:val="en-AU"/>
        </w:rPr>
        <w:t>The Directorate has responsibility for the oversight of suitable entities for care and protection purposes. This function requires that suitable entities in the ACT are financially sound, supported by robust governance structures and adhere to current best practice standards</w:t>
      </w:r>
      <w:r w:rsidR="00334317" w:rsidRPr="00FB4BF3">
        <w:rPr>
          <w:rFonts w:eastAsia="Calibri" w:cs="Times New Roman"/>
          <w:szCs w:val="24"/>
          <w:lang w:val="en-AU"/>
        </w:rPr>
        <w:t>.</w:t>
      </w:r>
    </w:p>
    <w:p w14:paraId="7D175958" w14:textId="77777777" w:rsidR="00EC5D61" w:rsidRDefault="00F86BCA" w:rsidP="002F4FB8">
      <w:pPr>
        <w:pStyle w:val="Heading5"/>
      </w:pPr>
      <w:r>
        <w:t>Strategic Indicator 9: The proportion of suitable entities compliant with registration standards</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340C4A07" w14:textId="77777777" w:rsidTr="0081209D">
        <w:trPr>
          <w:trHeight w:val="374"/>
        </w:trPr>
        <w:tc>
          <w:tcPr>
            <w:tcW w:w="6379" w:type="dxa"/>
            <w:tcBorders>
              <w:top w:val="single" w:sz="12" w:space="0" w:color="auto"/>
              <w:left w:val="nil"/>
              <w:bottom w:val="single" w:sz="6" w:space="0" w:color="auto"/>
              <w:right w:val="nil"/>
            </w:tcBorders>
            <w:hideMark/>
          </w:tcPr>
          <w:p w14:paraId="03CB8420" w14:textId="77777777" w:rsidR="00FB4BF3"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31987C8B" w14:textId="77777777" w:rsidR="00FB4BF3" w:rsidRPr="005973FF" w:rsidRDefault="00F86BCA" w:rsidP="000E1B3A">
            <w:pPr>
              <w:pStyle w:val="Tablesubheader"/>
            </w:pPr>
            <w:r w:rsidRPr="005973FF">
              <w:t>202</w:t>
            </w:r>
            <w:r>
              <w:t>5</w:t>
            </w:r>
            <w:r w:rsidRPr="005973FF">
              <w:t>-2</w:t>
            </w:r>
            <w:r>
              <w:t>6</w:t>
            </w:r>
            <w:r w:rsidRPr="005973FF">
              <w:t> </w:t>
            </w:r>
          </w:p>
          <w:p w14:paraId="41EEADD3" w14:textId="77777777" w:rsidR="00FB4BF3" w:rsidRPr="005973FF" w:rsidRDefault="00F86BCA" w:rsidP="000E1B3A">
            <w:pPr>
              <w:pStyle w:val="Tablesubheader"/>
            </w:pPr>
            <w:r w:rsidRPr="005973FF">
              <w:t>Target </w:t>
            </w:r>
          </w:p>
        </w:tc>
        <w:tc>
          <w:tcPr>
            <w:tcW w:w="1559" w:type="dxa"/>
            <w:tcBorders>
              <w:top w:val="single" w:sz="12" w:space="0" w:color="auto"/>
              <w:left w:val="nil"/>
              <w:bottom w:val="single" w:sz="6" w:space="0" w:color="auto"/>
              <w:right w:val="nil"/>
            </w:tcBorders>
            <w:hideMark/>
          </w:tcPr>
          <w:p w14:paraId="7C8F3C82" w14:textId="77777777" w:rsidR="00FB4BF3" w:rsidRPr="005973FF" w:rsidRDefault="00F86BCA" w:rsidP="000E1B3A">
            <w:pPr>
              <w:pStyle w:val="Tablesubheader"/>
            </w:pPr>
            <w:r w:rsidRPr="005973FF">
              <w:t>202</w:t>
            </w:r>
            <w:r>
              <w:t>6</w:t>
            </w:r>
            <w:r w:rsidRPr="005973FF">
              <w:t>-2</w:t>
            </w:r>
            <w:r>
              <w:t>7</w:t>
            </w:r>
            <w:r w:rsidRPr="005973FF">
              <w:t> </w:t>
            </w:r>
          </w:p>
          <w:p w14:paraId="1E1144A9" w14:textId="77777777" w:rsidR="00FB4BF3" w:rsidRPr="007C4C1C" w:rsidRDefault="00F86BCA" w:rsidP="000E1B3A">
            <w:pPr>
              <w:pStyle w:val="Tablesubheader"/>
            </w:pPr>
            <w:r>
              <w:t>Target</w:t>
            </w:r>
          </w:p>
          <w:p w14:paraId="1783BD92" w14:textId="77777777" w:rsidR="00FB4BF3" w:rsidRPr="005973FF" w:rsidRDefault="00FB4BF3" w:rsidP="000E1B3A">
            <w:pPr>
              <w:pStyle w:val="Tablesubheader"/>
            </w:pPr>
          </w:p>
        </w:tc>
      </w:tr>
      <w:tr w:rsidR="00B6070E" w14:paraId="307F2216" w14:textId="77777777" w:rsidTr="0081209D">
        <w:trPr>
          <w:trHeight w:val="196"/>
        </w:trPr>
        <w:tc>
          <w:tcPr>
            <w:tcW w:w="6379" w:type="dxa"/>
            <w:tcBorders>
              <w:top w:val="single" w:sz="6" w:space="0" w:color="auto"/>
              <w:left w:val="nil"/>
              <w:bottom w:val="single" w:sz="12" w:space="0" w:color="auto"/>
              <w:right w:val="nil"/>
            </w:tcBorders>
          </w:tcPr>
          <w:p w14:paraId="5680CD07" w14:textId="77777777" w:rsidR="00FB4BF3" w:rsidRPr="006A6672" w:rsidRDefault="00F86BCA" w:rsidP="002640B6">
            <w:pPr>
              <w:pStyle w:val="Tablebody"/>
              <w:rPr>
                <w:b/>
              </w:rPr>
            </w:pPr>
            <w:r>
              <w:t>a</w:t>
            </w:r>
            <w:r w:rsidRPr="006A6672">
              <w:t xml:space="preserve">. </w:t>
            </w:r>
            <w:r w:rsidRPr="00FB4BF3">
              <w:t>Entities for care and protection purposes</w:t>
            </w:r>
          </w:p>
        </w:tc>
        <w:tc>
          <w:tcPr>
            <w:tcW w:w="1134" w:type="dxa"/>
            <w:tcBorders>
              <w:top w:val="single" w:sz="6" w:space="0" w:color="auto"/>
              <w:left w:val="nil"/>
              <w:bottom w:val="single" w:sz="12" w:space="0" w:color="auto"/>
              <w:right w:val="nil"/>
            </w:tcBorders>
          </w:tcPr>
          <w:p w14:paraId="26466142" w14:textId="77777777" w:rsidR="00FB4BF3" w:rsidRPr="006A6672" w:rsidRDefault="00F86BCA" w:rsidP="002640B6">
            <w:pPr>
              <w:pStyle w:val="TableFigures"/>
              <w:rPr>
                <w:b/>
              </w:rPr>
            </w:pPr>
            <w:r>
              <w:t>100%</w:t>
            </w:r>
          </w:p>
        </w:tc>
        <w:tc>
          <w:tcPr>
            <w:tcW w:w="1559" w:type="dxa"/>
            <w:tcBorders>
              <w:top w:val="single" w:sz="6" w:space="0" w:color="auto"/>
              <w:left w:val="nil"/>
              <w:bottom w:val="single" w:sz="12" w:space="0" w:color="auto"/>
              <w:right w:val="nil"/>
            </w:tcBorders>
          </w:tcPr>
          <w:p w14:paraId="750DE10A" w14:textId="77777777" w:rsidR="00FB4BF3" w:rsidRPr="006A6672" w:rsidRDefault="00F86BCA" w:rsidP="002640B6">
            <w:pPr>
              <w:pStyle w:val="TableFigures"/>
              <w:rPr>
                <w:b/>
              </w:rPr>
            </w:pPr>
            <w:r>
              <w:t>100%</w:t>
            </w:r>
          </w:p>
        </w:tc>
      </w:tr>
    </w:tbl>
    <w:p w14:paraId="184B7DBC" w14:textId="77777777" w:rsidR="00EC5D61" w:rsidRDefault="00F86BCA" w:rsidP="008929D3">
      <w:pPr>
        <w:pStyle w:val="Heading3"/>
        <w:pBdr>
          <w:top w:val="nil"/>
          <w:left w:val="nil"/>
          <w:bottom w:val="nil"/>
          <w:right w:val="nil"/>
          <w:between w:val="nil"/>
          <w:bar w:val="nil"/>
        </w:pBdr>
      </w:pPr>
      <w:r>
        <w:t>Strategic Objective 10</w:t>
      </w:r>
    </w:p>
    <w:p w14:paraId="232363AD" w14:textId="77777777" w:rsidR="00EC5D61" w:rsidRDefault="00F86BCA" w:rsidP="00EE7D0D">
      <w:pPr>
        <w:pStyle w:val="Heading4"/>
        <w:pBdr>
          <w:top w:val="nil"/>
          <w:left w:val="nil"/>
          <w:bottom w:val="nil"/>
          <w:right w:val="nil"/>
          <w:between w:val="nil"/>
          <w:bar w:val="nil"/>
        </w:pBdr>
        <w:jc w:val="both"/>
      </w:pPr>
      <w:r>
        <w:t>Ensure the high quality of suitable entities for community housing purposes</w:t>
      </w:r>
    </w:p>
    <w:p w14:paraId="1FB3972D" w14:textId="77777777" w:rsidR="00EC5D61" w:rsidRPr="00FB4BF3" w:rsidRDefault="00F86BCA" w:rsidP="00FB4BF3">
      <w:pPr>
        <w:pBdr>
          <w:top w:val="nil"/>
          <w:left w:val="nil"/>
          <w:bottom w:val="nil"/>
          <w:right w:val="nil"/>
          <w:between w:val="nil"/>
          <w:bar w:val="nil"/>
        </w:pBdr>
        <w:spacing w:after="160" w:line="256" w:lineRule="auto"/>
        <w:jc w:val="both"/>
        <w:rPr>
          <w:rFonts w:eastAsia="Calibri" w:cs="Times New Roman"/>
          <w:szCs w:val="24"/>
          <w:lang w:val="en-AU"/>
        </w:rPr>
      </w:pPr>
      <w:r w:rsidRPr="00FB4BF3">
        <w:rPr>
          <w:rFonts w:eastAsia="Calibri" w:cs="Times New Roman"/>
          <w:szCs w:val="24"/>
          <w:lang w:val="en-AU"/>
        </w:rPr>
        <w:t>The Directorate has responsibility for the oversight of suitable entities for community housing purposes. This function requires that suitable entities in the ACT are financially sound, supported by robust governance structures and adhere to current best practice standards</w:t>
      </w:r>
      <w:r w:rsidR="00334317" w:rsidRPr="00FB4BF3">
        <w:rPr>
          <w:rFonts w:eastAsia="Calibri" w:cs="Times New Roman"/>
          <w:szCs w:val="24"/>
          <w:lang w:val="en-AU"/>
        </w:rPr>
        <w:t>.</w:t>
      </w:r>
    </w:p>
    <w:p w14:paraId="47BB5D15" w14:textId="77777777" w:rsidR="00EC5D61" w:rsidRDefault="00F86BCA" w:rsidP="002F4FB8">
      <w:pPr>
        <w:pStyle w:val="Heading5"/>
      </w:pPr>
      <w:r>
        <w:t>Strategic Indicator 10: The proportion of suitable entities compliant with registration standards</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6B10BAA2" w14:textId="77777777" w:rsidTr="0081209D">
        <w:trPr>
          <w:trHeight w:val="374"/>
        </w:trPr>
        <w:tc>
          <w:tcPr>
            <w:tcW w:w="6379" w:type="dxa"/>
            <w:tcBorders>
              <w:top w:val="single" w:sz="12" w:space="0" w:color="auto"/>
              <w:left w:val="nil"/>
              <w:bottom w:val="single" w:sz="6" w:space="0" w:color="auto"/>
              <w:right w:val="nil"/>
            </w:tcBorders>
            <w:hideMark/>
          </w:tcPr>
          <w:p w14:paraId="79EED042" w14:textId="77777777" w:rsidR="00FB4BF3"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59B867D1" w14:textId="77777777" w:rsidR="00FB4BF3" w:rsidRPr="005973FF" w:rsidRDefault="00F86BCA" w:rsidP="000E1B3A">
            <w:pPr>
              <w:pStyle w:val="Tablesubheader"/>
            </w:pPr>
            <w:r w:rsidRPr="005973FF">
              <w:t>202</w:t>
            </w:r>
            <w:r>
              <w:t>5</w:t>
            </w:r>
            <w:r w:rsidRPr="005973FF">
              <w:t>-2</w:t>
            </w:r>
            <w:r>
              <w:t>6</w:t>
            </w:r>
            <w:r w:rsidRPr="005973FF">
              <w:t> </w:t>
            </w:r>
          </w:p>
          <w:p w14:paraId="12738FE0" w14:textId="77777777" w:rsidR="00FB4BF3" w:rsidRPr="005973FF" w:rsidRDefault="00F86BCA" w:rsidP="000E1B3A">
            <w:pPr>
              <w:pStyle w:val="Tablesubheader"/>
            </w:pPr>
            <w:r w:rsidRPr="005973FF">
              <w:t>Target </w:t>
            </w:r>
          </w:p>
        </w:tc>
        <w:tc>
          <w:tcPr>
            <w:tcW w:w="1559" w:type="dxa"/>
            <w:tcBorders>
              <w:top w:val="single" w:sz="12" w:space="0" w:color="auto"/>
              <w:left w:val="nil"/>
              <w:bottom w:val="single" w:sz="6" w:space="0" w:color="auto"/>
              <w:right w:val="nil"/>
            </w:tcBorders>
            <w:hideMark/>
          </w:tcPr>
          <w:p w14:paraId="76633AC5" w14:textId="77777777" w:rsidR="00FB4BF3" w:rsidRPr="005973FF" w:rsidRDefault="00F86BCA" w:rsidP="000E1B3A">
            <w:pPr>
              <w:pStyle w:val="Tablesubheader"/>
            </w:pPr>
            <w:r w:rsidRPr="005973FF">
              <w:t>202</w:t>
            </w:r>
            <w:r>
              <w:t>6</w:t>
            </w:r>
            <w:r w:rsidRPr="005973FF">
              <w:t>-2</w:t>
            </w:r>
            <w:r>
              <w:t>7</w:t>
            </w:r>
            <w:r w:rsidRPr="005973FF">
              <w:t> </w:t>
            </w:r>
          </w:p>
          <w:p w14:paraId="57D292D3" w14:textId="77777777" w:rsidR="00FB4BF3" w:rsidRPr="007C4C1C" w:rsidRDefault="00F86BCA" w:rsidP="000E1B3A">
            <w:pPr>
              <w:pStyle w:val="Tablesubheader"/>
            </w:pPr>
            <w:r>
              <w:t>Target</w:t>
            </w:r>
          </w:p>
          <w:p w14:paraId="44577AD9" w14:textId="77777777" w:rsidR="00FB4BF3" w:rsidRPr="005973FF" w:rsidRDefault="00FB4BF3" w:rsidP="000E1B3A">
            <w:pPr>
              <w:pStyle w:val="Tablesubheader"/>
            </w:pPr>
          </w:p>
        </w:tc>
      </w:tr>
      <w:tr w:rsidR="00B6070E" w14:paraId="2B62ECF6" w14:textId="77777777" w:rsidTr="0081209D">
        <w:trPr>
          <w:trHeight w:val="196"/>
        </w:trPr>
        <w:tc>
          <w:tcPr>
            <w:tcW w:w="6379" w:type="dxa"/>
            <w:tcBorders>
              <w:top w:val="single" w:sz="6" w:space="0" w:color="auto"/>
              <w:left w:val="nil"/>
              <w:bottom w:val="single" w:sz="12" w:space="0" w:color="auto"/>
              <w:right w:val="nil"/>
            </w:tcBorders>
          </w:tcPr>
          <w:p w14:paraId="7BD4D6F4" w14:textId="77777777" w:rsidR="00FB4BF3" w:rsidRPr="006A6672" w:rsidRDefault="00F86BCA" w:rsidP="002640B6">
            <w:pPr>
              <w:pStyle w:val="Tablebody"/>
              <w:rPr>
                <w:b/>
              </w:rPr>
            </w:pPr>
            <w:r>
              <w:t>a</w:t>
            </w:r>
            <w:r w:rsidRPr="006A6672">
              <w:t xml:space="preserve">. </w:t>
            </w:r>
            <w:r w:rsidRPr="00FB4BF3">
              <w:t>Entities for community housing purposes</w:t>
            </w:r>
          </w:p>
        </w:tc>
        <w:tc>
          <w:tcPr>
            <w:tcW w:w="1134" w:type="dxa"/>
            <w:tcBorders>
              <w:top w:val="single" w:sz="6" w:space="0" w:color="auto"/>
              <w:left w:val="nil"/>
              <w:bottom w:val="single" w:sz="12" w:space="0" w:color="auto"/>
              <w:right w:val="nil"/>
            </w:tcBorders>
          </w:tcPr>
          <w:p w14:paraId="2F474375" w14:textId="77777777" w:rsidR="00FB4BF3" w:rsidRPr="006A6672" w:rsidRDefault="00F86BCA" w:rsidP="002640B6">
            <w:pPr>
              <w:pStyle w:val="TableFigures"/>
              <w:rPr>
                <w:b/>
              </w:rPr>
            </w:pPr>
            <w:r>
              <w:t>100%</w:t>
            </w:r>
          </w:p>
        </w:tc>
        <w:tc>
          <w:tcPr>
            <w:tcW w:w="1559" w:type="dxa"/>
            <w:tcBorders>
              <w:top w:val="single" w:sz="6" w:space="0" w:color="auto"/>
              <w:left w:val="nil"/>
              <w:bottom w:val="single" w:sz="12" w:space="0" w:color="auto"/>
              <w:right w:val="nil"/>
            </w:tcBorders>
          </w:tcPr>
          <w:p w14:paraId="5BF399DF" w14:textId="77777777" w:rsidR="00FB4BF3" w:rsidRPr="006A6672" w:rsidRDefault="00F86BCA" w:rsidP="002640B6">
            <w:pPr>
              <w:pStyle w:val="TableFigures"/>
              <w:rPr>
                <w:b/>
              </w:rPr>
            </w:pPr>
            <w:r>
              <w:t>100%</w:t>
            </w:r>
          </w:p>
        </w:tc>
      </w:tr>
    </w:tbl>
    <w:p w14:paraId="0B31F56A" w14:textId="77777777" w:rsidR="002F4FB8" w:rsidRDefault="002F4FB8">
      <w:pPr>
        <w:spacing w:before="0" w:after="200"/>
        <w:rPr>
          <w:rFonts w:ascii="Arial" w:eastAsia="SimSun" w:hAnsi="Arial" w:cs="Times New Roman"/>
          <w:b/>
          <w:sz w:val="26"/>
          <w:szCs w:val="24"/>
          <w:lang w:val="en-AU"/>
        </w:rPr>
      </w:pPr>
      <w:r>
        <w:br w:type="page"/>
      </w:r>
    </w:p>
    <w:p w14:paraId="0D2950E4" w14:textId="2FB699AB" w:rsidR="005973FF" w:rsidRPr="005973FF" w:rsidRDefault="00F86BCA" w:rsidP="005973FF">
      <w:pPr>
        <w:pStyle w:val="Heading3"/>
        <w:pBdr>
          <w:top w:val="nil"/>
          <w:left w:val="nil"/>
          <w:bottom w:val="nil"/>
          <w:right w:val="nil"/>
          <w:between w:val="nil"/>
          <w:bar w:val="nil"/>
        </w:pBdr>
      </w:pPr>
      <w:r w:rsidRPr="005973FF">
        <w:lastRenderedPageBreak/>
        <w:t>Strategic Objective 11 </w:t>
      </w:r>
    </w:p>
    <w:p w14:paraId="05110529" w14:textId="77777777" w:rsidR="005973FF" w:rsidRPr="005973FF" w:rsidRDefault="00F86BCA" w:rsidP="00EE7D0D">
      <w:pPr>
        <w:pStyle w:val="Heading4"/>
        <w:pBdr>
          <w:top w:val="nil"/>
          <w:left w:val="nil"/>
          <w:bottom w:val="nil"/>
          <w:right w:val="nil"/>
          <w:between w:val="nil"/>
          <w:bar w:val="nil"/>
        </w:pBdr>
        <w:jc w:val="both"/>
      </w:pPr>
      <w:r w:rsidRPr="005973FF">
        <w:t>A healthy community through collaborative leadership </w:t>
      </w:r>
    </w:p>
    <w:p w14:paraId="78FFB08F" w14:textId="77777777" w:rsidR="005973FF" w:rsidRPr="00FB4BF3" w:rsidRDefault="00F86BCA" w:rsidP="00FB4BF3">
      <w:pPr>
        <w:pBdr>
          <w:top w:val="nil"/>
          <w:left w:val="nil"/>
          <w:bottom w:val="nil"/>
          <w:right w:val="nil"/>
          <w:between w:val="nil"/>
          <w:bar w:val="nil"/>
        </w:pBdr>
        <w:spacing w:after="160" w:line="256" w:lineRule="auto"/>
        <w:jc w:val="both"/>
        <w:rPr>
          <w:rFonts w:eastAsia="Calibri" w:cs="Times New Roman"/>
          <w:szCs w:val="24"/>
          <w:lang w:val="en-AU"/>
        </w:rPr>
      </w:pPr>
      <w:r w:rsidRPr="00FB4BF3">
        <w:rPr>
          <w:rFonts w:eastAsia="Calibri" w:cs="Times New Roman"/>
          <w:szCs w:val="24"/>
          <w:lang w:val="en-AU"/>
        </w:rPr>
        <w:t>To enable people to live healthy and active lives and stay well and productive, the Directorate leads the Territory’s health system, ensuring evidence-informed and strategic health policy advice drives system-wide strategies that set clear priorities for safety, quality, expenditure, and activities. To achieve this objective, the Directorate engages and works collaboratively with our community, health sector partners, businesses, and other directorates, and participates in national and inter-jurisdictional forums</w:t>
      </w:r>
      <w:r w:rsidR="00B171DF" w:rsidRPr="00FB4BF3">
        <w:rPr>
          <w:rFonts w:eastAsia="Calibri" w:cs="Times New Roman"/>
          <w:szCs w:val="24"/>
          <w:lang w:val="en-AU"/>
        </w:rPr>
        <w:t>.</w:t>
      </w:r>
      <w:r w:rsidR="00877BF4" w:rsidRPr="00FB4BF3">
        <w:rPr>
          <w:rFonts w:eastAsia="Calibri" w:cs="Times New Roman"/>
          <w:szCs w:val="24"/>
          <w:lang w:val="en-AU"/>
        </w:rPr>
        <w:t> </w:t>
      </w:r>
    </w:p>
    <w:p w14:paraId="042566C6" w14:textId="77777777" w:rsidR="005973FF" w:rsidRPr="005973FF" w:rsidRDefault="00F86BCA" w:rsidP="00EE7D0D">
      <w:pPr>
        <w:pStyle w:val="Heading4"/>
        <w:pBdr>
          <w:top w:val="nil"/>
          <w:left w:val="nil"/>
          <w:bottom w:val="nil"/>
          <w:right w:val="nil"/>
          <w:between w:val="nil"/>
          <w:bar w:val="nil"/>
        </w:pBdr>
        <w:jc w:val="both"/>
      </w:pPr>
      <w:r w:rsidRPr="005973FF">
        <w:t>Strategic Objective 11.a - Improving the Health Status of Canberrans </w:t>
      </w:r>
    </w:p>
    <w:p w14:paraId="29E4611E" w14:textId="77777777" w:rsidR="00FB4BF3" w:rsidRPr="00FB4BF3" w:rsidRDefault="00F86BCA" w:rsidP="00FB4BF3">
      <w:pPr>
        <w:pBdr>
          <w:top w:val="nil"/>
          <w:left w:val="nil"/>
          <w:bottom w:val="nil"/>
          <w:right w:val="nil"/>
          <w:between w:val="nil"/>
          <w:bar w:val="nil"/>
        </w:pBdr>
        <w:spacing w:after="160" w:line="256" w:lineRule="auto"/>
        <w:jc w:val="both"/>
        <w:rPr>
          <w:rFonts w:eastAsia="Calibri" w:cs="Times New Roman"/>
          <w:szCs w:val="24"/>
          <w:lang w:val="en-AU"/>
        </w:rPr>
      </w:pPr>
      <w:r w:rsidRPr="00FB4BF3">
        <w:rPr>
          <w:rFonts w:eastAsia="Calibri" w:cs="Times New Roman"/>
          <w:szCs w:val="24"/>
          <w:lang w:val="en-AU"/>
        </w:rPr>
        <w:t>Percentage of ACT adults who self-report their health status as very good or excellent.</w:t>
      </w:r>
    </w:p>
    <w:p w14:paraId="396E95AA" w14:textId="77777777" w:rsidR="005973FF" w:rsidRPr="00FB4BF3" w:rsidRDefault="00F86BCA" w:rsidP="00FB4BF3">
      <w:pPr>
        <w:pBdr>
          <w:top w:val="nil"/>
          <w:left w:val="nil"/>
          <w:bottom w:val="nil"/>
          <w:right w:val="nil"/>
          <w:between w:val="nil"/>
          <w:bar w:val="nil"/>
        </w:pBdr>
        <w:spacing w:after="160" w:line="256" w:lineRule="auto"/>
        <w:jc w:val="both"/>
        <w:rPr>
          <w:rFonts w:eastAsia="Calibri" w:cs="Times New Roman"/>
          <w:szCs w:val="24"/>
          <w:lang w:val="en-AU"/>
        </w:rPr>
      </w:pPr>
      <w:r w:rsidRPr="00FB4BF3">
        <w:rPr>
          <w:rFonts w:eastAsia="Calibri" w:cs="Times New Roman"/>
          <w:szCs w:val="24"/>
        </w:rPr>
        <w:t>Good health is the foundation of a good life and contributes to greater productivity, reduced inequality, and a decreased demand for health services. Physical health status at a population level is impacted by a range of factors relevant to the Directorate’s role as a health system leader, including access to appropriate preventive health, health protection, primary care, and hospital services</w:t>
      </w:r>
      <w:r w:rsidR="00B171DF" w:rsidRPr="00FB4BF3">
        <w:rPr>
          <w:rFonts w:eastAsia="Calibri" w:cs="Times New Roman"/>
          <w:szCs w:val="24"/>
        </w:rPr>
        <w:t>.</w:t>
      </w:r>
      <w:r w:rsidR="00877BF4" w:rsidRPr="00FB4BF3">
        <w:rPr>
          <w:rFonts w:eastAsia="Calibri" w:cs="Times New Roman"/>
          <w:szCs w:val="24"/>
        </w:rPr>
        <w:t> </w:t>
      </w:r>
      <w:r w:rsidR="00877BF4" w:rsidRPr="00FB4BF3">
        <w:rPr>
          <w:rFonts w:eastAsia="Calibri" w:cs="Times New Roman"/>
          <w:szCs w:val="24"/>
          <w:lang w:val="en-AU"/>
        </w:rPr>
        <w:t> </w:t>
      </w:r>
    </w:p>
    <w:p w14:paraId="62706576" w14:textId="6D56EC2A" w:rsidR="005973FF" w:rsidRDefault="00F86BCA" w:rsidP="002F4FB8">
      <w:pPr>
        <w:pStyle w:val="Heading5"/>
      </w:pPr>
      <w:r w:rsidRPr="005973FF">
        <w:t>Strategic Indicator 11.a: Percentage of ACT adults who self-report their health status as very good or excellent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3446827E" w14:textId="77777777" w:rsidTr="0081209D">
        <w:trPr>
          <w:trHeight w:val="374"/>
        </w:trPr>
        <w:tc>
          <w:tcPr>
            <w:tcW w:w="6379" w:type="dxa"/>
            <w:tcBorders>
              <w:top w:val="single" w:sz="12" w:space="0" w:color="auto"/>
              <w:left w:val="nil"/>
              <w:bottom w:val="single" w:sz="6" w:space="0" w:color="auto"/>
              <w:right w:val="nil"/>
            </w:tcBorders>
            <w:hideMark/>
          </w:tcPr>
          <w:p w14:paraId="0CF13D62" w14:textId="77777777" w:rsidR="00FB4BF3"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1DCC8017" w14:textId="77777777" w:rsidR="00FB4BF3" w:rsidRPr="005973FF" w:rsidRDefault="00F86BCA" w:rsidP="000E1B3A">
            <w:pPr>
              <w:pStyle w:val="Tablesubheader"/>
            </w:pPr>
            <w:r w:rsidRPr="005973FF">
              <w:t>202</w:t>
            </w:r>
            <w:r>
              <w:t>5</w:t>
            </w:r>
            <w:r w:rsidRPr="005973FF">
              <w:t>-2</w:t>
            </w:r>
            <w:r>
              <w:t>6</w:t>
            </w:r>
            <w:r w:rsidRPr="005973FF">
              <w:t> </w:t>
            </w:r>
          </w:p>
          <w:p w14:paraId="495AC1A1" w14:textId="77777777" w:rsidR="00FB4BF3" w:rsidRPr="005973FF" w:rsidRDefault="00F86BCA" w:rsidP="000E1B3A">
            <w:pPr>
              <w:pStyle w:val="Tablesubheader"/>
            </w:pPr>
            <w:r w:rsidRPr="005973FF">
              <w:t>Target </w:t>
            </w:r>
          </w:p>
        </w:tc>
        <w:tc>
          <w:tcPr>
            <w:tcW w:w="1559" w:type="dxa"/>
            <w:tcBorders>
              <w:top w:val="single" w:sz="12" w:space="0" w:color="auto"/>
              <w:left w:val="nil"/>
              <w:bottom w:val="single" w:sz="6" w:space="0" w:color="auto"/>
              <w:right w:val="nil"/>
            </w:tcBorders>
            <w:hideMark/>
          </w:tcPr>
          <w:p w14:paraId="39C31E12" w14:textId="77777777" w:rsidR="00FB4BF3" w:rsidRPr="005973FF" w:rsidRDefault="00F86BCA" w:rsidP="000E1B3A">
            <w:pPr>
              <w:pStyle w:val="Tablesubheader"/>
            </w:pPr>
            <w:r w:rsidRPr="005973FF">
              <w:t>202</w:t>
            </w:r>
            <w:r>
              <w:t>6</w:t>
            </w:r>
            <w:r w:rsidRPr="005973FF">
              <w:t>-2</w:t>
            </w:r>
            <w:r>
              <w:t>7</w:t>
            </w:r>
            <w:r w:rsidRPr="005973FF">
              <w:t> </w:t>
            </w:r>
          </w:p>
          <w:p w14:paraId="0D65778D" w14:textId="77777777" w:rsidR="00FB4BF3" w:rsidRPr="007C4C1C" w:rsidRDefault="00F86BCA" w:rsidP="000E1B3A">
            <w:pPr>
              <w:pStyle w:val="Tablesubheader"/>
            </w:pPr>
            <w:r>
              <w:t>Target</w:t>
            </w:r>
          </w:p>
          <w:p w14:paraId="08A81BFE" w14:textId="77777777" w:rsidR="00FB4BF3" w:rsidRPr="005973FF" w:rsidRDefault="00FB4BF3" w:rsidP="000E1B3A">
            <w:pPr>
              <w:pStyle w:val="Tablesubheader"/>
            </w:pPr>
          </w:p>
        </w:tc>
      </w:tr>
      <w:tr w:rsidR="00B6070E" w14:paraId="4CA6CE60" w14:textId="77777777" w:rsidTr="0081209D">
        <w:trPr>
          <w:trHeight w:val="196"/>
        </w:trPr>
        <w:tc>
          <w:tcPr>
            <w:tcW w:w="6379" w:type="dxa"/>
            <w:tcBorders>
              <w:top w:val="single" w:sz="6" w:space="0" w:color="auto"/>
              <w:left w:val="nil"/>
              <w:bottom w:val="single" w:sz="12" w:space="0" w:color="auto"/>
              <w:right w:val="nil"/>
            </w:tcBorders>
          </w:tcPr>
          <w:p w14:paraId="1008DD7D" w14:textId="77777777" w:rsidR="00FB4BF3" w:rsidRPr="006A6672" w:rsidRDefault="00F86BCA" w:rsidP="00940225">
            <w:pPr>
              <w:pStyle w:val="Tablebody"/>
              <w:pBdr>
                <w:top w:val="nil"/>
                <w:left w:val="nil"/>
                <w:bottom w:val="nil"/>
                <w:right w:val="nil"/>
                <w:between w:val="nil"/>
                <w:bar w:val="nil"/>
              </w:pBdr>
              <w:ind w:left="312" w:hanging="312"/>
              <w:rPr>
                <w:b/>
                <w:bCs/>
                <w:szCs w:val="20"/>
              </w:rPr>
            </w:pPr>
            <w:r w:rsidRPr="002640B6">
              <w:t>a. Percentage of ACT adults who self-report their health status as very good or excellent</w:t>
            </w:r>
          </w:p>
        </w:tc>
        <w:tc>
          <w:tcPr>
            <w:tcW w:w="1134" w:type="dxa"/>
            <w:tcBorders>
              <w:top w:val="single" w:sz="6" w:space="0" w:color="auto"/>
              <w:left w:val="nil"/>
              <w:bottom w:val="single" w:sz="12" w:space="0" w:color="auto"/>
              <w:right w:val="nil"/>
            </w:tcBorders>
          </w:tcPr>
          <w:p w14:paraId="3F25C35A" w14:textId="77777777" w:rsidR="00FB4BF3" w:rsidRPr="006A6672" w:rsidRDefault="00F86BCA" w:rsidP="002640B6">
            <w:pPr>
              <w:pStyle w:val="TableFigures"/>
              <w:rPr>
                <w:b/>
              </w:rPr>
            </w:pPr>
            <w:r>
              <w:t>&gt;55%</w:t>
            </w:r>
          </w:p>
        </w:tc>
        <w:tc>
          <w:tcPr>
            <w:tcW w:w="1559" w:type="dxa"/>
            <w:tcBorders>
              <w:top w:val="single" w:sz="6" w:space="0" w:color="auto"/>
              <w:left w:val="nil"/>
              <w:bottom w:val="single" w:sz="12" w:space="0" w:color="auto"/>
              <w:right w:val="nil"/>
            </w:tcBorders>
          </w:tcPr>
          <w:p w14:paraId="26C41D5A" w14:textId="77777777" w:rsidR="00FB4BF3" w:rsidRPr="006A6672" w:rsidRDefault="00F86BCA" w:rsidP="002640B6">
            <w:pPr>
              <w:pStyle w:val="TableFigures"/>
              <w:rPr>
                <w:b/>
              </w:rPr>
            </w:pPr>
            <w:r>
              <w:t>&gt;55%</w:t>
            </w:r>
          </w:p>
        </w:tc>
      </w:tr>
    </w:tbl>
    <w:p w14:paraId="7CD2EDBA" w14:textId="4D180E56" w:rsidR="00FD7B4A" w:rsidRDefault="00FD7B4A" w:rsidP="00FD7B4A">
      <w:pPr>
        <w:pStyle w:val="BNote"/>
        <w:pBdr>
          <w:top w:val="nil"/>
          <w:left w:val="nil"/>
          <w:bottom w:val="nil"/>
          <w:right w:val="nil"/>
          <w:between w:val="nil"/>
          <w:bar w:val="nil"/>
        </w:pBdr>
        <w:spacing w:before="0"/>
        <w:rPr>
          <w:i/>
          <w:iCs/>
        </w:rPr>
      </w:pPr>
      <w:r w:rsidRPr="00BC1258">
        <w:rPr>
          <w:i/>
          <w:iCs/>
        </w:rPr>
        <w:t>Source: ACT General Health Survey</w:t>
      </w:r>
    </w:p>
    <w:p w14:paraId="134CD8F9" w14:textId="77777777" w:rsidR="00583EDC" w:rsidRPr="00FD7B4A" w:rsidRDefault="00583EDC" w:rsidP="00FD7B4A">
      <w:pPr>
        <w:pStyle w:val="BNote"/>
        <w:pBdr>
          <w:top w:val="nil"/>
          <w:left w:val="nil"/>
          <w:bottom w:val="nil"/>
          <w:right w:val="nil"/>
          <w:between w:val="nil"/>
          <w:bar w:val="nil"/>
        </w:pBdr>
        <w:spacing w:before="0"/>
        <w:rPr>
          <w:i/>
          <w:iCs/>
        </w:rPr>
      </w:pPr>
    </w:p>
    <w:p w14:paraId="45EA5A98" w14:textId="77777777" w:rsidR="00644355" w:rsidRDefault="00644355">
      <w:pPr>
        <w:spacing w:before="0" w:after="200"/>
        <w:rPr>
          <w:rFonts w:ascii="Arial" w:eastAsia="SimSun" w:hAnsi="Arial" w:cs="Times New Roman"/>
          <w:i/>
          <w:iCs/>
          <w:sz w:val="26"/>
          <w:lang w:val="en-AU"/>
        </w:rPr>
      </w:pPr>
      <w:r>
        <w:br w:type="page"/>
      </w:r>
    </w:p>
    <w:p w14:paraId="071C7B7B" w14:textId="2359C514" w:rsidR="005973FF" w:rsidRPr="005973FF" w:rsidRDefault="00F86BCA" w:rsidP="00EE7D0D">
      <w:pPr>
        <w:pStyle w:val="Heading4"/>
        <w:pBdr>
          <w:top w:val="nil"/>
          <w:left w:val="nil"/>
          <w:bottom w:val="nil"/>
          <w:right w:val="nil"/>
          <w:between w:val="nil"/>
          <w:bar w:val="nil"/>
        </w:pBdr>
        <w:jc w:val="both"/>
      </w:pPr>
      <w:r w:rsidRPr="005973FF">
        <w:lastRenderedPageBreak/>
        <w:t>Strategic Objective 11.b - Improving the Mental Wellbeing of Canberrans </w:t>
      </w:r>
    </w:p>
    <w:p w14:paraId="6AB9E2D7" w14:textId="77777777" w:rsidR="00FB4BF3" w:rsidRPr="00FB4BF3" w:rsidRDefault="00F86BCA" w:rsidP="00FB4BF3">
      <w:pPr>
        <w:pBdr>
          <w:top w:val="nil"/>
          <w:left w:val="nil"/>
          <w:bottom w:val="nil"/>
          <w:right w:val="nil"/>
          <w:between w:val="nil"/>
          <w:bar w:val="nil"/>
        </w:pBdr>
        <w:spacing w:after="160" w:line="256" w:lineRule="auto"/>
        <w:jc w:val="both"/>
        <w:rPr>
          <w:rFonts w:eastAsia="Calibri" w:cs="Times New Roman"/>
          <w:szCs w:val="24"/>
          <w:lang w:val="en-AU"/>
        </w:rPr>
      </w:pPr>
      <w:r w:rsidRPr="00FB4BF3">
        <w:rPr>
          <w:rFonts w:eastAsia="Calibri" w:cs="Times New Roman"/>
          <w:szCs w:val="24"/>
          <w:lang w:val="en-AU"/>
        </w:rPr>
        <w:t>Percentage of ACT adults who self-report their mental health status as very good or excellent.   </w:t>
      </w:r>
    </w:p>
    <w:p w14:paraId="7840450B" w14:textId="77777777" w:rsidR="005973FF" w:rsidRPr="00FB4BF3" w:rsidRDefault="00F86BCA" w:rsidP="00FB4BF3">
      <w:pPr>
        <w:pBdr>
          <w:top w:val="nil"/>
          <w:left w:val="nil"/>
          <w:bottom w:val="nil"/>
          <w:right w:val="nil"/>
          <w:between w:val="nil"/>
          <w:bar w:val="nil"/>
        </w:pBdr>
        <w:spacing w:after="160" w:line="256" w:lineRule="auto"/>
        <w:jc w:val="both"/>
        <w:rPr>
          <w:rFonts w:eastAsia="Calibri" w:cs="Times New Roman"/>
          <w:szCs w:val="24"/>
          <w:lang w:val="en-AU"/>
        </w:rPr>
      </w:pPr>
      <w:r w:rsidRPr="00FB4BF3">
        <w:rPr>
          <w:rFonts w:eastAsia="Calibri" w:cs="Times New Roman"/>
          <w:szCs w:val="24"/>
          <w:lang w:val="en-AU"/>
        </w:rPr>
        <w:t>Mental health status is impacted by a range of factors relevant to Directorate’s role as a health system leader, including access to appropriate preventive, early intervention, primary care, community, and acute services</w:t>
      </w:r>
      <w:r w:rsidR="00B171DF" w:rsidRPr="00FB4BF3">
        <w:rPr>
          <w:rFonts w:eastAsia="Calibri" w:cs="Times New Roman"/>
          <w:szCs w:val="24"/>
          <w:lang w:val="en-AU"/>
        </w:rPr>
        <w:t>. </w:t>
      </w:r>
    </w:p>
    <w:p w14:paraId="54A5A943" w14:textId="77777777" w:rsidR="005973FF" w:rsidRDefault="00F86BCA" w:rsidP="00CF6AE3">
      <w:pPr>
        <w:pStyle w:val="Heading5"/>
      </w:pPr>
      <w:r w:rsidRPr="005973FF">
        <w:t>Strategic Indicator 11.b: Percentage of ACT adults who self-report their mental health status as very good or excellent </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25420E0C" w14:textId="77777777" w:rsidTr="00C0709C">
        <w:trPr>
          <w:trHeight w:val="374"/>
        </w:trPr>
        <w:tc>
          <w:tcPr>
            <w:tcW w:w="6379" w:type="dxa"/>
            <w:tcBorders>
              <w:top w:val="single" w:sz="12" w:space="0" w:color="auto"/>
              <w:left w:val="nil"/>
              <w:bottom w:val="single" w:sz="6" w:space="0" w:color="auto"/>
              <w:right w:val="nil"/>
            </w:tcBorders>
            <w:hideMark/>
          </w:tcPr>
          <w:p w14:paraId="725B4953" w14:textId="77777777" w:rsidR="00FB4BF3"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3318FB20" w14:textId="77777777" w:rsidR="00FB4BF3" w:rsidRPr="005973FF" w:rsidRDefault="00F86BCA" w:rsidP="000E1B3A">
            <w:pPr>
              <w:pStyle w:val="Tablesubheader"/>
            </w:pPr>
            <w:r w:rsidRPr="005973FF">
              <w:t>202</w:t>
            </w:r>
            <w:r>
              <w:t>5</w:t>
            </w:r>
            <w:r w:rsidRPr="005973FF">
              <w:t>-2</w:t>
            </w:r>
            <w:r>
              <w:t>6</w:t>
            </w:r>
            <w:r w:rsidRPr="005973FF">
              <w:t> </w:t>
            </w:r>
          </w:p>
          <w:p w14:paraId="6066CBC5" w14:textId="77777777" w:rsidR="00FB4BF3" w:rsidRPr="005973FF" w:rsidRDefault="00F86BCA" w:rsidP="000E1B3A">
            <w:pPr>
              <w:pStyle w:val="Tablesubheader"/>
            </w:pPr>
            <w:r w:rsidRPr="005973FF">
              <w:t>Target </w:t>
            </w:r>
          </w:p>
        </w:tc>
        <w:tc>
          <w:tcPr>
            <w:tcW w:w="1559" w:type="dxa"/>
            <w:tcBorders>
              <w:top w:val="single" w:sz="12" w:space="0" w:color="auto"/>
              <w:left w:val="nil"/>
              <w:bottom w:val="single" w:sz="6" w:space="0" w:color="auto"/>
              <w:right w:val="nil"/>
            </w:tcBorders>
            <w:hideMark/>
          </w:tcPr>
          <w:p w14:paraId="62A439E7" w14:textId="77777777" w:rsidR="00FB4BF3" w:rsidRPr="005973FF" w:rsidRDefault="00F86BCA" w:rsidP="000E1B3A">
            <w:pPr>
              <w:pStyle w:val="Tablesubheader"/>
            </w:pPr>
            <w:r w:rsidRPr="005973FF">
              <w:t>202</w:t>
            </w:r>
            <w:r>
              <w:t>6</w:t>
            </w:r>
            <w:r w:rsidRPr="005973FF">
              <w:t>-2</w:t>
            </w:r>
            <w:r>
              <w:t>7</w:t>
            </w:r>
            <w:r w:rsidRPr="005973FF">
              <w:t> </w:t>
            </w:r>
          </w:p>
          <w:p w14:paraId="514E3DFD" w14:textId="77777777" w:rsidR="00FB4BF3" w:rsidRPr="007C4C1C" w:rsidRDefault="00F86BCA" w:rsidP="000E1B3A">
            <w:pPr>
              <w:pStyle w:val="Tablesubheader"/>
            </w:pPr>
            <w:r>
              <w:t>Target</w:t>
            </w:r>
          </w:p>
          <w:p w14:paraId="41AD0267" w14:textId="77777777" w:rsidR="00FB4BF3" w:rsidRPr="005973FF" w:rsidRDefault="00FB4BF3" w:rsidP="000E1B3A">
            <w:pPr>
              <w:pStyle w:val="Tablesubheader"/>
            </w:pPr>
          </w:p>
        </w:tc>
      </w:tr>
      <w:tr w:rsidR="00B6070E" w14:paraId="0E448A97" w14:textId="77777777" w:rsidTr="0081209D">
        <w:trPr>
          <w:trHeight w:val="196"/>
        </w:trPr>
        <w:tc>
          <w:tcPr>
            <w:tcW w:w="6379" w:type="dxa"/>
            <w:tcBorders>
              <w:top w:val="single" w:sz="6" w:space="0" w:color="auto"/>
              <w:left w:val="nil"/>
              <w:bottom w:val="single" w:sz="12" w:space="0" w:color="auto"/>
              <w:right w:val="nil"/>
            </w:tcBorders>
          </w:tcPr>
          <w:p w14:paraId="7221BA06" w14:textId="3A6457B7" w:rsidR="00FB4BF3" w:rsidRPr="006A6672" w:rsidRDefault="00E55E18" w:rsidP="00940225">
            <w:pPr>
              <w:pStyle w:val="Tablebody"/>
              <w:pBdr>
                <w:top w:val="nil"/>
                <w:left w:val="nil"/>
                <w:bottom w:val="nil"/>
                <w:right w:val="nil"/>
                <w:between w:val="nil"/>
                <w:bar w:val="nil"/>
              </w:pBdr>
              <w:ind w:left="312" w:hanging="312"/>
              <w:rPr>
                <w:b/>
                <w:bCs/>
                <w:szCs w:val="20"/>
              </w:rPr>
            </w:pPr>
            <w:r w:rsidRPr="002640B6">
              <w:t>b</w:t>
            </w:r>
            <w:r w:rsidR="00F86BCA" w:rsidRPr="002640B6">
              <w:t xml:space="preserve">. Percentage of ACT adults who self-report their </w:t>
            </w:r>
            <w:r w:rsidR="00AF28D3" w:rsidRPr="002640B6">
              <w:t xml:space="preserve">mental </w:t>
            </w:r>
            <w:r w:rsidR="00F86BCA" w:rsidRPr="002640B6">
              <w:t>health status as very good or excellent</w:t>
            </w:r>
          </w:p>
        </w:tc>
        <w:tc>
          <w:tcPr>
            <w:tcW w:w="1134" w:type="dxa"/>
            <w:tcBorders>
              <w:top w:val="single" w:sz="6" w:space="0" w:color="auto"/>
              <w:left w:val="nil"/>
              <w:bottom w:val="single" w:sz="12" w:space="0" w:color="auto"/>
              <w:right w:val="nil"/>
            </w:tcBorders>
          </w:tcPr>
          <w:p w14:paraId="12EA65F4" w14:textId="77777777" w:rsidR="00FB4BF3" w:rsidRPr="006A6672" w:rsidRDefault="00F86BCA" w:rsidP="002640B6">
            <w:pPr>
              <w:pStyle w:val="TableFigures"/>
              <w:rPr>
                <w:b/>
              </w:rPr>
            </w:pPr>
            <w:r>
              <w:t>&gt;60%</w:t>
            </w:r>
          </w:p>
        </w:tc>
        <w:tc>
          <w:tcPr>
            <w:tcW w:w="1559" w:type="dxa"/>
            <w:tcBorders>
              <w:top w:val="single" w:sz="6" w:space="0" w:color="auto"/>
              <w:left w:val="nil"/>
              <w:bottom w:val="single" w:sz="12" w:space="0" w:color="auto"/>
              <w:right w:val="nil"/>
            </w:tcBorders>
          </w:tcPr>
          <w:p w14:paraId="4555F92A" w14:textId="77777777" w:rsidR="00FB4BF3" w:rsidRPr="006A6672" w:rsidRDefault="00F86BCA" w:rsidP="002640B6">
            <w:pPr>
              <w:pStyle w:val="TableFigures"/>
              <w:rPr>
                <w:b/>
              </w:rPr>
            </w:pPr>
            <w:r>
              <w:t>&gt;60%</w:t>
            </w:r>
          </w:p>
        </w:tc>
      </w:tr>
    </w:tbl>
    <w:p w14:paraId="6EA3D0E1" w14:textId="527C60AF" w:rsidR="00FD7B4A" w:rsidRDefault="00FD7B4A" w:rsidP="00FD7B4A">
      <w:pPr>
        <w:pStyle w:val="BNote"/>
        <w:pBdr>
          <w:top w:val="nil"/>
          <w:left w:val="nil"/>
          <w:bottom w:val="nil"/>
          <w:right w:val="nil"/>
          <w:between w:val="nil"/>
          <w:bar w:val="nil"/>
        </w:pBdr>
        <w:spacing w:before="0"/>
        <w:rPr>
          <w:i/>
          <w:iCs/>
        </w:rPr>
      </w:pPr>
      <w:r w:rsidRPr="00BC1258">
        <w:rPr>
          <w:i/>
          <w:iCs/>
        </w:rPr>
        <w:t>Source: ACT General Health Survey</w:t>
      </w:r>
    </w:p>
    <w:p w14:paraId="1AE358A2" w14:textId="77777777" w:rsidR="00583EDC" w:rsidRPr="00BC1258" w:rsidRDefault="00583EDC" w:rsidP="00FD7B4A">
      <w:pPr>
        <w:pStyle w:val="BNote"/>
        <w:pBdr>
          <w:top w:val="nil"/>
          <w:left w:val="nil"/>
          <w:bottom w:val="nil"/>
          <w:right w:val="nil"/>
          <w:between w:val="nil"/>
          <w:bar w:val="nil"/>
        </w:pBdr>
        <w:spacing w:before="0"/>
        <w:rPr>
          <w:i/>
          <w:iCs/>
        </w:rPr>
      </w:pPr>
    </w:p>
    <w:p w14:paraId="7A2D6022" w14:textId="7B2A6398" w:rsidR="005973FF" w:rsidRPr="007C4C1C" w:rsidRDefault="00F86BCA" w:rsidP="00EE7D0D">
      <w:pPr>
        <w:pStyle w:val="Heading4"/>
        <w:pBdr>
          <w:top w:val="nil"/>
          <w:left w:val="nil"/>
          <w:bottom w:val="nil"/>
          <w:right w:val="nil"/>
          <w:between w:val="nil"/>
          <w:bar w:val="nil"/>
        </w:pBdr>
        <w:jc w:val="both"/>
      </w:pPr>
      <w:r w:rsidRPr="007C4C1C">
        <w:t>Strategic Objective 11.c – Healthy eating </w:t>
      </w:r>
    </w:p>
    <w:p w14:paraId="39CDEC44" w14:textId="77777777" w:rsidR="00FB4BF3" w:rsidRPr="00FB4BF3" w:rsidRDefault="00F86BCA" w:rsidP="002966E3">
      <w:pPr>
        <w:pBdr>
          <w:top w:val="nil"/>
          <w:left w:val="nil"/>
          <w:bottom w:val="nil"/>
          <w:right w:val="nil"/>
          <w:between w:val="nil"/>
          <w:bar w:val="nil"/>
        </w:pBdr>
        <w:spacing w:after="160" w:line="256" w:lineRule="auto"/>
        <w:jc w:val="both"/>
        <w:rPr>
          <w:rFonts w:eastAsia="Calibri" w:cs="Times New Roman"/>
          <w:iCs/>
          <w:szCs w:val="24"/>
          <w:lang w:val="en-AU"/>
        </w:rPr>
      </w:pPr>
      <w:r w:rsidRPr="00FB4BF3">
        <w:rPr>
          <w:rFonts w:eastAsia="Calibri" w:cs="Times New Roman"/>
          <w:iCs/>
          <w:szCs w:val="24"/>
          <w:lang w:val="en-AU"/>
        </w:rPr>
        <w:t xml:space="preserve">Fruit and vegetables form part of a balanced diet and evidence shows that eating the recommended five serves of vegetables and two serves of fruit daily improves gut health, provides vitamins and minerals such as folate and vitamin C, and helps to reduce the risk of heart disease, stroke, and some types of cancer.    </w:t>
      </w:r>
    </w:p>
    <w:p w14:paraId="2BEDC68B" w14:textId="77777777" w:rsidR="007C4C1C" w:rsidRPr="002966E3" w:rsidRDefault="00F86BCA" w:rsidP="002966E3">
      <w:pPr>
        <w:pBdr>
          <w:top w:val="nil"/>
          <w:left w:val="nil"/>
          <w:bottom w:val="nil"/>
          <w:right w:val="nil"/>
          <w:between w:val="nil"/>
          <w:bar w:val="nil"/>
        </w:pBdr>
        <w:spacing w:after="160" w:line="256" w:lineRule="auto"/>
        <w:jc w:val="both"/>
        <w:rPr>
          <w:rFonts w:eastAsia="Calibri" w:cs="Times New Roman"/>
          <w:szCs w:val="24"/>
          <w:lang w:val="en-AU"/>
        </w:rPr>
      </w:pPr>
      <w:r w:rsidRPr="002966E3">
        <w:rPr>
          <w:rFonts w:eastAsia="Calibri" w:cs="Times New Roman"/>
          <w:iCs/>
          <w:szCs w:val="24"/>
          <w:lang w:val="en-AU"/>
        </w:rPr>
        <w:t>This is a long-term population level health indicator. It is integral to monitoring and surveillance of a healthy diet in the ACT. It is used to</w:t>
      </w:r>
      <w:r w:rsidR="00B171DF" w:rsidRPr="002966E3">
        <w:rPr>
          <w:rFonts w:eastAsia="Calibri" w:cs="Times New Roman"/>
          <w:szCs w:val="24"/>
          <w:lang w:val="en-AU"/>
        </w:rPr>
        <w:t>:</w:t>
      </w:r>
    </w:p>
    <w:p w14:paraId="5BE6942B" w14:textId="77777777" w:rsidR="007C4C1C" w:rsidRPr="002966E3" w:rsidRDefault="00F86BCA" w:rsidP="004C1A30">
      <w:pPr>
        <w:numPr>
          <w:ilvl w:val="0"/>
          <w:numId w:val="4"/>
        </w:numPr>
        <w:pBdr>
          <w:top w:val="nil"/>
          <w:left w:val="nil"/>
          <w:bottom w:val="nil"/>
          <w:right w:val="nil"/>
          <w:between w:val="nil"/>
          <w:bar w:val="nil"/>
        </w:pBdr>
        <w:tabs>
          <w:tab w:val="clear" w:pos="717"/>
          <w:tab w:val="num" w:pos="426"/>
        </w:tabs>
        <w:spacing w:after="160" w:line="256" w:lineRule="auto"/>
        <w:ind w:left="426" w:hanging="426"/>
        <w:jc w:val="both"/>
        <w:rPr>
          <w:rFonts w:eastAsia="Calibri" w:cs="Times New Roman"/>
          <w:szCs w:val="24"/>
          <w:lang w:val="en-AU"/>
        </w:rPr>
      </w:pPr>
      <w:r w:rsidRPr="002966E3">
        <w:rPr>
          <w:rFonts w:eastAsia="Calibri" w:cs="Times New Roman"/>
          <w:szCs w:val="24"/>
          <w:lang w:val="en-AU"/>
        </w:rPr>
        <w:t xml:space="preserve">determine the proportion of the population meeting the </w:t>
      </w:r>
      <w:r w:rsidRPr="002966E3">
        <w:rPr>
          <w:rFonts w:eastAsia="Calibri" w:cs="Times New Roman"/>
          <w:szCs w:val="24"/>
        </w:rPr>
        <w:t>National Health and Medical Research Council</w:t>
      </w:r>
      <w:r w:rsidRPr="002966E3">
        <w:rPr>
          <w:rFonts w:eastAsia="Calibri" w:cs="Times New Roman"/>
          <w:szCs w:val="24"/>
          <w:lang w:val="en-AU"/>
        </w:rPr>
        <w:t xml:space="preserve"> (NHMRC) Australian Dietary Guidelines for fruit and vegetable requirements; and  </w:t>
      </w:r>
    </w:p>
    <w:p w14:paraId="37CF0F03" w14:textId="77777777" w:rsidR="007C4C1C" w:rsidRPr="002966E3" w:rsidRDefault="00F86BCA" w:rsidP="004C1A30">
      <w:pPr>
        <w:numPr>
          <w:ilvl w:val="0"/>
          <w:numId w:val="4"/>
        </w:numPr>
        <w:pBdr>
          <w:top w:val="nil"/>
          <w:left w:val="nil"/>
          <w:bottom w:val="nil"/>
          <w:right w:val="nil"/>
          <w:between w:val="nil"/>
          <w:bar w:val="nil"/>
        </w:pBdr>
        <w:tabs>
          <w:tab w:val="clear" w:pos="717"/>
          <w:tab w:val="num" w:pos="426"/>
        </w:tabs>
        <w:spacing w:after="160" w:line="256" w:lineRule="auto"/>
        <w:ind w:left="426" w:hanging="426"/>
        <w:jc w:val="both"/>
        <w:rPr>
          <w:rFonts w:eastAsia="Calibri" w:cs="Times New Roman"/>
          <w:szCs w:val="24"/>
          <w:lang w:val="en-AU"/>
        </w:rPr>
      </w:pPr>
      <w:r w:rsidRPr="002966E3">
        <w:rPr>
          <w:rFonts w:eastAsia="Calibri" w:cs="Times New Roman"/>
          <w:szCs w:val="24"/>
          <w:lang w:val="en-AU"/>
        </w:rPr>
        <w:t xml:space="preserve">inform preventive health policy and health promotion programs. </w:t>
      </w:r>
    </w:p>
    <w:p w14:paraId="1D7FB451" w14:textId="77777777" w:rsidR="007C4C1C" w:rsidRPr="002966E3" w:rsidRDefault="00F86BCA" w:rsidP="002966E3">
      <w:pPr>
        <w:pBdr>
          <w:top w:val="nil"/>
          <w:left w:val="nil"/>
          <w:bottom w:val="nil"/>
          <w:right w:val="nil"/>
          <w:between w:val="nil"/>
          <w:bar w:val="nil"/>
        </w:pBdr>
        <w:spacing w:after="160" w:line="256" w:lineRule="auto"/>
        <w:jc w:val="both"/>
        <w:rPr>
          <w:rFonts w:eastAsia="Calibri" w:cs="Times New Roman"/>
          <w:szCs w:val="24"/>
          <w:lang w:val="en-AU"/>
        </w:rPr>
      </w:pPr>
      <w:r w:rsidRPr="002966E3">
        <w:rPr>
          <w:rFonts w:eastAsia="Calibri" w:cs="Times New Roman"/>
          <w:szCs w:val="24"/>
          <w:lang w:val="en-AU"/>
        </w:rPr>
        <w:t xml:space="preserve">As a population level indicator, the work of the Directorate to promote a healthy diet will serve as a contribution to this indicator. </w:t>
      </w:r>
    </w:p>
    <w:p w14:paraId="4735532E" w14:textId="77777777" w:rsidR="005973FF" w:rsidRPr="002966E3" w:rsidRDefault="00F86BCA" w:rsidP="002966E3">
      <w:pPr>
        <w:pBdr>
          <w:top w:val="nil"/>
          <w:left w:val="nil"/>
          <w:bottom w:val="nil"/>
          <w:right w:val="nil"/>
          <w:between w:val="nil"/>
          <w:bar w:val="nil"/>
        </w:pBdr>
        <w:spacing w:after="160" w:line="256" w:lineRule="auto"/>
        <w:jc w:val="both"/>
        <w:rPr>
          <w:rFonts w:eastAsia="Calibri" w:cs="Times New Roman"/>
          <w:szCs w:val="24"/>
          <w:lang w:val="en-AU"/>
        </w:rPr>
      </w:pPr>
      <w:r w:rsidRPr="002966E3">
        <w:rPr>
          <w:rFonts w:eastAsia="Calibri" w:cs="Times New Roman"/>
          <w:szCs w:val="24"/>
          <w:lang w:val="en-AU"/>
        </w:rPr>
        <w:t>This measure provides an indication of the success of the Directorate campaigns aimed to promote and encourage healthier food and drink choices for Canberrans</w:t>
      </w:r>
      <w:r w:rsidR="00877BF4" w:rsidRPr="002966E3">
        <w:rPr>
          <w:rFonts w:eastAsia="Calibri" w:cs="Times New Roman"/>
          <w:szCs w:val="24"/>
          <w:lang w:val="en-AU"/>
        </w:rPr>
        <w:t>.  </w:t>
      </w:r>
    </w:p>
    <w:p w14:paraId="516D2BB4" w14:textId="77777777" w:rsidR="00644355" w:rsidRDefault="00644355">
      <w:pPr>
        <w:spacing w:before="0" w:after="200"/>
        <w:rPr>
          <w:rFonts w:eastAsiaTheme="majorEastAsia" w:cstheme="majorBidi"/>
          <w:b/>
          <w:iCs/>
          <w:szCs w:val="24"/>
          <w:lang w:val="en-GB" w:eastAsia="en-AU"/>
        </w:rPr>
      </w:pPr>
      <w:r>
        <w:br w:type="page"/>
      </w:r>
    </w:p>
    <w:p w14:paraId="63C4D7B0" w14:textId="4AA25A40" w:rsidR="005973FF" w:rsidRPr="005973FF" w:rsidRDefault="00F86BCA" w:rsidP="00CF6AE3">
      <w:pPr>
        <w:pStyle w:val="Heading5"/>
      </w:pPr>
      <w:r w:rsidRPr="005973FF">
        <w:lastRenderedPageBreak/>
        <w:t>Strategic Indicator 11.c: Percentage of children and adults who meet guidelines for daily serves of fruit and vegetables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0"/>
        <w:gridCol w:w="1695"/>
        <w:gridCol w:w="1785"/>
      </w:tblGrid>
      <w:tr w:rsidR="00B6070E" w14:paraId="10D22672" w14:textId="77777777" w:rsidTr="005973FF">
        <w:trPr>
          <w:trHeight w:val="225"/>
        </w:trPr>
        <w:tc>
          <w:tcPr>
            <w:tcW w:w="5370" w:type="dxa"/>
            <w:tcBorders>
              <w:top w:val="single" w:sz="12" w:space="0" w:color="auto"/>
              <w:left w:val="nil"/>
              <w:bottom w:val="single" w:sz="6" w:space="0" w:color="auto"/>
              <w:right w:val="nil"/>
            </w:tcBorders>
            <w:hideMark/>
          </w:tcPr>
          <w:p w14:paraId="11935BD3" w14:textId="77777777" w:rsidR="005973FF" w:rsidRPr="005973FF" w:rsidRDefault="005973FF" w:rsidP="00E8088C">
            <w:pPr>
              <w:pStyle w:val="BTableHeadingRowRightAligned"/>
              <w:ind w:left="0" w:firstLine="0"/>
            </w:pPr>
          </w:p>
        </w:tc>
        <w:tc>
          <w:tcPr>
            <w:tcW w:w="1695" w:type="dxa"/>
            <w:tcBorders>
              <w:top w:val="single" w:sz="12" w:space="0" w:color="auto"/>
              <w:left w:val="nil"/>
              <w:bottom w:val="single" w:sz="6" w:space="0" w:color="auto"/>
              <w:right w:val="nil"/>
            </w:tcBorders>
            <w:hideMark/>
          </w:tcPr>
          <w:p w14:paraId="5D365BCF" w14:textId="77777777" w:rsidR="007C4C1C" w:rsidRPr="007C4C1C" w:rsidRDefault="00F86BCA" w:rsidP="000E1B3A">
            <w:pPr>
              <w:pStyle w:val="Tablesubheader"/>
              <w:rPr>
                <w:bCs/>
              </w:rPr>
            </w:pPr>
            <w:r w:rsidRPr="007C4C1C">
              <w:t xml:space="preserve">2024-25 </w:t>
            </w:r>
          </w:p>
          <w:p w14:paraId="096CE9D9" w14:textId="77777777" w:rsidR="005973FF" w:rsidRPr="005973FF" w:rsidRDefault="00F86BCA" w:rsidP="000E1B3A">
            <w:pPr>
              <w:pStyle w:val="Tablesubheader"/>
            </w:pPr>
            <w:r w:rsidRPr="007C4C1C">
              <w:t>Outcome</w:t>
            </w:r>
          </w:p>
        </w:tc>
        <w:tc>
          <w:tcPr>
            <w:tcW w:w="1785" w:type="dxa"/>
            <w:tcBorders>
              <w:top w:val="single" w:sz="12" w:space="0" w:color="auto"/>
              <w:left w:val="nil"/>
              <w:bottom w:val="single" w:sz="6" w:space="0" w:color="auto"/>
              <w:right w:val="nil"/>
            </w:tcBorders>
            <w:hideMark/>
          </w:tcPr>
          <w:p w14:paraId="3253CE8C" w14:textId="77777777" w:rsidR="005973FF" w:rsidRPr="005973FF" w:rsidRDefault="00F86BCA" w:rsidP="000E1B3A">
            <w:pPr>
              <w:pStyle w:val="Tablesubheader"/>
            </w:pPr>
            <w:r w:rsidRPr="005973FF">
              <w:t>202</w:t>
            </w:r>
            <w:r w:rsidR="002966E3">
              <w:t>6</w:t>
            </w:r>
            <w:r w:rsidRPr="005973FF">
              <w:t>-2</w:t>
            </w:r>
            <w:r w:rsidR="002966E3">
              <w:t>7</w:t>
            </w:r>
            <w:r w:rsidRPr="005973FF">
              <w:t> </w:t>
            </w:r>
          </w:p>
          <w:p w14:paraId="5427AAD9" w14:textId="77777777" w:rsidR="005973FF" w:rsidRPr="005973FF" w:rsidRDefault="00F86BCA" w:rsidP="000E1B3A">
            <w:pPr>
              <w:pStyle w:val="Tablesubheader"/>
            </w:pPr>
            <w:r w:rsidRPr="005973FF">
              <w:t>Target </w:t>
            </w:r>
          </w:p>
        </w:tc>
      </w:tr>
      <w:tr w:rsidR="00B6070E" w14:paraId="70E6F688" w14:textId="77777777" w:rsidTr="005973FF">
        <w:trPr>
          <w:trHeight w:val="225"/>
        </w:trPr>
        <w:tc>
          <w:tcPr>
            <w:tcW w:w="5370" w:type="dxa"/>
            <w:tcBorders>
              <w:top w:val="single" w:sz="6" w:space="0" w:color="auto"/>
              <w:left w:val="nil"/>
              <w:bottom w:val="nil"/>
              <w:right w:val="nil"/>
            </w:tcBorders>
            <w:hideMark/>
          </w:tcPr>
          <w:p w14:paraId="69198E32" w14:textId="06CE2C8F" w:rsidR="005973FF" w:rsidRPr="002640B6" w:rsidRDefault="00E55E18" w:rsidP="00940225">
            <w:pPr>
              <w:pStyle w:val="Tablebody"/>
              <w:pBdr>
                <w:top w:val="nil"/>
                <w:left w:val="nil"/>
                <w:bottom w:val="nil"/>
                <w:right w:val="nil"/>
                <w:between w:val="nil"/>
                <w:bar w:val="nil"/>
              </w:pBdr>
              <w:ind w:left="312" w:hanging="312"/>
            </w:pPr>
            <w:r w:rsidRPr="002640B6">
              <w:t xml:space="preserve">c. </w:t>
            </w:r>
            <w:r w:rsidR="00F86BCA" w:rsidRPr="002640B6">
              <w:t>Percentage of children and adults who meet guidelines for daily serves of fruit and vegetables </w:t>
            </w:r>
            <w:r w:rsidR="002966E3" w:rsidRPr="00940225">
              <w:rPr>
                <w:vertAlign w:val="superscript"/>
              </w:rPr>
              <w:t>1</w:t>
            </w:r>
          </w:p>
        </w:tc>
        <w:tc>
          <w:tcPr>
            <w:tcW w:w="1695" w:type="dxa"/>
            <w:tcBorders>
              <w:top w:val="single" w:sz="6" w:space="0" w:color="auto"/>
              <w:left w:val="nil"/>
              <w:bottom w:val="nil"/>
              <w:right w:val="nil"/>
            </w:tcBorders>
            <w:hideMark/>
          </w:tcPr>
          <w:p w14:paraId="14710981" w14:textId="77777777" w:rsidR="005973FF" w:rsidRPr="00E8088C" w:rsidRDefault="00F86BCA" w:rsidP="00E8088C">
            <w:pPr>
              <w:pStyle w:val="Btabletextbold"/>
              <w:pBdr>
                <w:top w:val="nil"/>
                <w:left w:val="nil"/>
                <w:bottom w:val="nil"/>
                <w:right w:val="nil"/>
                <w:between w:val="nil"/>
                <w:bar w:val="nil"/>
              </w:pBdr>
              <w:rPr>
                <w:b w:val="0"/>
                <w:bCs/>
              </w:rPr>
            </w:pPr>
            <w:r w:rsidRPr="00E8088C">
              <w:rPr>
                <w:b w:val="0"/>
                <w:bCs/>
              </w:rPr>
              <w:t> </w:t>
            </w:r>
          </w:p>
        </w:tc>
        <w:tc>
          <w:tcPr>
            <w:tcW w:w="1785" w:type="dxa"/>
            <w:tcBorders>
              <w:top w:val="single" w:sz="6" w:space="0" w:color="auto"/>
              <w:left w:val="nil"/>
              <w:bottom w:val="nil"/>
              <w:right w:val="nil"/>
            </w:tcBorders>
            <w:hideMark/>
          </w:tcPr>
          <w:p w14:paraId="4F865E92" w14:textId="77777777" w:rsidR="005973FF" w:rsidRPr="00E8088C" w:rsidRDefault="00F86BCA" w:rsidP="00E8088C">
            <w:pPr>
              <w:pStyle w:val="Btabletextbold"/>
              <w:pBdr>
                <w:top w:val="nil"/>
                <w:left w:val="nil"/>
                <w:bottom w:val="nil"/>
                <w:right w:val="nil"/>
                <w:between w:val="nil"/>
                <w:bar w:val="nil"/>
              </w:pBdr>
              <w:rPr>
                <w:b w:val="0"/>
                <w:bCs/>
              </w:rPr>
            </w:pPr>
            <w:r w:rsidRPr="00E8088C">
              <w:rPr>
                <w:b w:val="0"/>
                <w:bCs/>
              </w:rPr>
              <w:t> </w:t>
            </w:r>
          </w:p>
        </w:tc>
      </w:tr>
      <w:tr w:rsidR="00B6070E" w14:paraId="3FC5F8EC" w14:textId="77777777" w:rsidTr="005973FF">
        <w:trPr>
          <w:trHeight w:val="225"/>
        </w:trPr>
        <w:tc>
          <w:tcPr>
            <w:tcW w:w="5370" w:type="dxa"/>
            <w:tcBorders>
              <w:top w:val="nil"/>
              <w:left w:val="nil"/>
              <w:bottom w:val="nil"/>
              <w:right w:val="nil"/>
            </w:tcBorders>
            <w:hideMark/>
          </w:tcPr>
          <w:p w14:paraId="678CA408" w14:textId="77777777" w:rsidR="005973FF" w:rsidRPr="002640B6" w:rsidRDefault="00F86BCA" w:rsidP="00940225">
            <w:pPr>
              <w:pStyle w:val="Tablebody"/>
              <w:pBdr>
                <w:top w:val="nil"/>
                <w:left w:val="nil"/>
                <w:bottom w:val="nil"/>
                <w:right w:val="nil"/>
                <w:between w:val="nil"/>
                <w:bar w:val="nil"/>
              </w:pBdr>
              <w:ind w:left="312" w:hanging="312"/>
            </w:pPr>
            <w:r w:rsidRPr="002640B6">
              <w:t>Adults </w:t>
            </w:r>
          </w:p>
        </w:tc>
        <w:tc>
          <w:tcPr>
            <w:tcW w:w="1695" w:type="dxa"/>
            <w:tcBorders>
              <w:top w:val="nil"/>
              <w:left w:val="nil"/>
              <w:bottom w:val="nil"/>
              <w:right w:val="nil"/>
            </w:tcBorders>
            <w:hideMark/>
          </w:tcPr>
          <w:p w14:paraId="197DC503" w14:textId="77777777" w:rsidR="005973FF" w:rsidRPr="00E8088C" w:rsidRDefault="00F86BCA" w:rsidP="00E8088C">
            <w:pPr>
              <w:pStyle w:val="Btabletextbold"/>
              <w:pBdr>
                <w:top w:val="nil"/>
                <w:left w:val="nil"/>
                <w:bottom w:val="nil"/>
                <w:right w:val="nil"/>
                <w:between w:val="nil"/>
                <w:bar w:val="nil"/>
              </w:pBdr>
              <w:rPr>
                <w:b w:val="0"/>
                <w:bCs/>
              </w:rPr>
            </w:pPr>
            <w:r w:rsidRPr="00E8088C">
              <w:rPr>
                <w:b w:val="0"/>
                <w:bCs/>
              </w:rPr>
              <w:t> </w:t>
            </w:r>
          </w:p>
        </w:tc>
        <w:tc>
          <w:tcPr>
            <w:tcW w:w="1785" w:type="dxa"/>
            <w:tcBorders>
              <w:top w:val="nil"/>
              <w:left w:val="nil"/>
              <w:bottom w:val="nil"/>
              <w:right w:val="nil"/>
            </w:tcBorders>
            <w:hideMark/>
          </w:tcPr>
          <w:p w14:paraId="08FBD278" w14:textId="77777777" w:rsidR="005973FF" w:rsidRPr="00E8088C" w:rsidRDefault="00F86BCA" w:rsidP="00E8088C">
            <w:pPr>
              <w:pStyle w:val="Btabletextbold"/>
              <w:pBdr>
                <w:top w:val="nil"/>
                <w:left w:val="nil"/>
                <w:bottom w:val="nil"/>
                <w:right w:val="nil"/>
                <w:between w:val="nil"/>
                <w:bar w:val="nil"/>
              </w:pBdr>
              <w:rPr>
                <w:b w:val="0"/>
                <w:bCs/>
              </w:rPr>
            </w:pPr>
            <w:r w:rsidRPr="00E8088C">
              <w:rPr>
                <w:b w:val="0"/>
                <w:bCs/>
              </w:rPr>
              <w:t> </w:t>
            </w:r>
          </w:p>
        </w:tc>
      </w:tr>
      <w:tr w:rsidR="00B6070E" w14:paraId="262935A8" w14:textId="77777777" w:rsidTr="005973FF">
        <w:trPr>
          <w:trHeight w:val="225"/>
        </w:trPr>
        <w:tc>
          <w:tcPr>
            <w:tcW w:w="5370" w:type="dxa"/>
            <w:tcBorders>
              <w:top w:val="nil"/>
              <w:left w:val="nil"/>
              <w:bottom w:val="nil"/>
              <w:right w:val="nil"/>
            </w:tcBorders>
            <w:hideMark/>
          </w:tcPr>
          <w:p w14:paraId="28EB3979" w14:textId="77777777" w:rsidR="005973FF" w:rsidRPr="002640B6" w:rsidRDefault="00F86BCA" w:rsidP="00940225">
            <w:pPr>
              <w:pStyle w:val="Tablebody"/>
              <w:pBdr>
                <w:top w:val="nil"/>
                <w:left w:val="nil"/>
                <w:bottom w:val="nil"/>
                <w:right w:val="nil"/>
                <w:between w:val="nil"/>
                <w:bar w:val="nil"/>
              </w:pBdr>
              <w:ind w:left="426" w:hanging="312"/>
            </w:pPr>
            <w:r w:rsidRPr="002640B6">
              <w:t>- Fruit </w:t>
            </w:r>
          </w:p>
        </w:tc>
        <w:tc>
          <w:tcPr>
            <w:tcW w:w="1695" w:type="dxa"/>
            <w:tcBorders>
              <w:top w:val="nil"/>
              <w:left w:val="nil"/>
              <w:bottom w:val="nil"/>
              <w:right w:val="nil"/>
            </w:tcBorders>
            <w:hideMark/>
          </w:tcPr>
          <w:p w14:paraId="63089239" w14:textId="77777777" w:rsidR="005973FF" w:rsidRPr="00E8088C" w:rsidRDefault="00F86BCA" w:rsidP="002640B6">
            <w:pPr>
              <w:pStyle w:val="TableFigures"/>
              <w:rPr>
                <w:b/>
              </w:rPr>
            </w:pPr>
            <w:r w:rsidRPr="00E8088C">
              <w:t>39% </w:t>
            </w:r>
          </w:p>
        </w:tc>
        <w:tc>
          <w:tcPr>
            <w:tcW w:w="1785" w:type="dxa"/>
            <w:tcBorders>
              <w:top w:val="nil"/>
              <w:left w:val="nil"/>
              <w:bottom w:val="nil"/>
              <w:right w:val="nil"/>
            </w:tcBorders>
            <w:hideMark/>
          </w:tcPr>
          <w:p w14:paraId="5ADE888B" w14:textId="62E4437B" w:rsidR="005973FF" w:rsidRPr="00E8088C" w:rsidRDefault="00F86BCA" w:rsidP="002640B6">
            <w:pPr>
              <w:pStyle w:val="TableFigures"/>
              <w:rPr>
                <w:b/>
              </w:rPr>
            </w:pPr>
            <w:r w:rsidRPr="00E8088C">
              <w:t>≥ last year’s result </w:t>
            </w:r>
          </w:p>
        </w:tc>
      </w:tr>
      <w:tr w:rsidR="00B6070E" w14:paraId="283BCD27" w14:textId="77777777" w:rsidTr="005973FF">
        <w:trPr>
          <w:trHeight w:val="225"/>
        </w:trPr>
        <w:tc>
          <w:tcPr>
            <w:tcW w:w="5370" w:type="dxa"/>
            <w:tcBorders>
              <w:top w:val="nil"/>
              <w:left w:val="nil"/>
              <w:bottom w:val="nil"/>
              <w:right w:val="nil"/>
            </w:tcBorders>
            <w:hideMark/>
          </w:tcPr>
          <w:p w14:paraId="15FC3CDC" w14:textId="77777777" w:rsidR="005973FF" w:rsidRPr="002640B6" w:rsidRDefault="00F86BCA" w:rsidP="00940225">
            <w:pPr>
              <w:pStyle w:val="Tablebody"/>
              <w:pBdr>
                <w:top w:val="nil"/>
                <w:left w:val="nil"/>
                <w:bottom w:val="nil"/>
                <w:right w:val="nil"/>
                <w:between w:val="nil"/>
                <w:bar w:val="nil"/>
              </w:pBdr>
              <w:ind w:left="426" w:hanging="312"/>
            </w:pPr>
            <w:r w:rsidRPr="002640B6">
              <w:t>- Vegetables </w:t>
            </w:r>
          </w:p>
        </w:tc>
        <w:tc>
          <w:tcPr>
            <w:tcW w:w="1695" w:type="dxa"/>
            <w:tcBorders>
              <w:top w:val="nil"/>
              <w:left w:val="nil"/>
              <w:bottom w:val="nil"/>
              <w:right w:val="nil"/>
            </w:tcBorders>
            <w:hideMark/>
          </w:tcPr>
          <w:p w14:paraId="08B77AB3" w14:textId="77777777" w:rsidR="005973FF" w:rsidRPr="00E8088C" w:rsidRDefault="00F86BCA" w:rsidP="002640B6">
            <w:pPr>
              <w:pStyle w:val="TableFigures"/>
              <w:rPr>
                <w:b/>
              </w:rPr>
            </w:pPr>
            <w:r w:rsidRPr="00E8088C">
              <w:t>5% </w:t>
            </w:r>
          </w:p>
        </w:tc>
        <w:tc>
          <w:tcPr>
            <w:tcW w:w="1785" w:type="dxa"/>
            <w:tcBorders>
              <w:top w:val="nil"/>
              <w:left w:val="nil"/>
              <w:bottom w:val="nil"/>
              <w:right w:val="nil"/>
            </w:tcBorders>
            <w:hideMark/>
          </w:tcPr>
          <w:p w14:paraId="01EAD00A" w14:textId="69FDB5A0" w:rsidR="005973FF" w:rsidRPr="00E8088C" w:rsidRDefault="00F86BCA" w:rsidP="002640B6">
            <w:pPr>
              <w:pStyle w:val="TableFigures"/>
              <w:rPr>
                <w:b/>
              </w:rPr>
            </w:pPr>
            <w:r w:rsidRPr="00E8088C">
              <w:t>≥ last year’s result </w:t>
            </w:r>
          </w:p>
        </w:tc>
      </w:tr>
      <w:tr w:rsidR="00B6070E" w:rsidRPr="00E55E18" w14:paraId="4CC09470" w14:textId="77777777" w:rsidTr="005973FF">
        <w:trPr>
          <w:trHeight w:val="225"/>
        </w:trPr>
        <w:tc>
          <w:tcPr>
            <w:tcW w:w="5370" w:type="dxa"/>
            <w:tcBorders>
              <w:top w:val="nil"/>
              <w:left w:val="nil"/>
              <w:bottom w:val="nil"/>
              <w:right w:val="nil"/>
            </w:tcBorders>
            <w:hideMark/>
          </w:tcPr>
          <w:p w14:paraId="193A0985" w14:textId="77777777" w:rsidR="005973FF" w:rsidRPr="002640B6" w:rsidRDefault="00F86BCA" w:rsidP="002640B6">
            <w:pPr>
              <w:pStyle w:val="Tablebody"/>
              <w:pBdr>
                <w:top w:val="nil"/>
                <w:left w:val="nil"/>
                <w:bottom w:val="nil"/>
                <w:right w:val="nil"/>
                <w:between w:val="nil"/>
                <w:bar w:val="nil"/>
              </w:pBdr>
            </w:pPr>
            <w:r w:rsidRPr="002640B6">
              <w:t>Children </w:t>
            </w:r>
          </w:p>
        </w:tc>
        <w:tc>
          <w:tcPr>
            <w:tcW w:w="1695" w:type="dxa"/>
            <w:tcBorders>
              <w:top w:val="nil"/>
              <w:left w:val="nil"/>
              <w:bottom w:val="nil"/>
              <w:right w:val="nil"/>
            </w:tcBorders>
            <w:hideMark/>
          </w:tcPr>
          <w:p w14:paraId="628BEE35" w14:textId="77777777" w:rsidR="005973FF" w:rsidRPr="00E8088C" w:rsidRDefault="00F86BCA" w:rsidP="002640B6">
            <w:pPr>
              <w:pStyle w:val="TableFigures"/>
              <w:rPr>
                <w:b/>
              </w:rPr>
            </w:pPr>
            <w:r w:rsidRPr="00E8088C">
              <w:t> </w:t>
            </w:r>
          </w:p>
        </w:tc>
        <w:tc>
          <w:tcPr>
            <w:tcW w:w="1785" w:type="dxa"/>
            <w:tcBorders>
              <w:top w:val="nil"/>
              <w:left w:val="nil"/>
              <w:bottom w:val="nil"/>
              <w:right w:val="nil"/>
            </w:tcBorders>
            <w:hideMark/>
          </w:tcPr>
          <w:p w14:paraId="2D3E5E9E" w14:textId="77777777" w:rsidR="005973FF" w:rsidRPr="00E8088C" w:rsidRDefault="00F86BCA" w:rsidP="002640B6">
            <w:pPr>
              <w:pStyle w:val="TableFigures"/>
              <w:rPr>
                <w:b/>
              </w:rPr>
            </w:pPr>
            <w:r w:rsidRPr="00E8088C">
              <w:t> </w:t>
            </w:r>
          </w:p>
        </w:tc>
      </w:tr>
      <w:tr w:rsidR="00B6070E" w14:paraId="3B7ED15D" w14:textId="77777777" w:rsidTr="005973FF">
        <w:trPr>
          <w:trHeight w:val="225"/>
        </w:trPr>
        <w:tc>
          <w:tcPr>
            <w:tcW w:w="5370" w:type="dxa"/>
            <w:tcBorders>
              <w:top w:val="nil"/>
              <w:left w:val="nil"/>
              <w:bottom w:val="nil"/>
              <w:right w:val="nil"/>
            </w:tcBorders>
            <w:hideMark/>
          </w:tcPr>
          <w:p w14:paraId="130B59A4" w14:textId="77777777" w:rsidR="005973FF" w:rsidRPr="002640B6" w:rsidRDefault="00F86BCA" w:rsidP="00940225">
            <w:pPr>
              <w:pStyle w:val="Tablebody"/>
              <w:pBdr>
                <w:top w:val="nil"/>
                <w:left w:val="nil"/>
                <w:bottom w:val="nil"/>
                <w:right w:val="nil"/>
                <w:between w:val="nil"/>
                <w:bar w:val="nil"/>
              </w:pBdr>
              <w:ind w:left="426" w:hanging="312"/>
            </w:pPr>
            <w:r w:rsidRPr="002640B6">
              <w:t>- Fruit </w:t>
            </w:r>
          </w:p>
        </w:tc>
        <w:tc>
          <w:tcPr>
            <w:tcW w:w="1695" w:type="dxa"/>
            <w:tcBorders>
              <w:top w:val="nil"/>
              <w:left w:val="nil"/>
              <w:bottom w:val="nil"/>
              <w:right w:val="nil"/>
            </w:tcBorders>
            <w:hideMark/>
          </w:tcPr>
          <w:p w14:paraId="357AB0F6" w14:textId="77777777" w:rsidR="005973FF" w:rsidRPr="00E8088C" w:rsidRDefault="00F86BCA" w:rsidP="002640B6">
            <w:pPr>
              <w:pStyle w:val="TableFigures"/>
              <w:rPr>
                <w:b/>
              </w:rPr>
            </w:pPr>
            <w:r w:rsidRPr="00E8088C">
              <w:t>56% </w:t>
            </w:r>
          </w:p>
        </w:tc>
        <w:tc>
          <w:tcPr>
            <w:tcW w:w="1785" w:type="dxa"/>
            <w:tcBorders>
              <w:top w:val="nil"/>
              <w:left w:val="nil"/>
              <w:bottom w:val="nil"/>
              <w:right w:val="nil"/>
            </w:tcBorders>
            <w:hideMark/>
          </w:tcPr>
          <w:p w14:paraId="3EE392AD" w14:textId="452DA333" w:rsidR="005973FF" w:rsidRPr="00E8088C" w:rsidRDefault="00F86BCA" w:rsidP="002640B6">
            <w:pPr>
              <w:pStyle w:val="TableFigures"/>
              <w:rPr>
                <w:b/>
              </w:rPr>
            </w:pPr>
            <w:r w:rsidRPr="00E8088C">
              <w:t>≥ last year’s result </w:t>
            </w:r>
          </w:p>
        </w:tc>
      </w:tr>
      <w:tr w:rsidR="00B6070E" w14:paraId="627B10B4" w14:textId="77777777" w:rsidTr="00E8088C">
        <w:trPr>
          <w:trHeight w:val="326"/>
        </w:trPr>
        <w:tc>
          <w:tcPr>
            <w:tcW w:w="5370" w:type="dxa"/>
            <w:tcBorders>
              <w:top w:val="nil"/>
              <w:left w:val="nil"/>
              <w:bottom w:val="single" w:sz="12" w:space="0" w:color="auto"/>
              <w:right w:val="nil"/>
            </w:tcBorders>
            <w:hideMark/>
          </w:tcPr>
          <w:p w14:paraId="0B32A073" w14:textId="77777777" w:rsidR="005973FF" w:rsidRPr="002640B6" w:rsidRDefault="00F86BCA" w:rsidP="00940225">
            <w:pPr>
              <w:pStyle w:val="Tablebody"/>
              <w:pBdr>
                <w:top w:val="nil"/>
                <w:left w:val="nil"/>
                <w:bottom w:val="nil"/>
                <w:right w:val="nil"/>
                <w:between w:val="nil"/>
                <w:bar w:val="nil"/>
              </w:pBdr>
              <w:ind w:left="426" w:hanging="312"/>
            </w:pPr>
            <w:r w:rsidRPr="002640B6">
              <w:t>- Vegetables </w:t>
            </w:r>
          </w:p>
        </w:tc>
        <w:tc>
          <w:tcPr>
            <w:tcW w:w="1695" w:type="dxa"/>
            <w:tcBorders>
              <w:top w:val="nil"/>
              <w:left w:val="nil"/>
              <w:bottom w:val="single" w:sz="12" w:space="0" w:color="auto"/>
              <w:right w:val="nil"/>
            </w:tcBorders>
            <w:hideMark/>
          </w:tcPr>
          <w:p w14:paraId="30421014" w14:textId="77777777" w:rsidR="005973FF" w:rsidRPr="00E8088C" w:rsidRDefault="00F86BCA" w:rsidP="002640B6">
            <w:pPr>
              <w:pStyle w:val="TableFigures"/>
              <w:rPr>
                <w:b/>
              </w:rPr>
            </w:pPr>
            <w:r w:rsidRPr="00E8088C">
              <w:t>3% </w:t>
            </w:r>
          </w:p>
        </w:tc>
        <w:tc>
          <w:tcPr>
            <w:tcW w:w="1785" w:type="dxa"/>
            <w:tcBorders>
              <w:top w:val="nil"/>
              <w:left w:val="nil"/>
              <w:bottom w:val="single" w:sz="12" w:space="0" w:color="auto"/>
              <w:right w:val="nil"/>
            </w:tcBorders>
            <w:hideMark/>
          </w:tcPr>
          <w:p w14:paraId="716FA0DC" w14:textId="02DAC0D6" w:rsidR="005973FF" w:rsidRPr="00E8088C" w:rsidRDefault="00F86BCA" w:rsidP="002640B6">
            <w:pPr>
              <w:pStyle w:val="TableFigures"/>
              <w:rPr>
                <w:b/>
              </w:rPr>
            </w:pPr>
            <w:r w:rsidRPr="00E8088C">
              <w:t>≥ last year’s result </w:t>
            </w:r>
          </w:p>
        </w:tc>
      </w:tr>
    </w:tbl>
    <w:p w14:paraId="263CC21A" w14:textId="77777777" w:rsidR="005973FF" w:rsidRPr="00BC1258" w:rsidRDefault="00F86BCA" w:rsidP="002966E3">
      <w:pPr>
        <w:pStyle w:val="BNote"/>
        <w:pBdr>
          <w:top w:val="nil"/>
          <w:left w:val="nil"/>
          <w:bottom w:val="nil"/>
          <w:right w:val="nil"/>
          <w:between w:val="nil"/>
          <w:bar w:val="nil"/>
        </w:pBdr>
        <w:spacing w:before="0"/>
        <w:rPr>
          <w:i/>
          <w:iCs/>
        </w:rPr>
      </w:pPr>
      <w:r w:rsidRPr="00BC1258">
        <w:rPr>
          <w:i/>
          <w:iCs/>
        </w:rPr>
        <w:t>Source: ACT General Health Survey, 2024  </w:t>
      </w:r>
    </w:p>
    <w:p w14:paraId="03EF2AD4" w14:textId="77777777" w:rsidR="007C4C1C" w:rsidRPr="001D5746" w:rsidRDefault="00F86BCA" w:rsidP="007C4C1C">
      <w:pPr>
        <w:pStyle w:val="BNoteBold"/>
        <w:pBdr>
          <w:top w:val="nil"/>
          <w:left w:val="nil"/>
          <w:bottom w:val="nil"/>
          <w:right w:val="nil"/>
          <w:between w:val="nil"/>
          <w:bar w:val="nil"/>
        </w:pBdr>
      </w:pPr>
      <w:r w:rsidRPr="001D5746">
        <w:t xml:space="preserve">Note: </w:t>
      </w:r>
    </w:p>
    <w:p w14:paraId="094AB028" w14:textId="77777777" w:rsidR="007C4C1C" w:rsidRPr="0058659B" w:rsidRDefault="00F86BCA" w:rsidP="0046253F">
      <w:pPr>
        <w:pStyle w:val="BNote"/>
        <w:numPr>
          <w:ilvl w:val="0"/>
          <w:numId w:val="5"/>
        </w:numPr>
        <w:pBdr>
          <w:top w:val="nil"/>
          <w:left w:val="nil"/>
          <w:bottom w:val="nil"/>
          <w:right w:val="nil"/>
          <w:between w:val="nil"/>
          <w:bar w:val="nil"/>
        </w:pBdr>
        <w:spacing w:before="0"/>
        <w:ind w:left="357" w:hanging="357"/>
      </w:pPr>
      <w:r w:rsidRPr="001D5746">
        <w:t>Fruit and vegetable measures were not collected in 2025 in</w:t>
      </w:r>
      <w:r w:rsidRPr="002966E3">
        <w:t xml:space="preserve"> the ACT General Health Survey</w:t>
      </w:r>
      <w:r w:rsidR="00B171DF" w:rsidRPr="005C5ECE">
        <w:rPr>
          <w:lang w:val="en-US"/>
        </w:rPr>
        <w:t>.</w:t>
      </w:r>
    </w:p>
    <w:p w14:paraId="20D85965" w14:textId="77777777" w:rsidR="0058659B" w:rsidRPr="007C4C1C" w:rsidRDefault="0058659B" w:rsidP="0058659B">
      <w:pPr>
        <w:pStyle w:val="BNote"/>
        <w:pBdr>
          <w:top w:val="nil"/>
          <w:left w:val="nil"/>
          <w:bottom w:val="nil"/>
          <w:right w:val="nil"/>
          <w:between w:val="nil"/>
          <w:bar w:val="nil"/>
        </w:pBdr>
        <w:spacing w:before="0"/>
        <w:ind w:left="357"/>
      </w:pPr>
    </w:p>
    <w:p w14:paraId="1154974C" w14:textId="77777777" w:rsidR="005973FF" w:rsidRPr="005973FF" w:rsidRDefault="00F86BCA" w:rsidP="00EE7D0D">
      <w:pPr>
        <w:pStyle w:val="Heading4"/>
        <w:pBdr>
          <w:top w:val="nil"/>
          <w:left w:val="nil"/>
          <w:bottom w:val="nil"/>
          <w:right w:val="nil"/>
          <w:between w:val="nil"/>
          <w:bar w:val="nil"/>
        </w:pBdr>
        <w:jc w:val="both"/>
      </w:pPr>
      <w:r w:rsidRPr="001D5746">
        <w:t>Strategic Objective 11.d – Culturally responsive health and wellbeing programs and services incorporating the cultural ways of knowing, being, and doing of and for Aboriginal and Torres Strait Islander peoples</w:t>
      </w:r>
      <w:r w:rsidR="00B171DF" w:rsidRPr="005973FF">
        <w:t> </w:t>
      </w:r>
    </w:p>
    <w:p w14:paraId="753CEAE4" w14:textId="77777777" w:rsidR="00E8088C" w:rsidRPr="001D5746" w:rsidRDefault="00F86BCA" w:rsidP="001D5746">
      <w:pPr>
        <w:pBdr>
          <w:top w:val="nil"/>
          <w:left w:val="nil"/>
          <w:bottom w:val="nil"/>
          <w:right w:val="nil"/>
          <w:between w:val="nil"/>
          <w:bar w:val="nil"/>
        </w:pBdr>
        <w:spacing w:after="160" w:line="256" w:lineRule="auto"/>
        <w:jc w:val="both"/>
        <w:rPr>
          <w:rFonts w:eastAsia="Calibri" w:cs="Times New Roman"/>
          <w:szCs w:val="24"/>
          <w:lang w:val="en-AU"/>
        </w:rPr>
      </w:pPr>
      <w:r w:rsidRPr="001D5746">
        <w:rPr>
          <w:rFonts w:eastAsia="Calibri" w:cs="Times New Roman"/>
          <w:szCs w:val="24"/>
          <w:lang w:val="en-AU"/>
        </w:rPr>
        <w:t>The Directorate will report on increasing the number and/or reach of culturally responsive health and wellbeing programs and services that incorporate the cultural ways of knowing, being, and doing of and for Aboriginal and Torres Strait Islander peoples</w:t>
      </w:r>
      <w:r w:rsidR="00B171DF" w:rsidRPr="001D5746">
        <w:rPr>
          <w:rFonts w:eastAsia="Calibri" w:cs="Times New Roman"/>
          <w:szCs w:val="24"/>
        </w:rPr>
        <w:t>.</w:t>
      </w:r>
      <w:r w:rsidR="00B171DF" w:rsidRPr="001D5746">
        <w:rPr>
          <w:rFonts w:eastAsia="Calibri" w:cs="Times New Roman"/>
          <w:szCs w:val="24"/>
          <w:lang w:val="en-AU"/>
        </w:rPr>
        <w:t> </w:t>
      </w:r>
    </w:p>
    <w:p w14:paraId="3D0C1414" w14:textId="77777777" w:rsidR="005973FF" w:rsidRPr="005973FF" w:rsidRDefault="00F86BCA" w:rsidP="005973FF">
      <w:pPr>
        <w:pStyle w:val="Heading3"/>
        <w:pBdr>
          <w:top w:val="nil"/>
          <w:left w:val="nil"/>
          <w:bottom w:val="nil"/>
          <w:right w:val="nil"/>
          <w:between w:val="nil"/>
          <w:bar w:val="nil"/>
        </w:pBdr>
      </w:pPr>
      <w:r w:rsidRPr="005973FF">
        <w:t>Strategic Objective 12 </w:t>
      </w:r>
    </w:p>
    <w:p w14:paraId="136B28CC" w14:textId="77777777" w:rsidR="005973FF" w:rsidRPr="005973FF" w:rsidRDefault="00F86BCA" w:rsidP="00EE7D0D">
      <w:pPr>
        <w:pStyle w:val="Heading4"/>
        <w:pBdr>
          <w:top w:val="nil"/>
          <w:left w:val="nil"/>
          <w:bottom w:val="nil"/>
          <w:right w:val="nil"/>
          <w:between w:val="nil"/>
          <w:bar w:val="nil"/>
        </w:pBdr>
        <w:jc w:val="both"/>
      </w:pPr>
      <w:r w:rsidRPr="005973FF">
        <w:t>A safe responsive and sustainable health system that supports our community </w:t>
      </w:r>
    </w:p>
    <w:p w14:paraId="1108D24F" w14:textId="77777777" w:rsidR="00720A27" w:rsidRPr="00720A27" w:rsidRDefault="00F86BCA" w:rsidP="00720A27">
      <w:pPr>
        <w:pBdr>
          <w:top w:val="nil"/>
          <w:left w:val="nil"/>
          <w:bottom w:val="nil"/>
          <w:right w:val="nil"/>
          <w:between w:val="nil"/>
          <w:bar w:val="nil"/>
        </w:pBdr>
        <w:spacing w:after="160" w:line="256" w:lineRule="auto"/>
        <w:jc w:val="both"/>
        <w:rPr>
          <w:rFonts w:eastAsia="Calibri" w:cs="Times New Roman"/>
          <w:szCs w:val="24"/>
          <w:lang w:val="en-AU"/>
        </w:rPr>
      </w:pPr>
      <w:r w:rsidRPr="00720A27">
        <w:rPr>
          <w:rFonts w:eastAsia="Calibri" w:cs="Times New Roman"/>
          <w:szCs w:val="24"/>
          <w:lang w:val="en-AU"/>
        </w:rPr>
        <w:t xml:space="preserve">The Directorate plans for our community’s future needs, carefully considering how to allocate resources to best improve health outcomes and enable safe, high-quality care for now and into the future. Examples of how the Directorate meets this objective can be seen in the Canberra Hospital Master Plan, planning for a new Northside hospital, and the ACT Health Services Plan, which provides a system wide view of priorities for health service development and redesign across the ACT, until the end of the decade. </w:t>
      </w:r>
    </w:p>
    <w:p w14:paraId="1A78DD05" w14:textId="77777777" w:rsidR="007C4C1C" w:rsidRPr="00720A27" w:rsidRDefault="00F86BCA" w:rsidP="00720A27">
      <w:pPr>
        <w:pBdr>
          <w:top w:val="nil"/>
          <w:left w:val="nil"/>
          <w:bottom w:val="nil"/>
          <w:right w:val="nil"/>
          <w:between w:val="nil"/>
          <w:bar w:val="nil"/>
        </w:pBdr>
        <w:spacing w:after="160" w:line="256" w:lineRule="auto"/>
        <w:jc w:val="both"/>
        <w:rPr>
          <w:rFonts w:eastAsia="Calibri" w:cs="Times New Roman"/>
          <w:szCs w:val="24"/>
          <w:lang w:val="en-AU"/>
        </w:rPr>
      </w:pPr>
      <w:r w:rsidRPr="00720A27">
        <w:rPr>
          <w:rFonts w:eastAsia="Calibri" w:cs="Times New Roman"/>
          <w:szCs w:val="24"/>
          <w:lang w:val="en-AU"/>
        </w:rPr>
        <w:t>The Directorate works to deliver high quality services through</w:t>
      </w:r>
      <w:r w:rsidR="00B171DF" w:rsidRPr="00720A27">
        <w:rPr>
          <w:rFonts w:eastAsia="Calibri" w:cs="Times New Roman"/>
          <w:szCs w:val="24"/>
          <w:lang w:val="en-AU"/>
        </w:rPr>
        <w:t>:</w:t>
      </w:r>
    </w:p>
    <w:p w14:paraId="29C3C4C3" w14:textId="77777777" w:rsidR="00720A27" w:rsidRPr="00720A27" w:rsidRDefault="00F86BCA" w:rsidP="0046253F">
      <w:pPr>
        <w:pStyle w:val="BSbullet1"/>
        <w:numPr>
          <w:ilvl w:val="0"/>
          <w:numId w:val="6"/>
        </w:numPr>
        <w:pBdr>
          <w:top w:val="nil"/>
          <w:left w:val="nil"/>
          <w:bottom w:val="nil"/>
          <w:right w:val="nil"/>
          <w:between w:val="nil"/>
          <w:bar w:val="nil"/>
        </w:pBdr>
        <w:tabs>
          <w:tab w:val="left" w:pos="426"/>
        </w:tabs>
        <w:spacing w:before="0"/>
        <w:ind w:left="426" w:hanging="426"/>
      </w:pPr>
      <w:r w:rsidRPr="00720A27">
        <w:t>ensuring our regulatory services remain responsive and risk based and facilitate regulatory compliance through co-design and engagement;</w:t>
      </w:r>
    </w:p>
    <w:p w14:paraId="56602C4E" w14:textId="77777777" w:rsidR="00720A27" w:rsidRPr="00720A27" w:rsidRDefault="00F86BCA" w:rsidP="0046253F">
      <w:pPr>
        <w:pStyle w:val="BSbullet1"/>
        <w:numPr>
          <w:ilvl w:val="0"/>
          <w:numId w:val="6"/>
        </w:numPr>
        <w:pBdr>
          <w:top w:val="nil"/>
          <w:left w:val="nil"/>
          <w:bottom w:val="nil"/>
          <w:right w:val="nil"/>
          <w:between w:val="nil"/>
          <w:bar w:val="nil"/>
        </w:pBdr>
        <w:tabs>
          <w:tab w:val="left" w:pos="426"/>
        </w:tabs>
        <w:spacing w:before="0"/>
        <w:ind w:left="426" w:hanging="426"/>
      </w:pPr>
      <w:r w:rsidRPr="00720A27">
        <w:t>embedding and utilising accurate and responsive health data and analytics that inform planning, decision making and service delivery; and</w:t>
      </w:r>
    </w:p>
    <w:p w14:paraId="42908068" w14:textId="77777777" w:rsidR="005973FF" w:rsidRPr="00720A27" w:rsidRDefault="00F86BCA" w:rsidP="0046253F">
      <w:pPr>
        <w:pStyle w:val="BSbullet1"/>
        <w:numPr>
          <w:ilvl w:val="0"/>
          <w:numId w:val="6"/>
        </w:numPr>
        <w:pBdr>
          <w:top w:val="nil"/>
          <w:left w:val="nil"/>
          <w:bottom w:val="nil"/>
          <w:right w:val="nil"/>
          <w:between w:val="nil"/>
          <w:bar w:val="nil"/>
        </w:pBdr>
        <w:tabs>
          <w:tab w:val="left" w:pos="426"/>
        </w:tabs>
        <w:spacing w:before="0"/>
        <w:ind w:left="426" w:hanging="426"/>
      </w:pPr>
      <w:r w:rsidRPr="00720A27">
        <w:t>driving a dynamic and innovative health system that translates research and best evidence into better health outcomes.</w:t>
      </w:r>
    </w:p>
    <w:p w14:paraId="3C9AE7FA" w14:textId="2DF5DC85" w:rsidR="005973FF" w:rsidRPr="005973FF" w:rsidRDefault="00F86BCA" w:rsidP="00EE7D0D">
      <w:pPr>
        <w:pStyle w:val="Heading4"/>
        <w:pBdr>
          <w:top w:val="nil"/>
          <w:left w:val="nil"/>
          <w:bottom w:val="nil"/>
          <w:right w:val="nil"/>
          <w:between w:val="nil"/>
          <w:bar w:val="nil"/>
        </w:pBdr>
        <w:jc w:val="both"/>
      </w:pPr>
      <w:r w:rsidRPr="005973FF">
        <w:lastRenderedPageBreak/>
        <w:t xml:space="preserve">Strategic Objective 12.a - </w:t>
      </w:r>
      <w:r w:rsidR="00720A27">
        <w:t>F</w:t>
      </w:r>
      <w:r w:rsidRPr="005973FF">
        <w:t>unding and commissioning approach for public health services in the ACT </w:t>
      </w:r>
    </w:p>
    <w:p w14:paraId="1DC245A1" w14:textId="77777777" w:rsidR="0018452A" w:rsidRPr="0018452A" w:rsidRDefault="00F86BCA" w:rsidP="0018452A">
      <w:pPr>
        <w:pBdr>
          <w:top w:val="nil"/>
          <w:left w:val="nil"/>
          <w:bottom w:val="nil"/>
          <w:right w:val="nil"/>
          <w:between w:val="nil"/>
          <w:bar w:val="nil"/>
        </w:pBdr>
        <w:spacing w:after="160" w:line="256" w:lineRule="auto"/>
        <w:jc w:val="both"/>
        <w:rPr>
          <w:rFonts w:eastAsia="Calibri" w:cs="Times New Roman"/>
          <w:szCs w:val="24"/>
          <w:lang w:val="en-AU"/>
        </w:rPr>
      </w:pPr>
      <w:r w:rsidRPr="0018452A">
        <w:rPr>
          <w:rFonts w:eastAsia="Calibri" w:cs="Times New Roman"/>
          <w:szCs w:val="24"/>
          <w:lang w:val="en-AU"/>
        </w:rPr>
        <w:t>The Government commissions public health services through Canberra Health Services (CHS) based on the activity delivered. Activity Based Funding (ABF) having now been in place since 1 July 2025. For 2026</w:t>
      </w:r>
      <w:r w:rsidRPr="0018452A">
        <w:rPr>
          <w:rFonts w:eastAsia="Calibri" w:cs="Times New Roman"/>
          <w:szCs w:val="24"/>
        </w:rPr>
        <w:noBreakHyphen/>
      </w:r>
      <w:r w:rsidRPr="0018452A">
        <w:rPr>
          <w:rFonts w:eastAsia="Calibri" w:cs="Times New Roman"/>
          <w:szCs w:val="24"/>
          <w:lang w:val="en-AU"/>
        </w:rPr>
        <w:t xml:space="preserve">27 the approach builds on this established model. The key development is a strengthened focus on commissioning activity alongside enhanced monitoring controls to measure activity delivered and performance against key system metrics.   </w:t>
      </w:r>
    </w:p>
    <w:p w14:paraId="40F5E2DE" w14:textId="77777777" w:rsidR="005973FF" w:rsidRPr="0018452A" w:rsidRDefault="00F86BCA" w:rsidP="0018452A">
      <w:pPr>
        <w:pBdr>
          <w:top w:val="nil"/>
          <w:left w:val="nil"/>
          <w:bottom w:val="nil"/>
          <w:right w:val="nil"/>
          <w:between w:val="nil"/>
          <w:bar w:val="nil"/>
        </w:pBdr>
        <w:spacing w:after="160" w:line="256" w:lineRule="auto"/>
        <w:jc w:val="both"/>
        <w:rPr>
          <w:rFonts w:eastAsia="Calibri" w:cs="Times New Roman"/>
          <w:szCs w:val="24"/>
          <w:lang w:val="en-AU"/>
        </w:rPr>
      </w:pPr>
      <w:r w:rsidRPr="0018452A">
        <w:rPr>
          <w:rFonts w:eastAsia="Calibri" w:cs="Times New Roman"/>
          <w:szCs w:val="24"/>
          <w:lang w:val="en-AU"/>
        </w:rPr>
        <w:t>A Service Funding Agreement will be developed between the ACT Local Hospital Network (LHN), CHS and the Minister for Health that sets out the terms which the Government commissions activity and service targets for the financial year. The Agreement sets an ABF Budget for CHS that outlines</w:t>
      </w:r>
      <w:r w:rsidR="00B171DF" w:rsidRPr="0018452A">
        <w:rPr>
          <w:rFonts w:eastAsia="Calibri" w:cs="Times New Roman"/>
          <w:szCs w:val="24"/>
          <w:lang w:val="en-AU"/>
        </w:rPr>
        <w:t>:</w:t>
      </w:r>
      <w:r w:rsidR="00877BF4" w:rsidRPr="0018452A">
        <w:rPr>
          <w:rFonts w:eastAsia="Calibri" w:cs="Times New Roman"/>
          <w:szCs w:val="24"/>
          <w:lang w:val="en-AU"/>
        </w:rPr>
        <w:t> </w:t>
      </w:r>
    </w:p>
    <w:p w14:paraId="340D2D06" w14:textId="77777777" w:rsidR="0018452A" w:rsidRPr="0018452A" w:rsidRDefault="00F86BCA" w:rsidP="0046253F">
      <w:pPr>
        <w:pStyle w:val="BSbullet1"/>
        <w:numPr>
          <w:ilvl w:val="0"/>
          <w:numId w:val="6"/>
        </w:numPr>
        <w:pBdr>
          <w:top w:val="nil"/>
          <w:left w:val="nil"/>
          <w:bottom w:val="nil"/>
          <w:right w:val="nil"/>
          <w:between w:val="nil"/>
          <w:bar w:val="nil"/>
        </w:pBdr>
        <w:tabs>
          <w:tab w:val="left" w:pos="426"/>
        </w:tabs>
        <w:spacing w:before="0"/>
        <w:ind w:left="426" w:hanging="426"/>
      </w:pPr>
      <w:r w:rsidRPr="0018452A">
        <w:t>their activity target in terms of National Weighted Activity Units (NWAUs);  </w:t>
      </w:r>
    </w:p>
    <w:p w14:paraId="788518DE" w14:textId="77777777" w:rsidR="0018452A" w:rsidRPr="0018452A" w:rsidRDefault="00F86BCA" w:rsidP="0046253F">
      <w:pPr>
        <w:pStyle w:val="BSbullet1"/>
        <w:numPr>
          <w:ilvl w:val="0"/>
          <w:numId w:val="6"/>
        </w:numPr>
        <w:pBdr>
          <w:top w:val="nil"/>
          <w:left w:val="nil"/>
          <w:bottom w:val="nil"/>
          <w:right w:val="nil"/>
          <w:between w:val="nil"/>
          <w:bar w:val="nil"/>
        </w:pBdr>
        <w:tabs>
          <w:tab w:val="left" w:pos="426"/>
        </w:tabs>
        <w:spacing w:before="0"/>
        <w:ind w:left="426" w:hanging="426"/>
      </w:pPr>
      <w:r w:rsidRPr="0018452A">
        <w:t>the price per NWAU that they will receive and transparently highlights block funded services and expected own-source revenue goals; and</w:t>
      </w:r>
    </w:p>
    <w:p w14:paraId="2517E6C0" w14:textId="77777777" w:rsidR="005973FF" w:rsidRPr="0018452A" w:rsidRDefault="00F86BCA" w:rsidP="0046253F">
      <w:pPr>
        <w:pStyle w:val="BSbullet1"/>
        <w:numPr>
          <w:ilvl w:val="0"/>
          <w:numId w:val="6"/>
        </w:numPr>
        <w:pBdr>
          <w:top w:val="nil"/>
          <w:left w:val="nil"/>
          <w:bottom w:val="nil"/>
          <w:right w:val="nil"/>
          <w:between w:val="nil"/>
          <w:bar w:val="nil"/>
        </w:pBdr>
        <w:tabs>
          <w:tab w:val="left" w:pos="426"/>
        </w:tabs>
        <w:spacing w:before="0"/>
        <w:ind w:left="426" w:hanging="426"/>
      </w:pPr>
      <w:r w:rsidRPr="0018452A">
        <w:t>the expected performance of service delivery for safety and quality, patient care and service expectations</w:t>
      </w:r>
      <w:r w:rsidR="00B171DF" w:rsidRPr="0018452A">
        <w:t>. </w:t>
      </w:r>
    </w:p>
    <w:p w14:paraId="20FC0F05" w14:textId="77777777" w:rsidR="005973FF" w:rsidRPr="005973FF" w:rsidRDefault="00F86BCA" w:rsidP="005973FF">
      <w:pPr>
        <w:pStyle w:val="Heading3"/>
        <w:pBdr>
          <w:top w:val="nil"/>
          <w:left w:val="nil"/>
          <w:bottom w:val="nil"/>
          <w:right w:val="nil"/>
          <w:between w:val="nil"/>
          <w:bar w:val="nil"/>
        </w:pBdr>
      </w:pPr>
      <w:r w:rsidRPr="005973FF">
        <w:t>Strategic Objective 13 </w:t>
      </w:r>
    </w:p>
    <w:p w14:paraId="00D9004C" w14:textId="77777777" w:rsidR="005973FF" w:rsidRPr="005973FF" w:rsidRDefault="00F86BCA" w:rsidP="00EE7D0D">
      <w:pPr>
        <w:pStyle w:val="Heading4"/>
        <w:pBdr>
          <w:top w:val="nil"/>
          <w:left w:val="nil"/>
          <w:bottom w:val="nil"/>
          <w:right w:val="nil"/>
          <w:between w:val="nil"/>
          <w:bar w:val="nil"/>
        </w:pBdr>
        <w:jc w:val="both"/>
      </w:pPr>
      <w:r w:rsidRPr="005973FF">
        <w:t>Trusted, transparent and accountable </w:t>
      </w:r>
    </w:p>
    <w:p w14:paraId="1FED100B" w14:textId="77777777" w:rsidR="005973FF" w:rsidRPr="0018452A" w:rsidRDefault="00F86BCA" w:rsidP="0018452A">
      <w:pPr>
        <w:pBdr>
          <w:top w:val="nil"/>
          <w:left w:val="nil"/>
          <w:bottom w:val="nil"/>
          <w:right w:val="nil"/>
          <w:between w:val="nil"/>
          <w:bar w:val="nil"/>
        </w:pBdr>
        <w:spacing w:after="160" w:line="256" w:lineRule="auto"/>
        <w:jc w:val="both"/>
        <w:rPr>
          <w:rFonts w:eastAsia="Calibri" w:cs="Times New Roman"/>
          <w:szCs w:val="24"/>
          <w:lang w:val="en-AU"/>
        </w:rPr>
      </w:pPr>
      <w:r w:rsidRPr="0018452A">
        <w:rPr>
          <w:rFonts w:eastAsia="Calibri" w:cs="Times New Roman"/>
          <w:szCs w:val="24"/>
          <w:lang w:val="en-AU"/>
        </w:rPr>
        <w:t>The Directorate is a trusted source of information and advice to the community and our stakeholders. Inclusion of our community in our work helps to build trust and holds the Directorate accountable to meet the needs of the community we serve</w:t>
      </w:r>
      <w:r w:rsidR="00B171DF" w:rsidRPr="0018452A">
        <w:rPr>
          <w:rFonts w:eastAsia="Calibri" w:cs="Times New Roman"/>
          <w:szCs w:val="24"/>
          <w:lang w:val="en-AU"/>
        </w:rPr>
        <w:t>.</w:t>
      </w:r>
      <w:r w:rsidR="00877BF4" w:rsidRPr="0018452A">
        <w:rPr>
          <w:rFonts w:eastAsia="Calibri" w:cs="Times New Roman"/>
          <w:szCs w:val="24"/>
          <w:lang w:val="en-AU"/>
        </w:rPr>
        <w:t>  </w:t>
      </w:r>
    </w:p>
    <w:p w14:paraId="648D44D2" w14:textId="77777777" w:rsidR="005973FF" w:rsidRPr="005973FF" w:rsidRDefault="00F86BCA" w:rsidP="00EE7D0D">
      <w:pPr>
        <w:pStyle w:val="Heading4"/>
        <w:pBdr>
          <w:top w:val="nil"/>
          <w:left w:val="nil"/>
          <w:bottom w:val="nil"/>
          <w:right w:val="nil"/>
          <w:between w:val="nil"/>
          <w:bar w:val="nil"/>
        </w:pBdr>
        <w:jc w:val="both"/>
      </w:pPr>
      <w:r w:rsidRPr="005973FF">
        <w:t>Strategic Objective 13.a - Community engagement </w:t>
      </w:r>
    </w:p>
    <w:p w14:paraId="1A9614EE" w14:textId="77777777" w:rsidR="005973FF" w:rsidRPr="0018452A" w:rsidRDefault="00F86BCA" w:rsidP="0018452A">
      <w:pPr>
        <w:pBdr>
          <w:top w:val="nil"/>
          <w:left w:val="nil"/>
          <w:bottom w:val="nil"/>
          <w:right w:val="nil"/>
          <w:between w:val="nil"/>
          <w:bar w:val="nil"/>
        </w:pBdr>
        <w:spacing w:after="160" w:line="256" w:lineRule="auto"/>
        <w:jc w:val="both"/>
        <w:rPr>
          <w:rFonts w:eastAsia="Calibri" w:cs="Times New Roman"/>
          <w:szCs w:val="24"/>
          <w:lang w:val="en-AU"/>
        </w:rPr>
      </w:pPr>
      <w:r w:rsidRPr="0018452A">
        <w:rPr>
          <w:rFonts w:eastAsia="Calibri" w:cs="Times New Roman"/>
          <w:szCs w:val="24"/>
          <w:lang w:val="en-AU"/>
        </w:rPr>
        <w:t>The Directorate engages in community consultation and other campaign activities designed to support the delivery of health and community services, infrastructure projects, programs, policies, and health information to the public. The Directorate can deliver better services and outcomes through effective, genuine community engagement. Information gathered through these activities is used to inform or improve policies, programs, services, facilities, or projects and is reported within the Directorate’s Annual Report</w:t>
      </w:r>
      <w:r w:rsidR="00B171DF" w:rsidRPr="0018452A">
        <w:rPr>
          <w:rFonts w:eastAsia="Calibri" w:cs="Times New Roman"/>
          <w:szCs w:val="24"/>
          <w:lang w:val="en-AU"/>
        </w:rPr>
        <w:t>.</w:t>
      </w:r>
      <w:r w:rsidR="00877BF4" w:rsidRPr="0018452A">
        <w:rPr>
          <w:rFonts w:eastAsia="Calibri" w:cs="Times New Roman"/>
          <w:szCs w:val="24"/>
          <w:lang w:val="en-AU"/>
        </w:rPr>
        <w:t> </w:t>
      </w:r>
    </w:p>
    <w:p w14:paraId="0AADA829" w14:textId="77777777" w:rsidR="005973FF" w:rsidRPr="005973FF" w:rsidRDefault="00F86BCA" w:rsidP="005973FF">
      <w:pPr>
        <w:pStyle w:val="Heading3"/>
        <w:pBdr>
          <w:top w:val="nil"/>
          <w:left w:val="nil"/>
          <w:bottom w:val="nil"/>
          <w:right w:val="nil"/>
          <w:between w:val="nil"/>
          <w:bar w:val="nil"/>
        </w:pBdr>
      </w:pPr>
      <w:r w:rsidRPr="005973FF">
        <w:t>Strategic Objective 14 </w:t>
      </w:r>
    </w:p>
    <w:p w14:paraId="4318DB20" w14:textId="77777777" w:rsidR="005973FF" w:rsidRPr="005973FF" w:rsidRDefault="00F86BCA" w:rsidP="00EE7D0D">
      <w:pPr>
        <w:pStyle w:val="Heading4"/>
        <w:pBdr>
          <w:top w:val="nil"/>
          <w:left w:val="nil"/>
          <w:bottom w:val="nil"/>
          <w:right w:val="nil"/>
          <w:between w:val="nil"/>
          <w:bar w:val="nil"/>
        </w:pBdr>
        <w:jc w:val="both"/>
      </w:pPr>
      <w:r w:rsidRPr="005973FF">
        <w:t>High performing organisation that values our people </w:t>
      </w:r>
    </w:p>
    <w:p w14:paraId="2B9B373D" w14:textId="5AA71C7D" w:rsidR="005973FF" w:rsidRPr="0018452A" w:rsidRDefault="00F86BCA" w:rsidP="0018452A">
      <w:pPr>
        <w:pBdr>
          <w:top w:val="nil"/>
          <w:left w:val="nil"/>
          <w:bottom w:val="nil"/>
          <w:right w:val="nil"/>
          <w:between w:val="nil"/>
          <w:bar w:val="nil"/>
        </w:pBdr>
        <w:spacing w:after="160" w:line="256" w:lineRule="auto"/>
        <w:jc w:val="both"/>
        <w:rPr>
          <w:rFonts w:eastAsia="Calibri" w:cs="Times New Roman"/>
          <w:szCs w:val="24"/>
          <w:lang w:val="en-AU"/>
        </w:rPr>
      </w:pPr>
      <w:r w:rsidRPr="0018452A">
        <w:rPr>
          <w:rFonts w:eastAsia="Calibri" w:cs="Times New Roman"/>
          <w:szCs w:val="24"/>
          <w:lang w:val="en-AU"/>
        </w:rPr>
        <w:t>The Directorate provides a range of services aimed at benefiting our community now and in the future. To achieve the best outcomes for our community, we require a knowledgeable and engaged workforce</w:t>
      </w:r>
      <w:r w:rsidR="00B171DF" w:rsidRPr="0018452A">
        <w:rPr>
          <w:rFonts w:eastAsia="Calibri" w:cs="Times New Roman"/>
          <w:szCs w:val="24"/>
          <w:lang w:val="en-AU"/>
        </w:rPr>
        <w:t>.</w:t>
      </w:r>
      <w:r w:rsidR="00877BF4" w:rsidRPr="0018452A">
        <w:rPr>
          <w:rFonts w:eastAsia="Calibri" w:cs="Times New Roman"/>
          <w:szCs w:val="24"/>
        </w:rPr>
        <w:t> </w:t>
      </w:r>
      <w:r w:rsidRPr="0018452A">
        <w:rPr>
          <w:rFonts w:eastAsia="Calibri" w:cs="Times New Roman"/>
          <w:szCs w:val="24"/>
          <w:lang w:val="en-AU"/>
        </w:rPr>
        <w:t>This means we need to recognise and value the whole person, and we need to provide a culture that meets their needs as an individual and as a member of our workforce</w:t>
      </w:r>
      <w:r w:rsidR="00926AB4">
        <w:rPr>
          <w:rFonts w:eastAsia="Calibri" w:cs="Times New Roman"/>
          <w:szCs w:val="24"/>
          <w:lang w:val="en-AU"/>
        </w:rPr>
        <w:t>.</w:t>
      </w:r>
    </w:p>
    <w:p w14:paraId="7CA2E61D" w14:textId="77777777" w:rsidR="005973FF" w:rsidRPr="005973FF" w:rsidRDefault="00F86BCA" w:rsidP="00EE7D0D">
      <w:pPr>
        <w:pStyle w:val="Heading4"/>
        <w:pBdr>
          <w:top w:val="nil"/>
          <w:left w:val="nil"/>
          <w:bottom w:val="nil"/>
          <w:right w:val="nil"/>
          <w:between w:val="nil"/>
          <w:bar w:val="nil"/>
        </w:pBdr>
        <w:jc w:val="both"/>
      </w:pPr>
      <w:r w:rsidRPr="005973FF">
        <w:lastRenderedPageBreak/>
        <w:t>Strategic Objective 14.a - Health and Community Services is a great place to work </w:t>
      </w:r>
    </w:p>
    <w:p w14:paraId="1062E744" w14:textId="77777777" w:rsidR="0018452A" w:rsidRPr="0018452A" w:rsidRDefault="00F86BCA" w:rsidP="0018452A">
      <w:pPr>
        <w:pBdr>
          <w:top w:val="nil"/>
          <w:left w:val="nil"/>
          <w:bottom w:val="nil"/>
          <w:right w:val="nil"/>
          <w:between w:val="nil"/>
          <w:bar w:val="nil"/>
        </w:pBdr>
        <w:spacing w:after="160" w:line="256" w:lineRule="auto"/>
        <w:jc w:val="both"/>
        <w:rPr>
          <w:rFonts w:eastAsia="Calibri" w:cs="Times New Roman"/>
          <w:szCs w:val="24"/>
          <w:lang w:val="en-AU"/>
        </w:rPr>
      </w:pPr>
      <w:r w:rsidRPr="0018452A">
        <w:rPr>
          <w:rFonts w:eastAsia="Calibri" w:cs="Times New Roman"/>
          <w:szCs w:val="24"/>
          <w:lang w:val="en-AU"/>
        </w:rPr>
        <w:t>The Directorate continues to implement governance systems and business processes to enable us to build the skills and knowledge of individuals within our workforce. We seek to create a culture where our staff are engaged with the work they do and feel recognised and accepted within the workplace. </w:t>
      </w:r>
    </w:p>
    <w:p w14:paraId="3D4ED194" w14:textId="77777777" w:rsidR="005973FF" w:rsidRPr="0018452A" w:rsidRDefault="00F86BCA" w:rsidP="0018452A">
      <w:pPr>
        <w:pBdr>
          <w:top w:val="nil"/>
          <w:left w:val="nil"/>
          <w:bottom w:val="nil"/>
          <w:right w:val="nil"/>
          <w:between w:val="nil"/>
          <w:bar w:val="nil"/>
        </w:pBdr>
        <w:spacing w:after="160" w:line="256" w:lineRule="auto"/>
        <w:jc w:val="both"/>
        <w:rPr>
          <w:rFonts w:eastAsia="Calibri" w:cs="Times New Roman"/>
          <w:szCs w:val="24"/>
          <w:lang w:val="en-AU"/>
        </w:rPr>
      </w:pPr>
      <w:r w:rsidRPr="0018452A">
        <w:rPr>
          <w:rFonts w:eastAsia="Calibri" w:cs="Times New Roman"/>
          <w:szCs w:val="24"/>
          <w:lang w:val="en-AU"/>
        </w:rPr>
        <w:t>This indicator measures how engaged the Directorate’s staff are with the organisation and the success of initiatives in place to improve organisational culture</w:t>
      </w:r>
      <w:r w:rsidR="00B171DF" w:rsidRPr="0018452A">
        <w:rPr>
          <w:rFonts w:eastAsia="Calibri" w:cs="Times New Roman"/>
          <w:szCs w:val="24"/>
          <w:lang w:val="en-AU"/>
        </w:rPr>
        <w:t>. </w:t>
      </w:r>
    </w:p>
    <w:p w14:paraId="13CAE53F" w14:textId="77777777" w:rsidR="0018452A" w:rsidRDefault="00F86BCA" w:rsidP="00CF6AE3">
      <w:pPr>
        <w:pStyle w:val="Heading5"/>
      </w:pPr>
      <w:r w:rsidRPr="005973FF">
        <w:t>Strategic Indicator 14.a: Health and Community Services is a great place to work</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B6070E" w14:paraId="2350EA17" w14:textId="77777777" w:rsidTr="0081209D">
        <w:trPr>
          <w:trHeight w:val="374"/>
        </w:trPr>
        <w:tc>
          <w:tcPr>
            <w:tcW w:w="6379" w:type="dxa"/>
            <w:tcBorders>
              <w:top w:val="single" w:sz="12" w:space="0" w:color="auto"/>
              <w:left w:val="nil"/>
              <w:bottom w:val="single" w:sz="6" w:space="0" w:color="auto"/>
              <w:right w:val="nil"/>
            </w:tcBorders>
            <w:hideMark/>
          </w:tcPr>
          <w:p w14:paraId="69C96A7D" w14:textId="77777777" w:rsidR="0018452A" w:rsidRPr="005973FF" w:rsidRDefault="00F86BCA" w:rsidP="0081209D">
            <w:pPr>
              <w:pStyle w:val="BTableHeadingRowRightAligned"/>
              <w:pBdr>
                <w:top w:val="nil"/>
                <w:left w:val="nil"/>
                <w:bottom w:val="nil"/>
                <w:right w:val="nil"/>
                <w:between w:val="nil"/>
                <w:bar w:val="nil"/>
              </w:pBdr>
            </w:pPr>
            <w:r w:rsidRPr="005973FF">
              <w:t> </w:t>
            </w:r>
          </w:p>
        </w:tc>
        <w:tc>
          <w:tcPr>
            <w:tcW w:w="1134" w:type="dxa"/>
            <w:tcBorders>
              <w:top w:val="single" w:sz="12" w:space="0" w:color="auto"/>
              <w:left w:val="nil"/>
              <w:bottom w:val="single" w:sz="6" w:space="0" w:color="auto"/>
              <w:right w:val="nil"/>
            </w:tcBorders>
            <w:hideMark/>
          </w:tcPr>
          <w:p w14:paraId="6F073DFC" w14:textId="77777777" w:rsidR="0018452A" w:rsidRPr="005973FF" w:rsidRDefault="00F86BCA" w:rsidP="000E1B3A">
            <w:pPr>
              <w:pStyle w:val="Tablesubheader"/>
            </w:pPr>
            <w:r w:rsidRPr="005973FF">
              <w:t>202</w:t>
            </w:r>
            <w:r>
              <w:t>5</w:t>
            </w:r>
            <w:r w:rsidRPr="005973FF">
              <w:t>-2</w:t>
            </w:r>
            <w:r>
              <w:t>6</w:t>
            </w:r>
            <w:r w:rsidRPr="005973FF">
              <w:t> </w:t>
            </w:r>
          </w:p>
          <w:p w14:paraId="03E1E110" w14:textId="77777777" w:rsidR="0018452A" w:rsidRPr="005973FF" w:rsidRDefault="00F86BCA" w:rsidP="000E1B3A">
            <w:pPr>
              <w:pStyle w:val="Tablesubheader"/>
            </w:pPr>
            <w:r w:rsidRPr="005973FF">
              <w:t>Target </w:t>
            </w:r>
          </w:p>
        </w:tc>
        <w:tc>
          <w:tcPr>
            <w:tcW w:w="1559" w:type="dxa"/>
            <w:tcBorders>
              <w:top w:val="single" w:sz="12" w:space="0" w:color="auto"/>
              <w:left w:val="nil"/>
              <w:bottom w:val="single" w:sz="6" w:space="0" w:color="auto"/>
              <w:right w:val="nil"/>
            </w:tcBorders>
            <w:hideMark/>
          </w:tcPr>
          <w:p w14:paraId="0B83E7AD" w14:textId="77777777" w:rsidR="0018452A" w:rsidRPr="005973FF" w:rsidRDefault="00F86BCA" w:rsidP="000E1B3A">
            <w:pPr>
              <w:pStyle w:val="Tablesubheader"/>
            </w:pPr>
            <w:r w:rsidRPr="005973FF">
              <w:t>202</w:t>
            </w:r>
            <w:r>
              <w:t>6</w:t>
            </w:r>
            <w:r w:rsidRPr="005973FF">
              <w:t>-2</w:t>
            </w:r>
            <w:r>
              <w:t>7</w:t>
            </w:r>
            <w:r w:rsidRPr="005973FF">
              <w:t> </w:t>
            </w:r>
          </w:p>
          <w:p w14:paraId="5E5B888D" w14:textId="77777777" w:rsidR="0018452A" w:rsidRPr="007C4C1C" w:rsidRDefault="00F86BCA" w:rsidP="000E1B3A">
            <w:pPr>
              <w:pStyle w:val="Tablesubheader"/>
            </w:pPr>
            <w:r>
              <w:t>Target</w:t>
            </w:r>
          </w:p>
          <w:p w14:paraId="7892659B" w14:textId="77777777" w:rsidR="0018452A" w:rsidRPr="005973FF" w:rsidRDefault="0018452A" w:rsidP="000E1B3A">
            <w:pPr>
              <w:pStyle w:val="Tablesubheader"/>
            </w:pPr>
          </w:p>
        </w:tc>
      </w:tr>
      <w:tr w:rsidR="00B6070E" w14:paraId="001C0D62" w14:textId="77777777" w:rsidTr="0081209D">
        <w:trPr>
          <w:trHeight w:val="196"/>
        </w:trPr>
        <w:tc>
          <w:tcPr>
            <w:tcW w:w="6379" w:type="dxa"/>
            <w:tcBorders>
              <w:top w:val="single" w:sz="6" w:space="0" w:color="auto"/>
              <w:left w:val="nil"/>
              <w:bottom w:val="nil"/>
              <w:right w:val="nil"/>
            </w:tcBorders>
          </w:tcPr>
          <w:p w14:paraId="723134B7" w14:textId="77777777" w:rsidR="0018452A" w:rsidRPr="006A6672" w:rsidRDefault="00F86BCA" w:rsidP="002640B6">
            <w:pPr>
              <w:pStyle w:val="Tablebody"/>
              <w:rPr>
                <w:b/>
              </w:rPr>
            </w:pPr>
            <w:r>
              <w:t>a</w:t>
            </w:r>
            <w:r w:rsidRPr="006A6672">
              <w:t xml:space="preserve">. </w:t>
            </w:r>
            <w:r w:rsidRPr="0018452A">
              <w:t>Staff engagement</w:t>
            </w:r>
            <w:r>
              <w:t xml:space="preserve"> </w:t>
            </w:r>
            <w:r w:rsidRPr="0018452A">
              <w:rPr>
                <w:vertAlign w:val="superscript"/>
              </w:rPr>
              <w:t>1</w:t>
            </w:r>
          </w:p>
        </w:tc>
        <w:tc>
          <w:tcPr>
            <w:tcW w:w="1134" w:type="dxa"/>
            <w:tcBorders>
              <w:top w:val="single" w:sz="6" w:space="0" w:color="auto"/>
              <w:left w:val="nil"/>
              <w:bottom w:val="nil"/>
              <w:right w:val="nil"/>
            </w:tcBorders>
          </w:tcPr>
          <w:p w14:paraId="64C051CE" w14:textId="77777777" w:rsidR="0018452A" w:rsidRPr="006A6672" w:rsidRDefault="00F86BCA" w:rsidP="002640B6">
            <w:pPr>
              <w:pStyle w:val="TableFigures"/>
              <w:rPr>
                <w:b/>
              </w:rPr>
            </w:pPr>
            <w:r>
              <w:t>75%</w:t>
            </w:r>
          </w:p>
        </w:tc>
        <w:tc>
          <w:tcPr>
            <w:tcW w:w="1559" w:type="dxa"/>
            <w:tcBorders>
              <w:top w:val="single" w:sz="6" w:space="0" w:color="auto"/>
              <w:left w:val="nil"/>
              <w:bottom w:val="nil"/>
              <w:right w:val="nil"/>
            </w:tcBorders>
          </w:tcPr>
          <w:p w14:paraId="410F3975" w14:textId="77777777" w:rsidR="0018452A" w:rsidRPr="006A6672" w:rsidRDefault="00F86BCA" w:rsidP="002640B6">
            <w:pPr>
              <w:pStyle w:val="TableFigures"/>
              <w:rPr>
                <w:b/>
              </w:rPr>
            </w:pPr>
            <w:r>
              <w:t>75%</w:t>
            </w:r>
          </w:p>
        </w:tc>
      </w:tr>
      <w:tr w:rsidR="00B6070E" w14:paraId="6C3FC8A2" w14:textId="77777777" w:rsidTr="0081209D">
        <w:trPr>
          <w:trHeight w:val="196"/>
        </w:trPr>
        <w:tc>
          <w:tcPr>
            <w:tcW w:w="6379" w:type="dxa"/>
            <w:tcBorders>
              <w:top w:val="nil"/>
              <w:left w:val="nil"/>
              <w:bottom w:val="single" w:sz="12" w:space="0" w:color="auto"/>
              <w:right w:val="nil"/>
            </w:tcBorders>
          </w:tcPr>
          <w:p w14:paraId="4F3A0DD7" w14:textId="77777777" w:rsidR="0018452A" w:rsidRPr="006A6672" w:rsidRDefault="00F86BCA" w:rsidP="002640B6">
            <w:pPr>
              <w:pStyle w:val="Tablebody"/>
              <w:rPr>
                <w:b/>
              </w:rPr>
            </w:pPr>
            <w:r>
              <w:t>b</w:t>
            </w:r>
            <w:r w:rsidRPr="006A6672">
              <w:t xml:space="preserve">. </w:t>
            </w:r>
            <w:r w:rsidRPr="0018452A">
              <w:t>Strengthening culture through living our values</w:t>
            </w:r>
            <w:r>
              <w:t xml:space="preserve"> </w:t>
            </w:r>
            <w:r w:rsidRPr="0018452A">
              <w:rPr>
                <w:vertAlign w:val="superscript"/>
              </w:rPr>
              <w:t>1</w:t>
            </w:r>
          </w:p>
        </w:tc>
        <w:tc>
          <w:tcPr>
            <w:tcW w:w="1134" w:type="dxa"/>
            <w:tcBorders>
              <w:top w:val="nil"/>
              <w:left w:val="nil"/>
              <w:bottom w:val="single" w:sz="12" w:space="0" w:color="auto"/>
              <w:right w:val="nil"/>
            </w:tcBorders>
          </w:tcPr>
          <w:p w14:paraId="0131D584" w14:textId="77777777" w:rsidR="0018452A" w:rsidRPr="006A6672" w:rsidRDefault="00F86BCA" w:rsidP="002640B6">
            <w:pPr>
              <w:pStyle w:val="TableFigures"/>
              <w:rPr>
                <w:b/>
              </w:rPr>
            </w:pPr>
            <w:r>
              <w:t>80%</w:t>
            </w:r>
          </w:p>
        </w:tc>
        <w:tc>
          <w:tcPr>
            <w:tcW w:w="1559" w:type="dxa"/>
            <w:tcBorders>
              <w:top w:val="nil"/>
              <w:left w:val="nil"/>
              <w:bottom w:val="single" w:sz="12" w:space="0" w:color="auto"/>
              <w:right w:val="nil"/>
            </w:tcBorders>
          </w:tcPr>
          <w:p w14:paraId="6FD8D3BC" w14:textId="77777777" w:rsidR="0018452A" w:rsidRPr="006A6672" w:rsidRDefault="00F86BCA" w:rsidP="002640B6">
            <w:pPr>
              <w:pStyle w:val="TableFigures"/>
              <w:rPr>
                <w:b/>
              </w:rPr>
            </w:pPr>
            <w:r>
              <w:t>80%</w:t>
            </w:r>
          </w:p>
        </w:tc>
      </w:tr>
    </w:tbl>
    <w:p w14:paraId="6600E576" w14:textId="77777777" w:rsidR="005973FF" w:rsidRPr="0018452A" w:rsidRDefault="00F86BCA" w:rsidP="002A2D4C">
      <w:pPr>
        <w:pStyle w:val="BNote"/>
        <w:pBdr>
          <w:top w:val="nil"/>
          <w:left w:val="nil"/>
          <w:bottom w:val="nil"/>
          <w:right w:val="nil"/>
          <w:between w:val="nil"/>
          <w:bar w:val="nil"/>
        </w:pBdr>
        <w:spacing w:before="60"/>
        <w:rPr>
          <w:b/>
          <w:bCs/>
        </w:rPr>
      </w:pPr>
      <w:r w:rsidRPr="0018452A">
        <w:rPr>
          <w:b/>
          <w:bCs/>
        </w:rPr>
        <w:t>Note:</w:t>
      </w:r>
    </w:p>
    <w:p w14:paraId="4B6FCE63" w14:textId="77777777" w:rsidR="009E17A2" w:rsidRDefault="00F86BCA" w:rsidP="0046253F">
      <w:pPr>
        <w:pStyle w:val="BNote"/>
        <w:numPr>
          <w:ilvl w:val="0"/>
          <w:numId w:val="7"/>
        </w:numPr>
        <w:pBdr>
          <w:top w:val="nil"/>
          <w:left w:val="nil"/>
          <w:bottom w:val="nil"/>
          <w:right w:val="nil"/>
          <w:between w:val="nil"/>
          <w:bar w:val="nil"/>
        </w:pBdr>
        <w:spacing w:before="0"/>
      </w:pPr>
      <w:r w:rsidRPr="0018452A">
        <w:t>The ACTPS Staff Survey occurs 2-yearly, with no results available in the 2026-27 reporting period</w:t>
      </w:r>
      <w:r w:rsidR="00B171DF" w:rsidRPr="005973FF">
        <w:t>. </w:t>
      </w:r>
    </w:p>
    <w:p w14:paraId="0A11F2D4" w14:textId="6D9D6A48" w:rsidR="00AB3100" w:rsidRDefault="00AB3100">
      <w:pPr>
        <w:rPr>
          <w:rFonts w:eastAsia="Calibri" w:cs="Times New Roman"/>
          <w:sz w:val="18"/>
          <w:lang w:val="en-AU"/>
        </w:rPr>
      </w:pPr>
      <w:r>
        <w:br w:type="page"/>
      </w:r>
    </w:p>
    <w:p w14:paraId="1B4D82BC" w14:textId="77777777" w:rsidR="0040097E" w:rsidRDefault="00F86BCA" w:rsidP="00AB3100">
      <w:pPr>
        <w:pStyle w:val="Heading2"/>
        <w:pBdr>
          <w:top w:val="nil"/>
          <w:left w:val="nil"/>
          <w:bottom w:val="nil"/>
          <w:right w:val="nil"/>
          <w:between w:val="nil"/>
          <w:bar w:val="nil"/>
        </w:pBdr>
      </w:pPr>
      <w:bookmarkStart w:id="10" w:name="RG_MARKER_56365"/>
      <w:bookmarkStart w:id="11" w:name="RG_MARKER_56363"/>
      <w:bookmarkStart w:id="12" w:name="RG_MARKER_56364"/>
      <w:bookmarkStart w:id="13" w:name="_Toc231543353"/>
      <w:r>
        <w:lastRenderedPageBreak/>
        <w:t>Output Classes</w:t>
      </w:r>
      <w:bookmarkEnd w:id="10"/>
      <w:bookmarkEnd w:id="11"/>
      <w:bookmarkEnd w:id="12"/>
      <w:bookmarkEnd w:id="13"/>
    </w:p>
    <w:p w14:paraId="079D26D0" w14:textId="77777777" w:rsidR="0040097E" w:rsidRPr="00552013" w:rsidRDefault="00F86BCA" w:rsidP="0040097E">
      <w:pPr>
        <w:pStyle w:val="Heading3"/>
        <w:pBdr>
          <w:top w:val="nil"/>
          <w:left w:val="nil"/>
          <w:bottom w:val="nil"/>
          <w:right w:val="nil"/>
          <w:between w:val="nil"/>
          <w:bar w:val="nil"/>
        </w:pBdr>
      </w:pPr>
      <w:r w:rsidRPr="00552013">
        <w:t>Total Directorate: Health and Community Services Directorate</w:t>
      </w:r>
    </w:p>
    <w:p w14:paraId="32E6BC1A" w14:textId="7FD95A4B" w:rsidR="00546186" w:rsidRPr="00BA4807" w:rsidRDefault="00F86BCA" w:rsidP="004420A6">
      <w:pPr>
        <w:pStyle w:val="Caption"/>
      </w:pPr>
      <w:r w:rsidRPr="00BA4807">
        <w:t>Table</w:t>
      </w:r>
      <w:r w:rsidR="00BA4807">
        <w:t xml:space="preserve"> 2</w:t>
      </w:r>
      <w:r w:rsidRPr="00BA4807">
        <w:t>: Health and Community Services Directorate ($’000)</w:t>
      </w:r>
    </w:p>
    <w:tbl>
      <w:tblPr>
        <w:tblW w:w="8940" w:type="dxa"/>
        <w:tblLayout w:type="fixed"/>
        <w:tblLook w:val="0600" w:firstRow="0" w:lastRow="0" w:firstColumn="0" w:lastColumn="0" w:noHBand="1" w:noVBand="1"/>
        <w:tblCaption w:val="vt_OutputCMTEDD"/>
        <w:tblDescription w:val="#VALUE!"/>
      </w:tblPr>
      <w:tblGrid>
        <w:gridCol w:w="5115"/>
        <w:gridCol w:w="2175"/>
        <w:gridCol w:w="1650"/>
      </w:tblGrid>
      <w:tr w:rsidR="00B6070E" w14:paraId="00B5572A" w14:textId="77777777">
        <w:trPr>
          <w:trHeight w:val="480"/>
        </w:trPr>
        <w:tc>
          <w:tcPr>
            <w:tcW w:w="5115" w:type="dxa"/>
            <w:tcBorders>
              <w:top w:val="single" w:sz="12" w:space="0" w:color="000000"/>
              <w:left w:val="nil"/>
              <w:bottom w:val="single" w:sz="4" w:space="0" w:color="000000"/>
              <w:right w:val="nil"/>
              <w:tl2br w:val="nil"/>
              <w:tr2bl w:val="nil"/>
            </w:tcBorders>
            <w:noWrap/>
            <w:tcMar>
              <w:left w:w="0" w:type="dxa"/>
              <w:right w:w="0" w:type="dxa"/>
            </w:tcMar>
          </w:tcPr>
          <w:p w14:paraId="58CAF04F" w14:textId="77777777" w:rsidR="00B6070E" w:rsidRDefault="00B6070E">
            <w:pPr>
              <w:spacing w:after="0" w:line="240" w:lineRule="auto"/>
              <w:rPr>
                <w:rFonts w:eastAsia="Calibri" w:cs="Calibri"/>
                <w:color w:val="000000"/>
                <w:lang w:val="en-AU"/>
              </w:rPr>
            </w:pPr>
          </w:p>
        </w:tc>
        <w:tc>
          <w:tcPr>
            <w:tcW w:w="2175" w:type="dxa"/>
            <w:tcBorders>
              <w:top w:val="single" w:sz="12" w:space="0" w:color="000000"/>
              <w:left w:val="nil"/>
              <w:bottom w:val="single" w:sz="4" w:space="0" w:color="000000"/>
              <w:right w:val="nil"/>
              <w:tl2br w:val="nil"/>
              <w:tr2bl w:val="nil"/>
            </w:tcBorders>
            <w:tcMar>
              <w:left w:w="40" w:type="dxa"/>
              <w:right w:w="40" w:type="dxa"/>
            </w:tcMar>
          </w:tcPr>
          <w:p w14:paraId="7C71EFBF" w14:textId="77777777" w:rsidR="00B6070E" w:rsidRPr="00C22DCA" w:rsidRDefault="00F86BCA" w:rsidP="000E1B3A">
            <w:pPr>
              <w:pStyle w:val="Tablesubheader"/>
              <w:rPr>
                <w:rFonts w:eastAsia="Calibri"/>
                <w:lang w:val="en-AU"/>
              </w:rPr>
            </w:pPr>
            <w:r w:rsidRPr="00C22DCA">
              <w:rPr>
                <w:rFonts w:eastAsia="Calibri"/>
                <w:lang w:val="en-AU"/>
              </w:rPr>
              <w:t>2025-26</w:t>
            </w:r>
          </w:p>
          <w:p w14:paraId="3A07658D" w14:textId="77777777" w:rsidR="00B6070E" w:rsidRPr="00C22DCA" w:rsidRDefault="00F86BCA" w:rsidP="000E1B3A">
            <w:pPr>
              <w:pStyle w:val="Tablesubheader"/>
              <w:rPr>
                <w:rFonts w:eastAsia="Calibri"/>
                <w:lang w:val="en-AU"/>
              </w:rPr>
            </w:pPr>
            <w:r w:rsidRPr="00C22DCA">
              <w:rPr>
                <w:rFonts w:eastAsia="Calibri"/>
                <w:lang w:val="en-AU"/>
              </w:rPr>
              <w:t xml:space="preserve">  Estimated Outcome</w:t>
            </w:r>
          </w:p>
        </w:tc>
        <w:tc>
          <w:tcPr>
            <w:tcW w:w="1650" w:type="dxa"/>
            <w:tcBorders>
              <w:top w:val="single" w:sz="12" w:space="0" w:color="000000"/>
              <w:left w:val="nil"/>
              <w:bottom w:val="single" w:sz="4" w:space="0" w:color="000000"/>
              <w:right w:val="nil"/>
              <w:tl2br w:val="nil"/>
              <w:tr2bl w:val="nil"/>
            </w:tcBorders>
            <w:tcMar>
              <w:left w:w="40" w:type="dxa"/>
              <w:right w:w="40" w:type="dxa"/>
            </w:tcMar>
          </w:tcPr>
          <w:p w14:paraId="48CFB31B" w14:textId="77777777" w:rsidR="00B6070E" w:rsidRPr="00C22DCA" w:rsidRDefault="00F86BCA" w:rsidP="000E1B3A">
            <w:pPr>
              <w:pStyle w:val="Tablesubheader"/>
              <w:rPr>
                <w:rFonts w:eastAsia="Calibri"/>
                <w:lang w:val="en-AU"/>
              </w:rPr>
            </w:pPr>
            <w:r w:rsidRPr="00C22DCA">
              <w:rPr>
                <w:rFonts w:eastAsia="Calibri"/>
                <w:lang w:val="en-AU"/>
              </w:rPr>
              <w:t>2026-27</w:t>
            </w:r>
          </w:p>
          <w:p w14:paraId="6316E753" w14:textId="77777777" w:rsidR="00B6070E" w:rsidRPr="00C22DCA" w:rsidRDefault="00F86BCA" w:rsidP="000E1B3A">
            <w:pPr>
              <w:pStyle w:val="Tablesubheader"/>
              <w:rPr>
                <w:rFonts w:eastAsia="Calibri"/>
                <w:lang w:val="en-AU"/>
              </w:rPr>
            </w:pPr>
            <w:r w:rsidRPr="00C22DCA">
              <w:rPr>
                <w:rFonts w:eastAsia="Calibri"/>
                <w:lang w:val="en-AU"/>
              </w:rPr>
              <w:t xml:space="preserve">  Budget</w:t>
            </w:r>
          </w:p>
        </w:tc>
      </w:tr>
      <w:tr w:rsidR="00B6070E" w14:paraId="5B8E308A" w14:textId="77777777" w:rsidTr="00264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5115" w:type="dxa"/>
            <w:tcBorders>
              <w:top w:val="single" w:sz="4" w:space="0" w:color="000000"/>
              <w:left w:val="nil"/>
              <w:bottom w:val="nil"/>
              <w:right w:val="nil"/>
              <w:tl2br w:val="nil"/>
              <w:tr2bl w:val="nil"/>
            </w:tcBorders>
            <w:noWrap/>
            <w:tcMar>
              <w:left w:w="40" w:type="dxa"/>
              <w:right w:w="40" w:type="dxa"/>
            </w:tcMar>
          </w:tcPr>
          <w:p w14:paraId="47DD8AF9" w14:textId="78287551" w:rsidR="00B6070E" w:rsidRPr="00C22DCA" w:rsidRDefault="00F86BCA" w:rsidP="002640B6">
            <w:pPr>
              <w:pStyle w:val="Tablebody"/>
              <w:rPr>
                <w:rFonts w:eastAsia="Calibri"/>
                <w:lang w:val="en-AU"/>
              </w:rPr>
            </w:pPr>
            <w:r w:rsidRPr="00C22DCA">
              <w:rPr>
                <w:rFonts w:eastAsia="Calibri"/>
                <w:lang w:val="en-AU"/>
              </w:rPr>
              <w:t>Total Cost</w:t>
            </w:r>
            <w:r w:rsidRPr="00C22DCA">
              <w:rPr>
                <w:rFonts w:eastAsia="Calibri"/>
                <w:vertAlign w:val="superscript"/>
                <w:lang w:val="en-AU"/>
              </w:rPr>
              <w:t xml:space="preserve"> 1</w:t>
            </w:r>
          </w:p>
        </w:tc>
        <w:tc>
          <w:tcPr>
            <w:tcW w:w="2175" w:type="dxa"/>
            <w:tcBorders>
              <w:top w:val="single" w:sz="4" w:space="0" w:color="000000"/>
              <w:left w:val="nil"/>
              <w:bottom w:val="nil"/>
              <w:right w:val="nil"/>
              <w:tl2br w:val="nil"/>
              <w:tr2bl w:val="nil"/>
            </w:tcBorders>
            <w:noWrap/>
            <w:tcMar>
              <w:left w:w="40" w:type="dxa"/>
              <w:right w:w="40" w:type="dxa"/>
            </w:tcMar>
          </w:tcPr>
          <w:p w14:paraId="19294C73" w14:textId="77777777" w:rsidR="00B6070E" w:rsidRPr="00C22DCA" w:rsidRDefault="00F86BCA" w:rsidP="002640B6">
            <w:pPr>
              <w:pStyle w:val="TableFigures"/>
              <w:rPr>
                <w:rFonts w:eastAsia="Calibri"/>
                <w:lang w:val="en-AU"/>
              </w:rPr>
            </w:pPr>
            <w:r w:rsidRPr="00C22DCA">
              <w:rPr>
                <w:rFonts w:eastAsia="Calibri"/>
                <w:lang w:val="en-AU"/>
              </w:rPr>
              <w:t>821,562</w:t>
            </w:r>
          </w:p>
        </w:tc>
        <w:tc>
          <w:tcPr>
            <w:tcW w:w="1650" w:type="dxa"/>
            <w:tcBorders>
              <w:top w:val="single" w:sz="4" w:space="0" w:color="000000"/>
              <w:left w:val="nil"/>
              <w:bottom w:val="nil"/>
              <w:right w:val="nil"/>
              <w:tl2br w:val="nil"/>
              <w:tr2bl w:val="nil"/>
            </w:tcBorders>
            <w:noWrap/>
            <w:tcMar>
              <w:left w:w="40" w:type="dxa"/>
              <w:right w:w="40" w:type="dxa"/>
            </w:tcMar>
          </w:tcPr>
          <w:p w14:paraId="60669C7C" w14:textId="77777777" w:rsidR="00B6070E" w:rsidRPr="00C22DCA" w:rsidRDefault="00F86BCA" w:rsidP="002640B6">
            <w:pPr>
              <w:pStyle w:val="TableFigures"/>
              <w:rPr>
                <w:rFonts w:eastAsia="Calibri"/>
                <w:lang w:val="en-AU"/>
              </w:rPr>
            </w:pPr>
            <w:r w:rsidRPr="00C22DCA">
              <w:rPr>
                <w:rFonts w:eastAsia="Calibri"/>
                <w:lang w:val="en-AU"/>
              </w:rPr>
              <w:t>856,960</w:t>
            </w:r>
          </w:p>
        </w:tc>
      </w:tr>
      <w:tr w:rsidR="00B6070E" w14:paraId="1DA27868" w14:textId="77777777" w:rsidTr="00264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5115" w:type="dxa"/>
            <w:tcBorders>
              <w:top w:val="nil"/>
              <w:left w:val="nil"/>
              <w:bottom w:val="single" w:sz="12" w:space="0" w:color="000000"/>
              <w:right w:val="nil"/>
              <w:tl2br w:val="nil"/>
              <w:tr2bl w:val="nil"/>
            </w:tcBorders>
            <w:noWrap/>
            <w:tcMar>
              <w:left w:w="40" w:type="dxa"/>
              <w:right w:w="40" w:type="dxa"/>
            </w:tcMar>
          </w:tcPr>
          <w:p w14:paraId="78E902C2" w14:textId="1666932A" w:rsidR="00B6070E" w:rsidRPr="00C22DCA" w:rsidRDefault="00F86BCA" w:rsidP="002640B6">
            <w:pPr>
              <w:pStyle w:val="Tablebody"/>
              <w:rPr>
                <w:rFonts w:eastAsia="Calibri"/>
                <w:lang w:val="en-AU"/>
              </w:rPr>
            </w:pPr>
            <w:r w:rsidRPr="00C22DCA">
              <w:rPr>
                <w:rFonts w:eastAsia="Calibri"/>
                <w:lang w:val="en-AU"/>
              </w:rPr>
              <w:t>Controlled Recurrent Payments</w:t>
            </w:r>
            <w:r w:rsidR="00C85A1D" w:rsidRPr="00C22DCA">
              <w:rPr>
                <w:rFonts w:eastAsia="Calibri"/>
                <w:vertAlign w:val="superscript"/>
                <w:lang w:val="en-AU"/>
              </w:rPr>
              <w:t xml:space="preserve"> 2</w:t>
            </w:r>
          </w:p>
        </w:tc>
        <w:tc>
          <w:tcPr>
            <w:tcW w:w="2175" w:type="dxa"/>
            <w:tcBorders>
              <w:top w:val="nil"/>
              <w:left w:val="nil"/>
              <w:bottom w:val="single" w:sz="12" w:space="0" w:color="000000"/>
              <w:right w:val="nil"/>
              <w:tl2br w:val="nil"/>
              <w:tr2bl w:val="nil"/>
            </w:tcBorders>
            <w:noWrap/>
            <w:tcMar>
              <w:left w:w="40" w:type="dxa"/>
              <w:right w:w="40" w:type="dxa"/>
            </w:tcMar>
          </w:tcPr>
          <w:p w14:paraId="1E1BCA82" w14:textId="77777777" w:rsidR="00B6070E" w:rsidRPr="00C22DCA" w:rsidRDefault="00F86BCA" w:rsidP="002640B6">
            <w:pPr>
              <w:pStyle w:val="TableFigures"/>
              <w:rPr>
                <w:rFonts w:eastAsia="Calibri"/>
                <w:lang w:val="en-AU"/>
              </w:rPr>
            </w:pPr>
            <w:r w:rsidRPr="00C22DCA">
              <w:rPr>
                <w:rFonts w:eastAsia="Calibri"/>
                <w:lang w:val="en-AU"/>
              </w:rPr>
              <w:t>593,668</w:t>
            </w:r>
          </w:p>
        </w:tc>
        <w:tc>
          <w:tcPr>
            <w:tcW w:w="1650" w:type="dxa"/>
            <w:tcBorders>
              <w:top w:val="nil"/>
              <w:left w:val="nil"/>
              <w:bottom w:val="single" w:sz="12" w:space="0" w:color="000000"/>
              <w:right w:val="nil"/>
              <w:tl2br w:val="nil"/>
              <w:tr2bl w:val="nil"/>
            </w:tcBorders>
            <w:noWrap/>
            <w:tcMar>
              <w:left w:w="40" w:type="dxa"/>
              <w:right w:w="40" w:type="dxa"/>
            </w:tcMar>
          </w:tcPr>
          <w:p w14:paraId="2B34A4C9" w14:textId="77777777" w:rsidR="00B6070E" w:rsidRPr="00C22DCA" w:rsidRDefault="00F86BCA" w:rsidP="002640B6">
            <w:pPr>
              <w:pStyle w:val="TableFigures"/>
              <w:rPr>
                <w:rFonts w:eastAsia="Calibri"/>
                <w:lang w:val="en-AU"/>
              </w:rPr>
            </w:pPr>
            <w:r w:rsidRPr="00C22DCA">
              <w:rPr>
                <w:rFonts w:eastAsia="Calibri"/>
                <w:lang w:val="en-AU"/>
              </w:rPr>
              <w:t>551,629</w:t>
            </w:r>
          </w:p>
        </w:tc>
      </w:tr>
    </w:tbl>
    <w:p w14:paraId="7CF1E8E5" w14:textId="77777777" w:rsidR="002220FB" w:rsidRPr="00552013" w:rsidRDefault="00F86BCA" w:rsidP="002220FB">
      <w:pPr>
        <w:pStyle w:val="BNote"/>
        <w:pBdr>
          <w:top w:val="nil"/>
          <w:left w:val="nil"/>
          <w:bottom w:val="nil"/>
          <w:right w:val="nil"/>
          <w:between w:val="nil"/>
          <w:bar w:val="nil"/>
        </w:pBdr>
        <w:rPr>
          <w:b/>
          <w:bCs/>
        </w:rPr>
      </w:pPr>
      <w:r w:rsidRPr="00552013">
        <w:rPr>
          <w:b/>
          <w:bCs/>
        </w:rPr>
        <w:t>Notes:</w:t>
      </w:r>
    </w:p>
    <w:p w14:paraId="6780A574" w14:textId="77777777" w:rsidR="008324AE" w:rsidRPr="0058659B" w:rsidRDefault="00F86BCA" w:rsidP="0058659B">
      <w:pPr>
        <w:pStyle w:val="BSnoteslist"/>
        <w:numPr>
          <w:ilvl w:val="0"/>
          <w:numId w:val="115"/>
        </w:numPr>
        <w:pBdr>
          <w:top w:val="nil"/>
          <w:left w:val="nil"/>
          <w:bottom w:val="nil"/>
          <w:right w:val="nil"/>
          <w:between w:val="nil"/>
          <w:bar w:val="nil"/>
        </w:pBdr>
      </w:pPr>
      <w:r w:rsidRPr="0058659B">
        <w:t>Total cost includes depreciation and amortisation of $11.593 million in 2025-26 and $12.428 million in 2026-27.</w:t>
      </w:r>
    </w:p>
    <w:p w14:paraId="4D58548B" w14:textId="57FCD10F" w:rsidR="008324AE" w:rsidRPr="00AB3100" w:rsidRDefault="00F86BCA" w:rsidP="0046253F">
      <w:pPr>
        <w:numPr>
          <w:ilvl w:val="0"/>
          <w:numId w:val="8"/>
        </w:numPr>
        <w:pBdr>
          <w:top w:val="nil"/>
          <w:left w:val="nil"/>
          <w:bottom w:val="nil"/>
          <w:right w:val="nil"/>
          <w:between w:val="nil"/>
          <w:bar w:val="nil"/>
        </w:pBdr>
        <w:spacing w:after="0" w:line="240" w:lineRule="auto"/>
        <w:ind w:left="357" w:hanging="357"/>
        <w:jc w:val="both"/>
        <w:rPr>
          <w:rFonts w:eastAsia="Calibri" w:cs="Calibri"/>
          <w:szCs w:val="24"/>
          <w:lang w:val="en-AU"/>
        </w:rPr>
      </w:pPr>
      <w:r w:rsidRPr="00552013">
        <w:rPr>
          <w:rFonts w:eastAsia="Calibri" w:cs="Calibri"/>
          <w:sz w:val="18"/>
          <w:szCs w:val="24"/>
          <w:lang w:val="en-AU"/>
        </w:rPr>
        <w:t xml:space="preserve">The decrease in the 2026-27 </w:t>
      </w:r>
      <w:r w:rsidR="00E20F04">
        <w:rPr>
          <w:rFonts w:eastAsia="Calibri" w:cs="Calibri"/>
          <w:sz w:val="18"/>
          <w:szCs w:val="24"/>
          <w:lang w:val="en-AU"/>
        </w:rPr>
        <w:t>B</w:t>
      </w:r>
      <w:r w:rsidRPr="00552013">
        <w:rPr>
          <w:rFonts w:eastAsia="Calibri" w:cs="Calibri"/>
          <w:sz w:val="18"/>
          <w:szCs w:val="24"/>
          <w:lang w:val="en-AU"/>
        </w:rPr>
        <w:t>udget from the 2025-26 estimated outcome is mainly due to one-off appropriation in 2025-26 to extinguish the Calvary Health Care Settlement liability. This is offset by increases for indexation and new initiatives.</w:t>
      </w:r>
    </w:p>
    <w:p w14:paraId="50B02692" w14:textId="77777777" w:rsidR="00C27DF0" w:rsidRPr="00552013" w:rsidRDefault="00F86BCA" w:rsidP="00C27DF0">
      <w:pPr>
        <w:pStyle w:val="Heading3"/>
        <w:pBdr>
          <w:top w:val="nil"/>
          <w:left w:val="nil"/>
          <w:bottom w:val="nil"/>
          <w:right w:val="nil"/>
          <w:between w:val="nil"/>
          <w:bar w:val="nil"/>
        </w:pBdr>
      </w:pPr>
      <w:r w:rsidRPr="00552013">
        <w:t>Output Class 1: Health and Community Care</w:t>
      </w:r>
    </w:p>
    <w:p w14:paraId="10C49339" w14:textId="36259D31" w:rsidR="00C27DF0" w:rsidRPr="007D7DD1" w:rsidRDefault="00F86BCA" w:rsidP="004420A6">
      <w:pPr>
        <w:pStyle w:val="Caption"/>
      </w:pPr>
      <w:r w:rsidRPr="007D7DD1">
        <w:t>Table</w:t>
      </w:r>
      <w:r w:rsidR="00BA4807" w:rsidRPr="007D7DD1">
        <w:t xml:space="preserve"> 3</w:t>
      </w:r>
      <w:r w:rsidRPr="007D7DD1">
        <w:t>: Health and Community Care ($’000)</w:t>
      </w:r>
    </w:p>
    <w:tbl>
      <w:tblPr>
        <w:tblW w:w="8940" w:type="dxa"/>
        <w:tblLayout w:type="fixed"/>
        <w:tblLook w:val="0600" w:firstRow="0" w:lastRow="0" w:firstColumn="0" w:lastColumn="0" w:noHBand="1" w:noVBand="1"/>
        <w:tblCaption w:val="vt_1_OC01"/>
        <w:tblDescription w:val="#VALUE!"/>
      </w:tblPr>
      <w:tblGrid>
        <w:gridCol w:w="5115"/>
        <w:gridCol w:w="2175"/>
        <w:gridCol w:w="1650"/>
      </w:tblGrid>
      <w:tr w:rsidR="00B6070E" w14:paraId="404FCB89" w14:textId="77777777">
        <w:trPr>
          <w:trHeight w:val="480"/>
        </w:trPr>
        <w:tc>
          <w:tcPr>
            <w:tcW w:w="5115" w:type="dxa"/>
            <w:tcBorders>
              <w:top w:val="single" w:sz="12" w:space="0" w:color="000000"/>
              <w:left w:val="nil"/>
              <w:bottom w:val="single" w:sz="4" w:space="0" w:color="000000"/>
              <w:right w:val="nil"/>
              <w:tl2br w:val="nil"/>
              <w:tr2bl w:val="nil"/>
            </w:tcBorders>
            <w:noWrap/>
            <w:tcMar>
              <w:left w:w="0" w:type="dxa"/>
              <w:right w:w="0" w:type="dxa"/>
            </w:tcMar>
          </w:tcPr>
          <w:p w14:paraId="60509F90" w14:textId="77777777" w:rsidR="00B6070E" w:rsidRPr="009B1160" w:rsidRDefault="00B6070E">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l2br w:val="nil"/>
              <w:tr2bl w:val="nil"/>
            </w:tcBorders>
            <w:tcMar>
              <w:left w:w="40" w:type="dxa"/>
              <w:right w:w="40" w:type="dxa"/>
            </w:tcMar>
          </w:tcPr>
          <w:p w14:paraId="10063773" w14:textId="77777777" w:rsidR="00B6070E" w:rsidRPr="009B1160" w:rsidRDefault="00F86BCA" w:rsidP="000E1B3A">
            <w:pPr>
              <w:pStyle w:val="Tablesubheader"/>
              <w:rPr>
                <w:rFonts w:eastAsia="Calibri"/>
                <w:lang w:val="en-AU"/>
              </w:rPr>
            </w:pPr>
            <w:r w:rsidRPr="009B1160">
              <w:rPr>
                <w:rFonts w:eastAsia="Calibri"/>
                <w:lang w:val="en-AU"/>
              </w:rPr>
              <w:t>2025-26</w:t>
            </w:r>
          </w:p>
          <w:p w14:paraId="5989EBFA" w14:textId="77777777" w:rsidR="00B6070E"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000000"/>
              <w:left w:val="nil"/>
              <w:bottom w:val="single" w:sz="4" w:space="0" w:color="000000"/>
              <w:right w:val="nil"/>
              <w:tl2br w:val="nil"/>
              <w:tr2bl w:val="nil"/>
            </w:tcBorders>
            <w:tcMar>
              <w:left w:w="40" w:type="dxa"/>
              <w:right w:w="40" w:type="dxa"/>
            </w:tcMar>
          </w:tcPr>
          <w:p w14:paraId="1B2EAE50" w14:textId="77777777" w:rsidR="00B6070E" w:rsidRPr="009B1160" w:rsidRDefault="00F86BCA" w:rsidP="000E1B3A">
            <w:pPr>
              <w:pStyle w:val="Tablesubheader"/>
              <w:rPr>
                <w:rFonts w:eastAsia="Calibri"/>
                <w:lang w:val="en-AU"/>
              </w:rPr>
            </w:pPr>
            <w:r w:rsidRPr="009B1160">
              <w:rPr>
                <w:rFonts w:eastAsia="Calibri"/>
                <w:lang w:val="en-AU"/>
              </w:rPr>
              <w:t>2026-27</w:t>
            </w:r>
          </w:p>
          <w:p w14:paraId="68E1FA64" w14:textId="77777777" w:rsidR="00B6070E"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0972FCF9" w14:textId="77777777" w:rsidTr="00264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5115" w:type="dxa"/>
            <w:tcBorders>
              <w:top w:val="single" w:sz="4" w:space="0" w:color="000000"/>
              <w:left w:val="nil"/>
              <w:bottom w:val="nil"/>
              <w:right w:val="nil"/>
              <w:tl2br w:val="nil"/>
              <w:tr2bl w:val="nil"/>
            </w:tcBorders>
            <w:noWrap/>
            <w:tcMar>
              <w:left w:w="40" w:type="dxa"/>
              <w:right w:w="40" w:type="dxa"/>
            </w:tcMar>
          </w:tcPr>
          <w:p w14:paraId="50400E40" w14:textId="77777777" w:rsidR="00B6070E" w:rsidRPr="009B1160" w:rsidRDefault="00F86BCA" w:rsidP="002640B6">
            <w:pPr>
              <w:pStyle w:val="Tablebody"/>
              <w:rPr>
                <w:rFonts w:eastAsia="Calibri"/>
                <w:lang w:val="en-AU"/>
              </w:rPr>
            </w:pPr>
            <w:r w:rsidRPr="009B1160">
              <w:rPr>
                <w:rFonts w:eastAsia="Calibri"/>
                <w:lang w:val="en-AU"/>
              </w:rPr>
              <w:t xml:space="preserve">Total Cost </w:t>
            </w:r>
            <w:r w:rsidRPr="009B1160">
              <w:rPr>
                <w:rFonts w:eastAsia="Calibri"/>
                <w:vertAlign w:val="superscript"/>
                <w:lang w:val="en-AU"/>
              </w:rPr>
              <w:t>1, 2</w:t>
            </w:r>
          </w:p>
        </w:tc>
        <w:tc>
          <w:tcPr>
            <w:tcW w:w="2175" w:type="dxa"/>
            <w:tcBorders>
              <w:top w:val="single" w:sz="4" w:space="0" w:color="000000"/>
              <w:left w:val="nil"/>
              <w:bottom w:val="nil"/>
              <w:right w:val="nil"/>
              <w:tl2br w:val="nil"/>
              <w:tr2bl w:val="nil"/>
            </w:tcBorders>
            <w:noWrap/>
            <w:tcMar>
              <w:left w:w="40" w:type="dxa"/>
              <w:right w:w="40" w:type="dxa"/>
            </w:tcMar>
          </w:tcPr>
          <w:p w14:paraId="446F9207" w14:textId="77777777" w:rsidR="00B6070E" w:rsidRPr="009B1160" w:rsidRDefault="00F86BCA" w:rsidP="002640B6">
            <w:pPr>
              <w:pStyle w:val="TableFigures"/>
              <w:rPr>
                <w:rFonts w:eastAsia="Calibri"/>
                <w:lang w:val="en-AU"/>
              </w:rPr>
            </w:pPr>
            <w:r w:rsidRPr="009B1160">
              <w:rPr>
                <w:rFonts w:eastAsia="Calibri"/>
                <w:lang w:val="en-AU"/>
              </w:rPr>
              <w:t>468,934</w:t>
            </w:r>
          </w:p>
        </w:tc>
        <w:tc>
          <w:tcPr>
            <w:tcW w:w="1650" w:type="dxa"/>
            <w:tcBorders>
              <w:top w:val="single" w:sz="4" w:space="0" w:color="000000"/>
              <w:left w:val="nil"/>
              <w:bottom w:val="nil"/>
              <w:right w:val="nil"/>
              <w:tl2br w:val="nil"/>
              <w:tr2bl w:val="nil"/>
            </w:tcBorders>
            <w:noWrap/>
            <w:tcMar>
              <w:left w:w="40" w:type="dxa"/>
              <w:right w:w="40" w:type="dxa"/>
            </w:tcMar>
          </w:tcPr>
          <w:p w14:paraId="0741FC26" w14:textId="77777777" w:rsidR="00B6070E" w:rsidRPr="009B1160" w:rsidRDefault="00F86BCA" w:rsidP="002640B6">
            <w:pPr>
              <w:pStyle w:val="TableFigures"/>
              <w:rPr>
                <w:rFonts w:eastAsia="Calibri"/>
                <w:lang w:val="en-AU"/>
              </w:rPr>
            </w:pPr>
            <w:r w:rsidRPr="009B1160">
              <w:rPr>
                <w:rFonts w:eastAsia="Calibri"/>
                <w:lang w:val="en-AU"/>
              </w:rPr>
              <w:t>480,357</w:t>
            </w:r>
          </w:p>
        </w:tc>
      </w:tr>
      <w:tr w:rsidR="00B6070E" w14:paraId="2D42800B" w14:textId="77777777" w:rsidTr="00264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5115" w:type="dxa"/>
            <w:tcBorders>
              <w:top w:val="nil"/>
              <w:left w:val="nil"/>
              <w:bottom w:val="single" w:sz="12" w:space="0" w:color="000000"/>
              <w:right w:val="nil"/>
              <w:tl2br w:val="nil"/>
              <w:tr2bl w:val="nil"/>
            </w:tcBorders>
            <w:noWrap/>
            <w:tcMar>
              <w:left w:w="40" w:type="dxa"/>
              <w:right w:w="40" w:type="dxa"/>
            </w:tcMar>
          </w:tcPr>
          <w:p w14:paraId="1B5F94A8" w14:textId="77777777" w:rsidR="00B6070E" w:rsidRPr="009B1160" w:rsidRDefault="00F86BCA" w:rsidP="002640B6">
            <w:pPr>
              <w:pStyle w:val="Tablebody"/>
              <w:rPr>
                <w:rFonts w:eastAsia="Calibri"/>
                <w:lang w:val="en-AU"/>
              </w:rPr>
            </w:pPr>
            <w:r w:rsidRPr="009B1160">
              <w:rPr>
                <w:rFonts w:eastAsia="Calibri"/>
                <w:lang w:val="en-AU"/>
              </w:rPr>
              <w:t>Controlled Recurrent Payments</w:t>
            </w:r>
            <w:r w:rsidRPr="009B1160">
              <w:rPr>
                <w:rFonts w:eastAsia="Calibri"/>
                <w:vertAlign w:val="superscript"/>
                <w:lang w:val="en-AU"/>
              </w:rPr>
              <w:t xml:space="preserve"> 2</w:t>
            </w:r>
          </w:p>
        </w:tc>
        <w:tc>
          <w:tcPr>
            <w:tcW w:w="2175" w:type="dxa"/>
            <w:tcBorders>
              <w:top w:val="nil"/>
              <w:left w:val="nil"/>
              <w:bottom w:val="single" w:sz="12" w:space="0" w:color="000000"/>
              <w:right w:val="nil"/>
              <w:tl2br w:val="nil"/>
              <w:tr2bl w:val="nil"/>
            </w:tcBorders>
            <w:noWrap/>
            <w:tcMar>
              <w:left w:w="40" w:type="dxa"/>
              <w:right w:w="40" w:type="dxa"/>
            </w:tcMar>
          </w:tcPr>
          <w:p w14:paraId="3CD6AD59" w14:textId="77777777" w:rsidR="00B6070E" w:rsidRPr="009B1160" w:rsidRDefault="00F86BCA" w:rsidP="002640B6">
            <w:pPr>
              <w:pStyle w:val="TableFigures"/>
              <w:rPr>
                <w:rFonts w:eastAsia="Calibri"/>
                <w:lang w:val="en-AU"/>
              </w:rPr>
            </w:pPr>
            <w:r w:rsidRPr="009B1160">
              <w:rPr>
                <w:rFonts w:eastAsia="Calibri"/>
                <w:lang w:val="en-AU"/>
              </w:rPr>
              <w:t>283,078</w:t>
            </w:r>
          </w:p>
        </w:tc>
        <w:tc>
          <w:tcPr>
            <w:tcW w:w="1650" w:type="dxa"/>
            <w:tcBorders>
              <w:top w:val="nil"/>
              <w:left w:val="nil"/>
              <w:bottom w:val="single" w:sz="12" w:space="0" w:color="000000"/>
              <w:right w:val="nil"/>
              <w:tl2br w:val="nil"/>
              <w:tr2bl w:val="nil"/>
            </w:tcBorders>
            <w:noWrap/>
            <w:tcMar>
              <w:left w:w="40" w:type="dxa"/>
              <w:right w:w="40" w:type="dxa"/>
            </w:tcMar>
          </w:tcPr>
          <w:p w14:paraId="12C511A4" w14:textId="77777777" w:rsidR="00B6070E" w:rsidRPr="009B1160" w:rsidRDefault="00F86BCA" w:rsidP="002640B6">
            <w:pPr>
              <w:pStyle w:val="TableFigures"/>
              <w:rPr>
                <w:rFonts w:eastAsia="Calibri"/>
                <w:lang w:val="en-AU"/>
              </w:rPr>
            </w:pPr>
            <w:r w:rsidRPr="009B1160">
              <w:rPr>
                <w:rFonts w:eastAsia="Calibri"/>
                <w:lang w:val="en-AU"/>
              </w:rPr>
              <w:t>219,822</w:t>
            </w:r>
          </w:p>
        </w:tc>
      </w:tr>
    </w:tbl>
    <w:p w14:paraId="6B36FA10" w14:textId="77777777" w:rsidR="00C27DF0" w:rsidRPr="00552013" w:rsidRDefault="00F86BCA" w:rsidP="00C27DF0">
      <w:pPr>
        <w:pStyle w:val="BNote"/>
        <w:pBdr>
          <w:top w:val="nil"/>
          <w:left w:val="nil"/>
          <w:bottom w:val="nil"/>
          <w:right w:val="nil"/>
          <w:between w:val="nil"/>
          <w:bar w:val="nil"/>
        </w:pBdr>
        <w:rPr>
          <w:b/>
          <w:bCs/>
        </w:rPr>
      </w:pPr>
      <w:r w:rsidRPr="00552013">
        <w:rPr>
          <w:b/>
          <w:bCs/>
        </w:rPr>
        <w:t>Notes:</w:t>
      </w:r>
    </w:p>
    <w:p w14:paraId="3724305F" w14:textId="466E6C89" w:rsidR="008324AE" w:rsidRPr="00552013" w:rsidRDefault="00F86BCA" w:rsidP="0046253F">
      <w:pPr>
        <w:pStyle w:val="BSnoteslist"/>
        <w:numPr>
          <w:ilvl w:val="0"/>
          <w:numId w:val="9"/>
        </w:numPr>
        <w:pBdr>
          <w:top w:val="nil"/>
          <w:left w:val="nil"/>
          <w:bottom w:val="nil"/>
          <w:right w:val="nil"/>
          <w:between w:val="nil"/>
          <w:bar w:val="nil"/>
        </w:pBdr>
      </w:pPr>
      <w:r w:rsidRPr="00552013">
        <w:t>Total cost includes depreciation of $6.6 million</w:t>
      </w:r>
      <w:r w:rsidR="003B37A5">
        <w:t xml:space="preserve"> in 2025-26 and $</w:t>
      </w:r>
      <w:r w:rsidR="008F3F79">
        <w:t>7.585 million in 2026-27</w:t>
      </w:r>
      <w:r w:rsidRPr="00552013">
        <w:t>.</w:t>
      </w:r>
    </w:p>
    <w:p w14:paraId="02609065" w14:textId="77777777" w:rsidR="008324AE" w:rsidRPr="00EF0BF1" w:rsidRDefault="00F86BCA" w:rsidP="0046253F">
      <w:pPr>
        <w:numPr>
          <w:ilvl w:val="0"/>
          <w:numId w:val="8"/>
        </w:numPr>
        <w:pBdr>
          <w:top w:val="nil"/>
          <w:left w:val="nil"/>
          <w:bottom w:val="nil"/>
          <w:right w:val="nil"/>
          <w:between w:val="nil"/>
          <w:bar w:val="nil"/>
        </w:pBdr>
        <w:spacing w:after="0" w:line="240" w:lineRule="auto"/>
        <w:jc w:val="both"/>
        <w:rPr>
          <w:rFonts w:eastAsia="Calibri" w:cs="Calibri"/>
          <w:szCs w:val="24"/>
          <w:lang w:val="en-AU"/>
        </w:rPr>
      </w:pPr>
      <w:r w:rsidRPr="00552013">
        <w:rPr>
          <w:rFonts w:eastAsia="Calibri" w:cs="Calibri"/>
          <w:sz w:val="18"/>
          <w:szCs w:val="24"/>
          <w:lang w:val="en-AU"/>
        </w:rPr>
        <w:t xml:space="preserve">The decrease in the 2026-27 </w:t>
      </w:r>
      <w:r w:rsidR="00E20F04">
        <w:rPr>
          <w:rFonts w:eastAsia="Calibri" w:cs="Calibri"/>
          <w:sz w:val="18"/>
          <w:szCs w:val="24"/>
          <w:lang w:val="en-AU"/>
        </w:rPr>
        <w:t>B</w:t>
      </w:r>
      <w:r w:rsidRPr="00552013">
        <w:rPr>
          <w:rFonts w:eastAsia="Calibri" w:cs="Calibri"/>
          <w:sz w:val="18"/>
          <w:szCs w:val="24"/>
          <w:lang w:val="en-AU"/>
        </w:rPr>
        <w:t xml:space="preserve">udget from the 2025-26 estimated outcome is mainly due to one-off appropriation in 2025-26 to extinguish the Calvary Health Care Settlement liability. </w:t>
      </w:r>
    </w:p>
    <w:p w14:paraId="13791AA8" w14:textId="77777777" w:rsidR="00EF0BF1" w:rsidRPr="00552013" w:rsidRDefault="00EF0BF1" w:rsidP="00EF0BF1">
      <w:pPr>
        <w:pBdr>
          <w:top w:val="nil"/>
          <w:left w:val="nil"/>
          <w:bottom w:val="nil"/>
          <w:right w:val="nil"/>
          <w:between w:val="nil"/>
          <w:bar w:val="nil"/>
        </w:pBdr>
        <w:spacing w:after="0" w:line="240" w:lineRule="auto"/>
        <w:ind w:left="360"/>
        <w:jc w:val="both"/>
        <w:rPr>
          <w:rFonts w:eastAsia="Calibri" w:cs="Calibri"/>
          <w:szCs w:val="24"/>
          <w:lang w:val="en-AU"/>
        </w:rPr>
      </w:pPr>
    </w:p>
    <w:p w14:paraId="4D902B09" w14:textId="77777777" w:rsidR="00C27DF0" w:rsidRPr="00552013" w:rsidRDefault="00F86BCA" w:rsidP="00C27DF0">
      <w:pPr>
        <w:pStyle w:val="Heading4"/>
        <w:keepNext w:val="0"/>
        <w:keepLines w:val="0"/>
        <w:pBdr>
          <w:top w:val="nil"/>
          <w:left w:val="nil"/>
          <w:bottom w:val="nil"/>
          <w:right w:val="nil"/>
          <w:between w:val="nil"/>
          <w:bar w:val="nil"/>
        </w:pBdr>
      </w:pPr>
      <w:r w:rsidRPr="00552013">
        <w:t>Output</w:t>
      </w:r>
      <w:r w:rsidR="007409FC" w:rsidRPr="00552013">
        <w:t xml:space="preserve"> 1.1:</w:t>
      </w:r>
      <w:r w:rsidRPr="00552013">
        <w:t xml:space="preserve"> Collaborative Leadership, Strategic Policy, Programs and Planning</w:t>
      </w:r>
    </w:p>
    <w:p w14:paraId="2ECFE8E4" w14:textId="77777777" w:rsidR="007409FC" w:rsidRPr="00881AE2"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881AE2">
        <w:rPr>
          <w:rFonts w:eastAsia="Calibri" w:cs="Times New Roman"/>
          <w:szCs w:val="24"/>
          <w:lang w:val="en-AU"/>
        </w:rPr>
        <w:t>The Directorate provides strategic leadership and direction for the health system through engagement, development, implementation and administration of policies, programs, and strategies. This includes</w:t>
      </w:r>
      <w:r w:rsidR="006025AA" w:rsidRPr="00881AE2">
        <w:rPr>
          <w:rFonts w:eastAsia="Calibri" w:cs="Times New Roman"/>
          <w:szCs w:val="24"/>
          <w:lang w:val="en-AU"/>
        </w:rPr>
        <w:t>:</w:t>
      </w:r>
      <w:r w:rsidR="007310E6" w:rsidRPr="00881AE2">
        <w:rPr>
          <w:rFonts w:eastAsia="Calibri" w:cs="Times New Roman"/>
          <w:szCs w:val="24"/>
          <w:lang w:val="en-AU"/>
        </w:rPr>
        <w:t> </w:t>
      </w:r>
    </w:p>
    <w:p w14:paraId="79263D87" w14:textId="1BB72068" w:rsidR="00881AE2" w:rsidRPr="00881AE2" w:rsidRDefault="00F86BCA" w:rsidP="0046253F">
      <w:pPr>
        <w:pStyle w:val="ListParagraph"/>
        <w:numPr>
          <w:ilvl w:val="0"/>
          <w:numId w:val="10"/>
        </w:numPr>
        <w:pBdr>
          <w:top w:val="nil"/>
          <w:left w:val="nil"/>
          <w:bottom w:val="nil"/>
          <w:right w:val="nil"/>
          <w:between w:val="nil"/>
          <w:bar w:val="nil"/>
        </w:pBdr>
        <w:tabs>
          <w:tab w:val="clear" w:pos="720"/>
          <w:tab w:val="num" w:pos="426"/>
        </w:tabs>
        <w:spacing w:line="240" w:lineRule="auto"/>
        <w:ind w:left="426" w:hanging="426"/>
        <w:jc w:val="both"/>
        <w:rPr>
          <w:szCs w:val="24"/>
        </w:rPr>
      </w:pPr>
      <w:r w:rsidRPr="00881AE2">
        <w:rPr>
          <w:szCs w:val="24"/>
        </w:rPr>
        <w:t xml:space="preserve">developing strategic policy and programs for the health system, including working with the Commonwealth, key service providers and across the </w:t>
      </w:r>
      <w:r w:rsidR="00B84B85">
        <w:rPr>
          <w:szCs w:val="24"/>
        </w:rPr>
        <w:t>W</w:t>
      </w:r>
      <w:r w:rsidRPr="00881AE2">
        <w:rPr>
          <w:szCs w:val="24"/>
        </w:rPr>
        <w:t>hole of Government on priority health improvement initiatives;</w:t>
      </w:r>
    </w:p>
    <w:p w14:paraId="4B1367EB" w14:textId="77777777" w:rsidR="00881AE2" w:rsidRPr="00881AE2" w:rsidRDefault="00F86BCA" w:rsidP="0046253F">
      <w:pPr>
        <w:pStyle w:val="ListParagraph"/>
        <w:numPr>
          <w:ilvl w:val="0"/>
          <w:numId w:val="10"/>
        </w:numPr>
        <w:pBdr>
          <w:top w:val="nil"/>
          <w:left w:val="nil"/>
          <w:bottom w:val="nil"/>
          <w:right w:val="nil"/>
          <w:between w:val="nil"/>
          <w:bar w:val="nil"/>
        </w:pBdr>
        <w:tabs>
          <w:tab w:val="clear" w:pos="720"/>
          <w:tab w:val="num" w:pos="426"/>
        </w:tabs>
        <w:spacing w:line="240" w:lineRule="auto"/>
        <w:ind w:left="426" w:hanging="426"/>
        <w:jc w:val="both"/>
        <w:rPr>
          <w:szCs w:val="24"/>
        </w:rPr>
      </w:pPr>
      <w:r w:rsidRPr="00881AE2">
        <w:rPr>
          <w:szCs w:val="24"/>
        </w:rPr>
        <w:t xml:space="preserve">commissioning health services for public, NGO and private sector to deliver health care and prevention to the community; </w:t>
      </w:r>
    </w:p>
    <w:p w14:paraId="42867039" w14:textId="77777777" w:rsidR="00881AE2" w:rsidRPr="00881AE2" w:rsidRDefault="00F86BCA" w:rsidP="0046253F">
      <w:pPr>
        <w:pStyle w:val="ListParagraph"/>
        <w:numPr>
          <w:ilvl w:val="0"/>
          <w:numId w:val="10"/>
        </w:numPr>
        <w:pBdr>
          <w:top w:val="nil"/>
          <w:left w:val="nil"/>
          <w:bottom w:val="nil"/>
          <w:right w:val="nil"/>
          <w:between w:val="nil"/>
          <w:bar w:val="nil"/>
        </w:pBdr>
        <w:tabs>
          <w:tab w:val="clear" w:pos="720"/>
          <w:tab w:val="num" w:pos="426"/>
        </w:tabs>
        <w:spacing w:line="240" w:lineRule="auto"/>
        <w:ind w:left="426" w:hanging="426"/>
        <w:jc w:val="both"/>
        <w:rPr>
          <w:szCs w:val="24"/>
        </w:rPr>
      </w:pPr>
      <w:r w:rsidRPr="00881AE2">
        <w:rPr>
          <w:szCs w:val="24"/>
        </w:rPr>
        <w:t>addressing systemic barriers to increase equitable access to high-quality, affordable, and contemporary health services, through innovative solutions;</w:t>
      </w:r>
    </w:p>
    <w:p w14:paraId="3A8C09FB" w14:textId="360F0284" w:rsidR="00881AE2" w:rsidRPr="00881AE2" w:rsidRDefault="00F86BCA" w:rsidP="0046253F">
      <w:pPr>
        <w:pStyle w:val="ListParagraph"/>
        <w:numPr>
          <w:ilvl w:val="0"/>
          <w:numId w:val="10"/>
        </w:numPr>
        <w:pBdr>
          <w:top w:val="nil"/>
          <w:left w:val="nil"/>
          <w:bottom w:val="nil"/>
          <w:right w:val="nil"/>
          <w:between w:val="nil"/>
          <w:bar w:val="nil"/>
        </w:pBdr>
        <w:tabs>
          <w:tab w:val="clear" w:pos="720"/>
          <w:tab w:val="num" w:pos="426"/>
        </w:tabs>
        <w:spacing w:line="240" w:lineRule="auto"/>
        <w:ind w:left="426" w:hanging="426"/>
        <w:jc w:val="both"/>
        <w:rPr>
          <w:szCs w:val="24"/>
        </w:rPr>
      </w:pPr>
      <w:r w:rsidRPr="00881AE2">
        <w:rPr>
          <w:szCs w:val="24"/>
        </w:rPr>
        <w:t>engaging with partners and stakeholders, alongside best evidence</w:t>
      </w:r>
      <w:r w:rsidR="00926AB4">
        <w:rPr>
          <w:szCs w:val="24"/>
        </w:rPr>
        <w:t xml:space="preserve"> </w:t>
      </w:r>
      <w:r w:rsidRPr="00881AE2">
        <w:rPr>
          <w:szCs w:val="24"/>
        </w:rPr>
        <w:t xml:space="preserve">to achieve strategic policy, programs and planning that reflects the need of the community and direction of Government;  </w:t>
      </w:r>
    </w:p>
    <w:p w14:paraId="2967C2C5" w14:textId="27F21D8B" w:rsidR="00881AE2" w:rsidRPr="00881AE2" w:rsidRDefault="00F86BCA" w:rsidP="0046253F">
      <w:pPr>
        <w:pStyle w:val="ListParagraph"/>
        <w:numPr>
          <w:ilvl w:val="0"/>
          <w:numId w:val="10"/>
        </w:numPr>
        <w:pBdr>
          <w:top w:val="nil"/>
          <w:left w:val="nil"/>
          <w:bottom w:val="nil"/>
          <w:right w:val="nil"/>
          <w:between w:val="nil"/>
          <w:bar w:val="nil"/>
        </w:pBdr>
        <w:tabs>
          <w:tab w:val="clear" w:pos="720"/>
          <w:tab w:val="num" w:pos="426"/>
        </w:tabs>
        <w:spacing w:line="240" w:lineRule="auto"/>
        <w:ind w:left="426" w:hanging="426"/>
        <w:jc w:val="both"/>
        <w:rPr>
          <w:szCs w:val="24"/>
        </w:rPr>
      </w:pPr>
      <w:r w:rsidRPr="00881AE2">
        <w:rPr>
          <w:szCs w:val="24"/>
        </w:rPr>
        <w:lastRenderedPageBreak/>
        <w:t>strategic policy that stretches across the full health portfolio including but not limited to workforce, planning and infrastructure, mental health, acute, primary health, health promotion and prevention</w:t>
      </w:r>
      <w:r w:rsidR="00C92772">
        <w:rPr>
          <w:szCs w:val="24"/>
        </w:rPr>
        <w:t>;</w:t>
      </w:r>
    </w:p>
    <w:p w14:paraId="0CA7B837" w14:textId="77777777" w:rsidR="00881AE2" w:rsidRPr="00881AE2" w:rsidRDefault="00F86BCA" w:rsidP="0046253F">
      <w:pPr>
        <w:pStyle w:val="ListParagraph"/>
        <w:numPr>
          <w:ilvl w:val="0"/>
          <w:numId w:val="10"/>
        </w:numPr>
        <w:pBdr>
          <w:top w:val="nil"/>
          <w:left w:val="nil"/>
          <w:bottom w:val="nil"/>
          <w:right w:val="nil"/>
          <w:between w:val="nil"/>
          <w:bar w:val="nil"/>
        </w:pBdr>
        <w:tabs>
          <w:tab w:val="clear" w:pos="720"/>
          <w:tab w:val="num" w:pos="426"/>
        </w:tabs>
        <w:spacing w:line="240" w:lineRule="auto"/>
        <w:ind w:left="426" w:hanging="426"/>
        <w:jc w:val="both"/>
        <w:rPr>
          <w:szCs w:val="24"/>
        </w:rPr>
      </w:pPr>
      <w:r w:rsidRPr="00881AE2">
        <w:rPr>
          <w:szCs w:val="24"/>
        </w:rPr>
        <w:t>investing in health services, workforce, and planning for capital investment to support health service usability, sustainability and improved health for our population; and</w:t>
      </w:r>
    </w:p>
    <w:p w14:paraId="1952D5BF" w14:textId="77777777" w:rsidR="007409FC" w:rsidRPr="00881AE2" w:rsidRDefault="00F86BCA" w:rsidP="00C92772">
      <w:pPr>
        <w:pStyle w:val="ListParagraph"/>
        <w:numPr>
          <w:ilvl w:val="0"/>
          <w:numId w:val="10"/>
        </w:numPr>
        <w:pBdr>
          <w:top w:val="nil"/>
          <w:left w:val="nil"/>
          <w:bottom w:val="nil"/>
          <w:right w:val="nil"/>
          <w:between w:val="nil"/>
          <w:bar w:val="nil"/>
        </w:pBdr>
        <w:tabs>
          <w:tab w:val="clear" w:pos="720"/>
          <w:tab w:val="num" w:pos="426"/>
        </w:tabs>
        <w:spacing w:line="240" w:lineRule="auto"/>
        <w:ind w:left="426" w:hanging="426"/>
        <w:jc w:val="both"/>
        <w:rPr>
          <w:szCs w:val="24"/>
        </w:rPr>
      </w:pPr>
      <w:r w:rsidRPr="00881AE2">
        <w:rPr>
          <w:szCs w:val="24"/>
        </w:rPr>
        <w:t>providing responsive policy advice to government, reflecting the changing nature of the health sector and community need</w:t>
      </w:r>
      <w:r w:rsidR="007310E6" w:rsidRPr="00881AE2">
        <w:rPr>
          <w:szCs w:val="24"/>
        </w:rPr>
        <w:t>. </w:t>
      </w:r>
    </w:p>
    <w:p w14:paraId="19DEC9F8" w14:textId="77777777" w:rsidR="007409FC" w:rsidRPr="00881AE2"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881AE2">
        <w:rPr>
          <w:rFonts w:eastAsia="Calibri" w:cs="Times New Roman"/>
          <w:szCs w:val="24"/>
          <w:lang w:val="en-AU"/>
        </w:rPr>
        <w:t>The Directorate recognises the diversity of the ACT community and seeks to reflect that in our engagement, policies, and programs in order to ensure that what is created is inclusive, fit for purpose and culturally appropriate</w:t>
      </w:r>
      <w:r w:rsidR="007310E6" w:rsidRPr="00881AE2">
        <w:rPr>
          <w:rFonts w:eastAsia="Calibri" w:cs="Times New Roman"/>
          <w:szCs w:val="24"/>
          <w:lang w:val="en-AU"/>
        </w:rPr>
        <w:t>.</w:t>
      </w:r>
    </w:p>
    <w:p w14:paraId="12F6F0CF" w14:textId="71219B01" w:rsidR="00C27DF0" w:rsidRPr="007D7DD1" w:rsidRDefault="00F86BCA" w:rsidP="004420A6">
      <w:pPr>
        <w:pStyle w:val="Caption"/>
      </w:pPr>
      <w:r w:rsidRPr="007D7DD1">
        <w:t>Table</w:t>
      </w:r>
      <w:r w:rsidR="00BA4807" w:rsidRPr="007D7DD1">
        <w:t xml:space="preserve"> 4</w:t>
      </w:r>
      <w:r w:rsidRPr="007D7DD1">
        <w:t>: Output</w:t>
      </w:r>
      <w:r w:rsidR="007409FC" w:rsidRPr="007D7DD1">
        <w:t xml:space="preserve"> 1.1:</w:t>
      </w:r>
      <w:r w:rsidRPr="007D7DD1">
        <w:t xml:space="preserve"> Collaborative Leadership, Strategic Policy, Programs and Planning ($’000)</w:t>
      </w:r>
    </w:p>
    <w:tbl>
      <w:tblPr>
        <w:tblW w:w="8940" w:type="dxa"/>
        <w:tblLayout w:type="fixed"/>
        <w:tblLook w:val="0600" w:firstRow="0" w:lastRow="0" w:firstColumn="0" w:lastColumn="0" w:noHBand="1" w:noVBand="1"/>
        <w:tblCaption w:val="vt_1_OP01.01"/>
        <w:tblDescription w:val="#VALUE!"/>
      </w:tblPr>
      <w:tblGrid>
        <w:gridCol w:w="5115"/>
        <w:gridCol w:w="2175"/>
        <w:gridCol w:w="1650"/>
      </w:tblGrid>
      <w:tr w:rsidR="00B6070E" w14:paraId="054665DB" w14:textId="77777777">
        <w:trPr>
          <w:trHeight w:val="480"/>
        </w:trPr>
        <w:tc>
          <w:tcPr>
            <w:tcW w:w="5115" w:type="dxa"/>
            <w:tcBorders>
              <w:top w:val="single" w:sz="12" w:space="0" w:color="000000"/>
              <w:left w:val="nil"/>
              <w:bottom w:val="single" w:sz="4" w:space="0" w:color="000000"/>
              <w:right w:val="nil"/>
            </w:tcBorders>
            <w:noWrap/>
            <w:tcMar>
              <w:top w:w="0" w:type="dxa"/>
              <w:left w:w="0" w:type="dxa"/>
              <w:bottom w:w="0" w:type="dxa"/>
              <w:right w:w="0" w:type="dxa"/>
            </w:tcMar>
          </w:tcPr>
          <w:p w14:paraId="2680F424"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cBorders>
            <w:tcMar>
              <w:top w:w="0" w:type="dxa"/>
              <w:left w:w="40" w:type="dxa"/>
              <w:bottom w:w="0" w:type="dxa"/>
              <w:right w:w="40" w:type="dxa"/>
            </w:tcMar>
            <w:hideMark/>
          </w:tcPr>
          <w:p w14:paraId="3C22D2BC" w14:textId="77777777" w:rsidR="00552013" w:rsidRPr="009B1160" w:rsidRDefault="00F86BCA" w:rsidP="000E1B3A">
            <w:pPr>
              <w:pStyle w:val="Tablesubheader"/>
              <w:rPr>
                <w:rFonts w:eastAsia="Calibri"/>
                <w:lang w:val="en-AU"/>
              </w:rPr>
            </w:pPr>
            <w:r w:rsidRPr="009B1160">
              <w:rPr>
                <w:rFonts w:eastAsia="Calibri"/>
                <w:lang w:val="en-AU"/>
              </w:rPr>
              <w:t>2025-26</w:t>
            </w:r>
          </w:p>
          <w:p w14:paraId="1EFB3EFB" w14:textId="77777777" w:rsidR="00552013"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000000"/>
              <w:left w:val="nil"/>
              <w:bottom w:val="single" w:sz="4" w:space="0" w:color="000000"/>
              <w:right w:val="nil"/>
            </w:tcBorders>
            <w:tcMar>
              <w:top w:w="0" w:type="dxa"/>
              <w:left w:w="40" w:type="dxa"/>
              <w:bottom w:w="0" w:type="dxa"/>
              <w:right w:w="40" w:type="dxa"/>
            </w:tcMar>
            <w:hideMark/>
          </w:tcPr>
          <w:p w14:paraId="27ABDE01" w14:textId="77777777" w:rsidR="00552013" w:rsidRPr="009B1160" w:rsidRDefault="00F86BCA" w:rsidP="000E1B3A">
            <w:pPr>
              <w:pStyle w:val="Tablesubheader"/>
              <w:rPr>
                <w:rFonts w:eastAsia="Calibri"/>
                <w:lang w:val="en-AU"/>
              </w:rPr>
            </w:pPr>
            <w:r w:rsidRPr="009B1160">
              <w:rPr>
                <w:rFonts w:eastAsia="Calibri"/>
                <w:lang w:val="en-AU"/>
              </w:rPr>
              <w:t>2026-27</w:t>
            </w:r>
          </w:p>
          <w:p w14:paraId="07709665"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79C5BDC1" w14:textId="77777777" w:rsidTr="002640B6">
        <w:trPr>
          <w:trHeight w:val="376"/>
        </w:trPr>
        <w:tc>
          <w:tcPr>
            <w:tcW w:w="5115" w:type="dxa"/>
            <w:tcBorders>
              <w:top w:val="single" w:sz="4" w:space="0" w:color="000000"/>
              <w:left w:val="nil"/>
              <w:bottom w:val="nil"/>
              <w:right w:val="nil"/>
            </w:tcBorders>
            <w:noWrap/>
            <w:tcMar>
              <w:top w:w="0" w:type="dxa"/>
              <w:left w:w="40" w:type="dxa"/>
              <w:bottom w:w="0" w:type="dxa"/>
              <w:right w:w="40" w:type="dxa"/>
            </w:tcMar>
            <w:hideMark/>
          </w:tcPr>
          <w:p w14:paraId="78BE28C5" w14:textId="77777777" w:rsidR="00552013" w:rsidRPr="009B1160" w:rsidRDefault="00F86BCA" w:rsidP="002640B6">
            <w:pPr>
              <w:pStyle w:val="Tablebody"/>
              <w:rPr>
                <w:rFonts w:eastAsia="Calibri"/>
                <w:lang w:val="en-AU"/>
              </w:rPr>
            </w:pPr>
            <w:r w:rsidRPr="009B1160">
              <w:rPr>
                <w:rFonts w:eastAsia="Calibri"/>
                <w:lang w:val="en-AU"/>
              </w:rPr>
              <w:t>Total Cost</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322EFFD5" w14:textId="77777777" w:rsidR="00552013" w:rsidRPr="009B1160" w:rsidRDefault="00F86BCA" w:rsidP="002640B6">
            <w:pPr>
              <w:pStyle w:val="TableFigures"/>
              <w:rPr>
                <w:rFonts w:eastAsia="Calibri"/>
                <w:lang w:val="en-AU"/>
              </w:rPr>
            </w:pPr>
            <w:r w:rsidRPr="009B1160">
              <w:rPr>
                <w:rFonts w:eastAsia="Calibri"/>
                <w:lang w:val="en-AU"/>
              </w:rPr>
              <w:t>327,907</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5019685E" w14:textId="77777777" w:rsidR="00552013" w:rsidRPr="009B1160" w:rsidRDefault="00F86BCA" w:rsidP="002640B6">
            <w:pPr>
              <w:pStyle w:val="TableFigures"/>
              <w:rPr>
                <w:rFonts w:eastAsia="Calibri"/>
                <w:lang w:val="en-AU"/>
              </w:rPr>
            </w:pPr>
            <w:r w:rsidRPr="009B1160">
              <w:rPr>
                <w:rFonts w:eastAsia="Calibri"/>
                <w:lang w:val="en-AU"/>
              </w:rPr>
              <w:t>329,044</w:t>
            </w:r>
          </w:p>
        </w:tc>
      </w:tr>
      <w:tr w:rsidR="00B6070E" w14:paraId="3A8D808D" w14:textId="77777777" w:rsidTr="002640B6">
        <w:trPr>
          <w:trHeight w:val="377"/>
        </w:trPr>
        <w:tc>
          <w:tcPr>
            <w:tcW w:w="5115" w:type="dxa"/>
            <w:tcBorders>
              <w:top w:val="nil"/>
              <w:left w:val="nil"/>
              <w:bottom w:val="single" w:sz="12" w:space="0" w:color="000000"/>
              <w:right w:val="nil"/>
            </w:tcBorders>
            <w:noWrap/>
            <w:tcMar>
              <w:top w:w="0" w:type="dxa"/>
              <w:left w:w="40" w:type="dxa"/>
              <w:bottom w:w="0" w:type="dxa"/>
              <w:right w:w="40" w:type="dxa"/>
            </w:tcMar>
            <w:hideMark/>
          </w:tcPr>
          <w:p w14:paraId="320D8CA0" w14:textId="77777777" w:rsidR="00552013" w:rsidRPr="009B1160" w:rsidRDefault="00F86BCA" w:rsidP="002640B6">
            <w:pPr>
              <w:pStyle w:val="Tablebody"/>
              <w:rPr>
                <w:rFonts w:eastAsia="Calibri"/>
                <w:lang w:val="en-AU"/>
              </w:rPr>
            </w:pPr>
            <w:r w:rsidRPr="009B1160">
              <w:rPr>
                <w:rFonts w:eastAsia="Calibri"/>
                <w:lang w:val="en-AU"/>
              </w:rPr>
              <w:t xml:space="preserve">Controlled Recurrent Payments </w:t>
            </w:r>
            <w:r w:rsidRPr="009B1160">
              <w:rPr>
                <w:rFonts w:eastAsia="Calibri"/>
                <w:vertAlign w:val="superscript"/>
                <w:lang w:val="en-AU"/>
              </w:rPr>
              <w:t>1</w:t>
            </w:r>
          </w:p>
        </w:tc>
        <w:tc>
          <w:tcPr>
            <w:tcW w:w="2175" w:type="dxa"/>
            <w:tcBorders>
              <w:top w:val="nil"/>
              <w:left w:val="nil"/>
              <w:bottom w:val="single" w:sz="12" w:space="0" w:color="000000"/>
              <w:right w:val="nil"/>
            </w:tcBorders>
            <w:noWrap/>
            <w:tcMar>
              <w:top w:w="0" w:type="dxa"/>
              <w:left w:w="40" w:type="dxa"/>
              <w:bottom w:w="0" w:type="dxa"/>
              <w:right w:w="40" w:type="dxa"/>
            </w:tcMar>
            <w:hideMark/>
          </w:tcPr>
          <w:p w14:paraId="4CD8A52D" w14:textId="77777777" w:rsidR="00552013" w:rsidRPr="009B1160" w:rsidRDefault="00F86BCA" w:rsidP="002640B6">
            <w:pPr>
              <w:pStyle w:val="TableFigures"/>
              <w:rPr>
                <w:rFonts w:eastAsia="Calibri"/>
                <w:lang w:val="en-AU"/>
              </w:rPr>
            </w:pPr>
            <w:r w:rsidRPr="009B1160">
              <w:rPr>
                <w:rFonts w:eastAsia="Calibri"/>
                <w:lang w:val="en-AU"/>
              </w:rPr>
              <w:t>216,809</w:t>
            </w:r>
          </w:p>
        </w:tc>
        <w:tc>
          <w:tcPr>
            <w:tcW w:w="1650" w:type="dxa"/>
            <w:tcBorders>
              <w:top w:val="nil"/>
              <w:left w:val="nil"/>
              <w:bottom w:val="single" w:sz="12" w:space="0" w:color="000000"/>
              <w:right w:val="nil"/>
            </w:tcBorders>
            <w:noWrap/>
            <w:tcMar>
              <w:top w:w="0" w:type="dxa"/>
              <w:left w:w="40" w:type="dxa"/>
              <w:bottom w:w="0" w:type="dxa"/>
              <w:right w:w="40" w:type="dxa"/>
            </w:tcMar>
            <w:hideMark/>
          </w:tcPr>
          <w:p w14:paraId="2E457B07" w14:textId="77777777" w:rsidR="00552013" w:rsidRPr="009B1160" w:rsidRDefault="00F86BCA" w:rsidP="002640B6">
            <w:pPr>
              <w:pStyle w:val="TableFigures"/>
              <w:rPr>
                <w:rFonts w:eastAsia="Calibri"/>
                <w:lang w:val="en-AU"/>
              </w:rPr>
            </w:pPr>
            <w:r w:rsidRPr="009B1160">
              <w:rPr>
                <w:rFonts w:eastAsia="Calibri"/>
                <w:lang w:val="en-AU"/>
              </w:rPr>
              <w:t>151,677</w:t>
            </w:r>
          </w:p>
        </w:tc>
      </w:tr>
    </w:tbl>
    <w:p w14:paraId="61898639" w14:textId="77777777" w:rsidR="002220FB" w:rsidRPr="00552013" w:rsidRDefault="00F86BCA" w:rsidP="002220FB">
      <w:pPr>
        <w:pStyle w:val="BNote"/>
        <w:pBdr>
          <w:top w:val="nil"/>
          <w:left w:val="nil"/>
          <w:bottom w:val="nil"/>
          <w:right w:val="nil"/>
          <w:between w:val="nil"/>
          <w:bar w:val="nil"/>
        </w:pBdr>
        <w:rPr>
          <w:b/>
          <w:bCs/>
        </w:rPr>
      </w:pPr>
      <w:r w:rsidRPr="00552013">
        <w:rPr>
          <w:b/>
          <w:bCs/>
        </w:rPr>
        <w:t xml:space="preserve">Note: </w:t>
      </w:r>
    </w:p>
    <w:p w14:paraId="73EF3336" w14:textId="77777777" w:rsidR="00552013" w:rsidRPr="00CF6AE3" w:rsidRDefault="00F86BCA" w:rsidP="0046253F">
      <w:pPr>
        <w:numPr>
          <w:ilvl w:val="0"/>
          <w:numId w:val="11"/>
        </w:numPr>
        <w:pBdr>
          <w:top w:val="nil"/>
          <w:left w:val="nil"/>
          <w:bottom w:val="nil"/>
          <w:right w:val="nil"/>
          <w:between w:val="nil"/>
          <w:bar w:val="nil"/>
        </w:pBdr>
        <w:spacing w:after="0" w:line="240" w:lineRule="auto"/>
        <w:jc w:val="both"/>
        <w:rPr>
          <w:rFonts w:eastAsia="Calibri" w:cs="Calibri"/>
          <w:szCs w:val="24"/>
          <w:lang w:val="en-AU"/>
        </w:rPr>
      </w:pPr>
      <w:r w:rsidRPr="00552013">
        <w:rPr>
          <w:rFonts w:eastAsia="Calibri" w:cs="Calibri"/>
          <w:sz w:val="18"/>
          <w:szCs w:val="24"/>
          <w:lang w:val="en-AU"/>
        </w:rPr>
        <w:t xml:space="preserve">The decrease in the 2026-27 </w:t>
      </w:r>
      <w:r w:rsidR="00E20F04">
        <w:rPr>
          <w:rFonts w:eastAsia="Calibri" w:cs="Calibri"/>
          <w:sz w:val="18"/>
          <w:szCs w:val="24"/>
          <w:lang w:val="en-AU"/>
        </w:rPr>
        <w:t>B</w:t>
      </w:r>
      <w:r w:rsidRPr="00552013">
        <w:rPr>
          <w:rFonts w:eastAsia="Calibri" w:cs="Calibri"/>
          <w:sz w:val="18"/>
          <w:szCs w:val="24"/>
          <w:lang w:val="en-AU"/>
        </w:rPr>
        <w:t>udget from the 2025-26 estimated outcome is mainly due to one-off appropriation in 2025-26 to extinguish the Calvary Health Care Settlement liability.</w:t>
      </w:r>
    </w:p>
    <w:p w14:paraId="125FB04A" w14:textId="77777777" w:rsidR="00CF6AE3" w:rsidRPr="00552013" w:rsidRDefault="00CF6AE3" w:rsidP="00CF6AE3">
      <w:pPr>
        <w:pBdr>
          <w:top w:val="nil"/>
          <w:left w:val="nil"/>
          <w:bottom w:val="nil"/>
          <w:right w:val="nil"/>
          <w:between w:val="nil"/>
          <w:bar w:val="nil"/>
        </w:pBdr>
        <w:spacing w:after="0" w:line="240" w:lineRule="auto"/>
        <w:ind w:left="360"/>
        <w:jc w:val="both"/>
        <w:rPr>
          <w:rFonts w:eastAsia="Calibri" w:cs="Calibri"/>
          <w:szCs w:val="24"/>
          <w:lang w:val="en-AU"/>
        </w:rPr>
      </w:pPr>
    </w:p>
    <w:p w14:paraId="3A8C9E25" w14:textId="70B398C6" w:rsidR="00C27DF0" w:rsidRPr="00552013" w:rsidRDefault="00F86BCA" w:rsidP="00C27DF0">
      <w:pPr>
        <w:pStyle w:val="Heading4"/>
        <w:pBdr>
          <w:top w:val="nil"/>
          <w:left w:val="nil"/>
          <w:bottom w:val="nil"/>
          <w:right w:val="nil"/>
          <w:between w:val="nil"/>
          <w:bar w:val="nil"/>
        </w:pBdr>
      </w:pPr>
      <w:r w:rsidRPr="00552013">
        <w:t>Output</w:t>
      </w:r>
      <w:r w:rsidR="007409FC" w:rsidRPr="00552013">
        <w:t xml:space="preserve"> 1.2:</w:t>
      </w:r>
      <w:r w:rsidRPr="00552013">
        <w:t xml:space="preserve"> Population Health and Keeping Canberrans Healthy</w:t>
      </w:r>
    </w:p>
    <w:p w14:paraId="3F9BD146" w14:textId="77777777" w:rsidR="007409FC" w:rsidRPr="00881AE2"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881AE2">
        <w:rPr>
          <w:rFonts w:eastAsia="Calibri" w:cs="Times New Roman"/>
          <w:szCs w:val="24"/>
          <w:lang w:val="en-AU"/>
        </w:rPr>
        <w:t>The Directorate seeks to improve the health of the ACT population through: </w:t>
      </w:r>
    </w:p>
    <w:p w14:paraId="57B8507B" w14:textId="77777777" w:rsidR="00881AE2" w:rsidRDefault="00F86BCA" w:rsidP="009D6F91">
      <w:pPr>
        <w:pStyle w:val="ListParagraph"/>
        <w:numPr>
          <w:ilvl w:val="0"/>
          <w:numId w:val="12"/>
        </w:numPr>
        <w:pBdr>
          <w:top w:val="nil"/>
          <w:left w:val="nil"/>
          <w:bottom w:val="nil"/>
          <w:right w:val="nil"/>
          <w:between w:val="nil"/>
          <w:bar w:val="nil"/>
        </w:pBdr>
        <w:tabs>
          <w:tab w:val="clear" w:pos="720"/>
          <w:tab w:val="num" w:pos="426"/>
        </w:tabs>
        <w:spacing w:line="240" w:lineRule="auto"/>
        <w:ind w:left="426" w:hanging="426"/>
        <w:jc w:val="both"/>
        <w:rPr>
          <w:szCs w:val="24"/>
        </w:rPr>
      </w:pPr>
      <w:r>
        <w:rPr>
          <w:szCs w:val="24"/>
        </w:rPr>
        <w:t>evidence-based promotion of healthy lifestyles and interventions to address the range of risk and protective factors and influencing the social and environmental conditions that impact on population and individual health;</w:t>
      </w:r>
    </w:p>
    <w:p w14:paraId="54F467A8" w14:textId="77777777" w:rsidR="00881AE2" w:rsidRDefault="00F86BCA" w:rsidP="009D6F91">
      <w:pPr>
        <w:pStyle w:val="ListParagraph"/>
        <w:numPr>
          <w:ilvl w:val="0"/>
          <w:numId w:val="12"/>
        </w:numPr>
        <w:pBdr>
          <w:top w:val="nil"/>
          <w:left w:val="nil"/>
          <w:bottom w:val="nil"/>
          <w:right w:val="nil"/>
          <w:between w:val="nil"/>
          <w:bar w:val="nil"/>
        </w:pBdr>
        <w:tabs>
          <w:tab w:val="clear" w:pos="720"/>
          <w:tab w:val="num" w:pos="426"/>
        </w:tabs>
        <w:spacing w:line="240" w:lineRule="auto"/>
        <w:ind w:left="426" w:hanging="426"/>
        <w:jc w:val="both"/>
        <w:rPr>
          <w:szCs w:val="24"/>
        </w:rPr>
      </w:pPr>
      <w:r>
        <w:rPr>
          <w:szCs w:val="24"/>
        </w:rPr>
        <w:t>improving the health and wellbeing of the ACT population by monitoring and evaluation of health programs and policy;</w:t>
      </w:r>
    </w:p>
    <w:p w14:paraId="3F39843A" w14:textId="77777777" w:rsidR="00881AE2" w:rsidRDefault="00F86BCA" w:rsidP="009D6F91">
      <w:pPr>
        <w:pStyle w:val="ListParagraph"/>
        <w:numPr>
          <w:ilvl w:val="0"/>
          <w:numId w:val="12"/>
        </w:numPr>
        <w:pBdr>
          <w:top w:val="nil"/>
          <w:left w:val="nil"/>
          <w:bottom w:val="nil"/>
          <w:right w:val="nil"/>
          <w:between w:val="nil"/>
          <w:bar w:val="nil"/>
        </w:pBdr>
        <w:tabs>
          <w:tab w:val="clear" w:pos="720"/>
          <w:tab w:val="num" w:pos="426"/>
        </w:tabs>
        <w:spacing w:line="240" w:lineRule="auto"/>
        <w:ind w:left="426" w:hanging="426"/>
        <w:jc w:val="both"/>
        <w:rPr>
          <w:szCs w:val="24"/>
        </w:rPr>
      </w:pPr>
      <w:r>
        <w:rPr>
          <w:szCs w:val="24"/>
        </w:rPr>
        <w:t>supporting programs and activities aimed to reduce the use of harmful substances and risk-taking behaviours;</w:t>
      </w:r>
    </w:p>
    <w:p w14:paraId="1C928A00" w14:textId="77777777" w:rsidR="00881AE2" w:rsidRDefault="00F86BCA" w:rsidP="009D6F91">
      <w:pPr>
        <w:pStyle w:val="ListParagraph"/>
        <w:numPr>
          <w:ilvl w:val="0"/>
          <w:numId w:val="12"/>
        </w:numPr>
        <w:pBdr>
          <w:top w:val="nil"/>
          <w:left w:val="nil"/>
          <w:bottom w:val="nil"/>
          <w:right w:val="nil"/>
          <w:between w:val="nil"/>
          <w:bar w:val="nil"/>
        </w:pBdr>
        <w:tabs>
          <w:tab w:val="clear" w:pos="720"/>
          <w:tab w:val="num" w:pos="426"/>
        </w:tabs>
        <w:spacing w:line="240" w:lineRule="auto"/>
        <w:ind w:left="426" w:hanging="426"/>
        <w:jc w:val="both"/>
        <w:rPr>
          <w:szCs w:val="24"/>
        </w:rPr>
      </w:pPr>
      <w:r>
        <w:rPr>
          <w:szCs w:val="24"/>
        </w:rPr>
        <w:t xml:space="preserve">environmental monitoring of air and water quality; </w:t>
      </w:r>
    </w:p>
    <w:p w14:paraId="3CC4EF2D" w14:textId="77777777" w:rsidR="00881AE2" w:rsidRDefault="00F86BCA" w:rsidP="009D6F91">
      <w:pPr>
        <w:pStyle w:val="ListParagraph"/>
        <w:numPr>
          <w:ilvl w:val="0"/>
          <w:numId w:val="12"/>
        </w:numPr>
        <w:pBdr>
          <w:top w:val="nil"/>
          <w:left w:val="nil"/>
          <w:bottom w:val="nil"/>
          <w:right w:val="nil"/>
          <w:between w:val="nil"/>
          <w:bar w:val="nil"/>
        </w:pBdr>
        <w:tabs>
          <w:tab w:val="clear" w:pos="720"/>
          <w:tab w:val="num" w:pos="426"/>
        </w:tabs>
        <w:spacing w:line="240" w:lineRule="auto"/>
        <w:ind w:left="426" w:hanging="426"/>
        <w:jc w:val="both"/>
        <w:rPr>
          <w:szCs w:val="24"/>
        </w:rPr>
      </w:pPr>
      <w:r>
        <w:rPr>
          <w:szCs w:val="24"/>
        </w:rPr>
        <w:t xml:space="preserve">regulation and other public health responses to ensure food is safe for human consumption; </w:t>
      </w:r>
    </w:p>
    <w:p w14:paraId="6A186EA2" w14:textId="77777777" w:rsidR="00881AE2" w:rsidRDefault="00F86BCA" w:rsidP="009D6F91">
      <w:pPr>
        <w:pStyle w:val="ListParagraph"/>
        <w:numPr>
          <w:ilvl w:val="0"/>
          <w:numId w:val="12"/>
        </w:numPr>
        <w:pBdr>
          <w:top w:val="nil"/>
          <w:left w:val="nil"/>
          <w:bottom w:val="nil"/>
          <w:right w:val="nil"/>
          <w:between w:val="nil"/>
          <w:bar w:val="nil"/>
        </w:pBdr>
        <w:tabs>
          <w:tab w:val="clear" w:pos="720"/>
          <w:tab w:val="num" w:pos="426"/>
        </w:tabs>
        <w:spacing w:line="240" w:lineRule="auto"/>
        <w:ind w:left="426" w:hanging="426"/>
        <w:jc w:val="both"/>
        <w:rPr>
          <w:szCs w:val="24"/>
        </w:rPr>
      </w:pPr>
      <w:r>
        <w:rPr>
          <w:szCs w:val="24"/>
        </w:rPr>
        <w:t xml:space="preserve">preventing, identifying, and providing a timely response to potential public health incidents; </w:t>
      </w:r>
    </w:p>
    <w:p w14:paraId="46591C29" w14:textId="77777777" w:rsidR="00881AE2" w:rsidRDefault="00F86BCA" w:rsidP="009D6F91">
      <w:pPr>
        <w:pStyle w:val="ListParagraph"/>
        <w:numPr>
          <w:ilvl w:val="0"/>
          <w:numId w:val="12"/>
        </w:numPr>
        <w:pBdr>
          <w:top w:val="nil"/>
          <w:left w:val="nil"/>
          <w:bottom w:val="nil"/>
          <w:right w:val="nil"/>
          <w:between w:val="nil"/>
          <w:bar w:val="nil"/>
        </w:pBdr>
        <w:tabs>
          <w:tab w:val="clear" w:pos="720"/>
          <w:tab w:val="num" w:pos="426"/>
        </w:tabs>
        <w:spacing w:after="0" w:line="240" w:lineRule="auto"/>
        <w:ind w:left="426" w:hanging="426"/>
        <w:jc w:val="both"/>
        <w:rPr>
          <w:b/>
          <w:iCs/>
          <w:szCs w:val="24"/>
        </w:rPr>
      </w:pPr>
      <w:r>
        <w:rPr>
          <w:szCs w:val="24"/>
        </w:rPr>
        <w:t>reducing the occurrence of infectious diseases; and</w:t>
      </w:r>
    </w:p>
    <w:p w14:paraId="639A2C88" w14:textId="77777777" w:rsidR="007409FC" w:rsidRPr="002640B6" w:rsidRDefault="00F86BCA" w:rsidP="009D6F91">
      <w:pPr>
        <w:numPr>
          <w:ilvl w:val="0"/>
          <w:numId w:val="12"/>
        </w:numPr>
        <w:pBdr>
          <w:top w:val="nil"/>
          <w:left w:val="nil"/>
          <w:bottom w:val="nil"/>
          <w:right w:val="nil"/>
          <w:between w:val="nil"/>
          <w:bar w:val="nil"/>
        </w:pBdr>
        <w:tabs>
          <w:tab w:val="clear" w:pos="720"/>
          <w:tab w:val="num" w:pos="426"/>
        </w:tabs>
        <w:spacing w:after="160" w:line="256" w:lineRule="auto"/>
        <w:ind w:left="426" w:hanging="426"/>
        <w:jc w:val="both"/>
        <w:rPr>
          <w:rFonts w:eastAsia="Calibri" w:cs="Times New Roman"/>
          <w:lang w:val="en-AU"/>
        </w:rPr>
      </w:pPr>
      <w:r>
        <w:rPr>
          <w:rFonts w:eastAsia="Calibri" w:cs="Times New Roman"/>
          <w:szCs w:val="24"/>
          <w:lang w:val="en-AU"/>
        </w:rPr>
        <w:t>contributing to national plans and strategies that seek to address nation-wide population health issues</w:t>
      </w:r>
      <w:r w:rsidR="007310E6" w:rsidRPr="00552013">
        <w:rPr>
          <w:rFonts w:eastAsia="Calibri" w:cs="Times New Roman"/>
          <w:sz w:val="18"/>
          <w:lang w:val="en-AU"/>
        </w:rPr>
        <w:t>. </w:t>
      </w:r>
    </w:p>
    <w:p w14:paraId="0F32C3B9" w14:textId="77777777" w:rsidR="002640B6" w:rsidRPr="00552013" w:rsidRDefault="002640B6" w:rsidP="002640B6">
      <w:pPr>
        <w:pBdr>
          <w:top w:val="nil"/>
          <w:left w:val="nil"/>
          <w:bottom w:val="nil"/>
          <w:right w:val="nil"/>
          <w:between w:val="nil"/>
          <w:bar w:val="nil"/>
        </w:pBdr>
        <w:spacing w:after="160" w:line="256" w:lineRule="auto"/>
        <w:ind w:left="360"/>
        <w:jc w:val="both"/>
        <w:rPr>
          <w:rFonts w:eastAsia="Calibri" w:cs="Times New Roman"/>
          <w:lang w:val="en-AU"/>
        </w:rPr>
      </w:pPr>
    </w:p>
    <w:p w14:paraId="0D12B709" w14:textId="77777777" w:rsidR="00C92772" w:rsidRDefault="00C92772">
      <w:pPr>
        <w:spacing w:before="0" w:after="200"/>
        <w:rPr>
          <w:rFonts w:ascii="Arial" w:eastAsia="Calibri" w:hAnsi="Arial" w:cs="Times New Roman"/>
          <w:b/>
          <w:iCs/>
          <w:sz w:val="22"/>
          <w:szCs w:val="24"/>
          <w:lang w:val="en-AU"/>
        </w:rPr>
      </w:pPr>
      <w:r>
        <w:br w:type="page"/>
      </w:r>
    </w:p>
    <w:p w14:paraId="2CAB3CDE" w14:textId="088C6531" w:rsidR="00C27DF0" w:rsidRPr="00BA4807" w:rsidRDefault="00F86BCA" w:rsidP="004420A6">
      <w:pPr>
        <w:pStyle w:val="Caption"/>
      </w:pPr>
      <w:r w:rsidRPr="00BA4807">
        <w:lastRenderedPageBreak/>
        <w:t>Table</w:t>
      </w:r>
      <w:r w:rsidR="00BA4807">
        <w:t xml:space="preserve"> 5</w:t>
      </w:r>
      <w:r w:rsidRPr="00BA4807">
        <w:t>: Output</w:t>
      </w:r>
      <w:r w:rsidR="007409FC" w:rsidRPr="00BA4807">
        <w:t xml:space="preserve"> 1.2:</w:t>
      </w:r>
      <w:r w:rsidRPr="00BA4807">
        <w:t xml:space="preserve"> Population Health and Keeping Canberrans Healthy ($’000)</w:t>
      </w:r>
    </w:p>
    <w:tbl>
      <w:tblPr>
        <w:tblW w:w="8940" w:type="dxa"/>
        <w:tblLayout w:type="fixed"/>
        <w:tblLook w:val="0600" w:firstRow="0" w:lastRow="0" w:firstColumn="0" w:lastColumn="0" w:noHBand="1" w:noVBand="1"/>
        <w:tblCaption w:val="vt_1_OP01.02"/>
        <w:tblDescription w:val="#VALUE!"/>
      </w:tblPr>
      <w:tblGrid>
        <w:gridCol w:w="5115"/>
        <w:gridCol w:w="2175"/>
        <w:gridCol w:w="1650"/>
      </w:tblGrid>
      <w:tr w:rsidR="00B6070E" w14:paraId="1C43A8BA" w14:textId="77777777">
        <w:trPr>
          <w:trHeight w:val="480"/>
        </w:trPr>
        <w:tc>
          <w:tcPr>
            <w:tcW w:w="5115" w:type="dxa"/>
            <w:tcBorders>
              <w:top w:val="single" w:sz="12" w:space="0" w:color="000000"/>
              <w:left w:val="nil"/>
              <w:bottom w:val="single" w:sz="4" w:space="0" w:color="000000"/>
              <w:right w:val="nil"/>
            </w:tcBorders>
            <w:noWrap/>
            <w:tcMar>
              <w:top w:w="0" w:type="dxa"/>
              <w:left w:w="0" w:type="dxa"/>
              <w:bottom w:w="0" w:type="dxa"/>
              <w:right w:w="0" w:type="dxa"/>
            </w:tcMar>
          </w:tcPr>
          <w:p w14:paraId="404AD3DC"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cBorders>
            <w:tcMar>
              <w:top w:w="0" w:type="dxa"/>
              <w:left w:w="40" w:type="dxa"/>
              <w:bottom w:w="0" w:type="dxa"/>
              <w:right w:w="40" w:type="dxa"/>
            </w:tcMar>
            <w:hideMark/>
          </w:tcPr>
          <w:p w14:paraId="11AE7624" w14:textId="77777777" w:rsidR="00552013" w:rsidRPr="009B1160" w:rsidRDefault="00F86BCA" w:rsidP="000E1B3A">
            <w:pPr>
              <w:pStyle w:val="Tablesubheader"/>
              <w:rPr>
                <w:rFonts w:eastAsia="Calibri"/>
                <w:lang w:val="en-AU"/>
              </w:rPr>
            </w:pPr>
            <w:r w:rsidRPr="009B1160">
              <w:rPr>
                <w:rFonts w:eastAsia="Calibri"/>
                <w:lang w:val="en-AU"/>
              </w:rPr>
              <w:t>2025-26</w:t>
            </w:r>
          </w:p>
          <w:p w14:paraId="6CF70709" w14:textId="77777777" w:rsidR="00552013"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000000"/>
              <w:left w:val="nil"/>
              <w:bottom w:val="single" w:sz="4" w:space="0" w:color="000000"/>
              <w:right w:val="nil"/>
            </w:tcBorders>
            <w:tcMar>
              <w:top w:w="0" w:type="dxa"/>
              <w:left w:w="40" w:type="dxa"/>
              <w:bottom w:w="0" w:type="dxa"/>
              <w:right w:w="40" w:type="dxa"/>
            </w:tcMar>
            <w:hideMark/>
          </w:tcPr>
          <w:p w14:paraId="5BD5DACE" w14:textId="77777777" w:rsidR="00552013" w:rsidRPr="009B1160" w:rsidRDefault="00F86BCA" w:rsidP="000E1B3A">
            <w:pPr>
              <w:pStyle w:val="Tablesubheader"/>
              <w:rPr>
                <w:rFonts w:eastAsia="Calibri"/>
                <w:lang w:val="en-AU"/>
              </w:rPr>
            </w:pPr>
            <w:r w:rsidRPr="009B1160">
              <w:rPr>
                <w:rFonts w:eastAsia="Calibri"/>
                <w:lang w:val="en-AU"/>
              </w:rPr>
              <w:t>2026-27</w:t>
            </w:r>
          </w:p>
          <w:p w14:paraId="3637F876"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178D5A07" w14:textId="77777777" w:rsidTr="002640B6">
        <w:trPr>
          <w:trHeight w:val="376"/>
        </w:trPr>
        <w:tc>
          <w:tcPr>
            <w:tcW w:w="5115" w:type="dxa"/>
            <w:tcBorders>
              <w:top w:val="single" w:sz="4" w:space="0" w:color="000000"/>
              <w:left w:val="nil"/>
              <w:bottom w:val="nil"/>
              <w:right w:val="nil"/>
            </w:tcBorders>
            <w:noWrap/>
            <w:tcMar>
              <w:top w:w="0" w:type="dxa"/>
              <w:left w:w="40" w:type="dxa"/>
              <w:bottom w:w="0" w:type="dxa"/>
              <w:right w:w="40" w:type="dxa"/>
            </w:tcMar>
            <w:hideMark/>
          </w:tcPr>
          <w:p w14:paraId="6AACA396" w14:textId="77777777" w:rsidR="00552013" w:rsidRPr="009B1160" w:rsidRDefault="00F86BCA" w:rsidP="002640B6">
            <w:pPr>
              <w:pStyle w:val="Tablebody"/>
              <w:rPr>
                <w:rFonts w:eastAsia="Calibri"/>
                <w:lang w:val="en-AU"/>
              </w:rPr>
            </w:pPr>
            <w:r w:rsidRPr="009B1160">
              <w:rPr>
                <w:rFonts w:eastAsia="Calibri"/>
                <w:lang w:val="en-AU"/>
              </w:rPr>
              <w:t xml:space="preserve">Total Cost </w:t>
            </w:r>
            <w:r w:rsidRPr="009B1160">
              <w:rPr>
                <w:rFonts w:eastAsia="Calibri"/>
                <w:vertAlign w:val="superscript"/>
                <w:lang w:val="en-AU"/>
              </w:rPr>
              <w:t>1</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7C0C9E49" w14:textId="77777777" w:rsidR="00552013" w:rsidRPr="009B1160" w:rsidRDefault="00F86BCA" w:rsidP="002640B6">
            <w:pPr>
              <w:pStyle w:val="TableFigures"/>
              <w:rPr>
                <w:rFonts w:eastAsia="Calibri"/>
                <w:lang w:val="en-AU"/>
              </w:rPr>
            </w:pPr>
            <w:r w:rsidRPr="009B1160">
              <w:rPr>
                <w:rFonts w:eastAsia="Calibri"/>
                <w:lang w:val="en-AU"/>
              </w:rPr>
              <w:t>141,027</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0B214CD6" w14:textId="77777777" w:rsidR="00552013" w:rsidRPr="009B1160" w:rsidRDefault="00F86BCA" w:rsidP="002640B6">
            <w:pPr>
              <w:pStyle w:val="TableFigures"/>
              <w:rPr>
                <w:rFonts w:eastAsia="Calibri"/>
                <w:lang w:val="en-AU"/>
              </w:rPr>
            </w:pPr>
            <w:r w:rsidRPr="009B1160">
              <w:rPr>
                <w:rFonts w:eastAsia="Calibri"/>
                <w:lang w:val="en-AU"/>
              </w:rPr>
              <w:t>151,313</w:t>
            </w:r>
          </w:p>
        </w:tc>
      </w:tr>
      <w:tr w:rsidR="00B6070E" w14:paraId="438D71FE" w14:textId="77777777" w:rsidTr="002640B6">
        <w:trPr>
          <w:trHeight w:val="377"/>
        </w:trPr>
        <w:tc>
          <w:tcPr>
            <w:tcW w:w="5115" w:type="dxa"/>
            <w:tcBorders>
              <w:top w:val="nil"/>
              <w:left w:val="nil"/>
              <w:bottom w:val="single" w:sz="12" w:space="0" w:color="000000"/>
              <w:right w:val="nil"/>
            </w:tcBorders>
            <w:noWrap/>
            <w:tcMar>
              <w:top w:w="0" w:type="dxa"/>
              <w:left w:w="40" w:type="dxa"/>
              <w:bottom w:w="0" w:type="dxa"/>
              <w:right w:w="40" w:type="dxa"/>
            </w:tcMar>
            <w:hideMark/>
          </w:tcPr>
          <w:p w14:paraId="24C37F6F" w14:textId="77777777" w:rsidR="00552013" w:rsidRPr="009B1160" w:rsidRDefault="00F86BCA" w:rsidP="002640B6">
            <w:pPr>
              <w:pStyle w:val="Tablebody"/>
              <w:rPr>
                <w:rFonts w:eastAsia="Calibri"/>
                <w:lang w:val="en-AU"/>
              </w:rPr>
            </w:pPr>
            <w:r w:rsidRPr="009B1160">
              <w:rPr>
                <w:rFonts w:eastAsia="Calibri"/>
                <w:lang w:val="en-AU"/>
              </w:rPr>
              <w:t>Controlled Recurrent Payments</w:t>
            </w:r>
          </w:p>
        </w:tc>
        <w:tc>
          <w:tcPr>
            <w:tcW w:w="2175" w:type="dxa"/>
            <w:tcBorders>
              <w:top w:val="nil"/>
              <w:left w:val="nil"/>
              <w:bottom w:val="single" w:sz="12" w:space="0" w:color="000000"/>
              <w:right w:val="nil"/>
            </w:tcBorders>
            <w:noWrap/>
            <w:tcMar>
              <w:top w:w="0" w:type="dxa"/>
              <w:left w:w="40" w:type="dxa"/>
              <w:bottom w:w="0" w:type="dxa"/>
              <w:right w:w="40" w:type="dxa"/>
            </w:tcMar>
            <w:hideMark/>
          </w:tcPr>
          <w:p w14:paraId="7AFC8456" w14:textId="77777777" w:rsidR="00552013" w:rsidRPr="009B1160" w:rsidRDefault="00F86BCA" w:rsidP="002640B6">
            <w:pPr>
              <w:pStyle w:val="TableFigures"/>
              <w:rPr>
                <w:rFonts w:eastAsia="Calibri"/>
                <w:lang w:val="en-AU"/>
              </w:rPr>
            </w:pPr>
            <w:r w:rsidRPr="009B1160">
              <w:rPr>
                <w:rFonts w:eastAsia="Calibri"/>
                <w:lang w:val="en-AU"/>
              </w:rPr>
              <w:t>66,269</w:t>
            </w:r>
          </w:p>
        </w:tc>
        <w:tc>
          <w:tcPr>
            <w:tcW w:w="1650" w:type="dxa"/>
            <w:tcBorders>
              <w:top w:val="nil"/>
              <w:left w:val="nil"/>
              <w:bottom w:val="single" w:sz="12" w:space="0" w:color="000000"/>
              <w:right w:val="nil"/>
            </w:tcBorders>
            <w:noWrap/>
            <w:tcMar>
              <w:top w:w="0" w:type="dxa"/>
              <w:left w:w="40" w:type="dxa"/>
              <w:bottom w:w="0" w:type="dxa"/>
              <w:right w:w="40" w:type="dxa"/>
            </w:tcMar>
            <w:hideMark/>
          </w:tcPr>
          <w:p w14:paraId="446DCE3A" w14:textId="77777777" w:rsidR="00552013" w:rsidRPr="009B1160" w:rsidRDefault="00F86BCA" w:rsidP="002640B6">
            <w:pPr>
              <w:pStyle w:val="TableFigures"/>
              <w:rPr>
                <w:rFonts w:eastAsia="Calibri"/>
                <w:lang w:val="en-AU"/>
              </w:rPr>
            </w:pPr>
            <w:r w:rsidRPr="009B1160">
              <w:rPr>
                <w:rFonts w:eastAsia="Calibri"/>
                <w:lang w:val="en-AU"/>
              </w:rPr>
              <w:t>68,145</w:t>
            </w:r>
          </w:p>
        </w:tc>
      </w:tr>
    </w:tbl>
    <w:p w14:paraId="245AFED5" w14:textId="77777777" w:rsidR="002220FB" w:rsidRPr="00552013" w:rsidRDefault="00F86BCA" w:rsidP="002220FB">
      <w:pPr>
        <w:pStyle w:val="BNote"/>
        <w:pBdr>
          <w:top w:val="nil"/>
          <w:left w:val="nil"/>
          <w:bottom w:val="nil"/>
          <w:right w:val="nil"/>
          <w:between w:val="nil"/>
          <w:bar w:val="nil"/>
        </w:pBdr>
        <w:rPr>
          <w:b/>
          <w:bCs/>
        </w:rPr>
      </w:pPr>
      <w:r w:rsidRPr="00552013">
        <w:rPr>
          <w:b/>
          <w:bCs/>
        </w:rPr>
        <w:t>Note: </w:t>
      </w:r>
    </w:p>
    <w:p w14:paraId="51EEF7E3" w14:textId="77777777" w:rsidR="00552013" w:rsidRDefault="00F86BCA" w:rsidP="0046253F">
      <w:pPr>
        <w:pStyle w:val="BSnoteslist"/>
        <w:numPr>
          <w:ilvl w:val="0"/>
          <w:numId w:val="13"/>
        </w:numPr>
        <w:pBdr>
          <w:top w:val="nil"/>
          <w:left w:val="nil"/>
          <w:bottom w:val="nil"/>
          <w:right w:val="nil"/>
          <w:between w:val="nil"/>
          <w:bar w:val="nil"/>
        </w:pBdr>
      </w:pPr>
      <w:r w:rsidRPr="00E071D9">
        <w:t xml:space="preserve">The increase in the 2026-27 </w:t>
      </w:r>
      <w:r w:rsidR="00E20F04">
        <w:t>B</w:t>
      </w:r>
      <w:r w:rsidRPr="00E071D9">
        <w:t>udget from the 2025-26 estimated outcome is mainly due to indexation and new initiatives.</w:t>
      </w:r>
    </w:p>
    <w:p w14:paraId="5B12BB40" w14:textId="77777777" w:rsidR="002640B6" w:rsidRPr="00E071D9" w:rsidRDefault="002640B6" w:rsidP="002640B6">
      <w:pPr>
        <w:pStyle w:val="BSnoteslist"/>
        <w:numPr>
          <w:ilvl w:val="0"/>
          <w:numId w:val="0"/>
        </w:numPr>
        <w:pBdr>
          <w:top w:val="nil"/>
          <w:left w:val="nil"/>
          <w:bottom w:val="nil"/>
          <w:right w:val="nil"/>
          <w:between w:val="nil"/>
          <w:bar w:val="nil"/>
        </w:pBdr>
        <w:ind w:left="360"/>
      </w:pPr>
    </w:p>
    <w:p w14:paraId="57A89661" w14:textId="77777777" w:rsidR="0040097E" w:rsidRPr="00552013" w:rsidRDefault="00F86BCA" w:rsidP="0040097E">
      <w:pPr>
        <w:pStyle w:val="Heading3"/>
        <w:pBdr>
          <w:top w:val="nil"/>
          <w:left w:val="nil"/>
          <w:bottom w:val="nil"/>
          <w:right w:val="nil"/>
          <w:between w:val="nil"/>
          <w:bar w:val="nil"/>
        </w:pBdr>
      </w:pPr>
      <w:r w:rsidRPr="00552013">
        <w:t xml:space="preserve">Output Class </w:t>
      </w:r>
      <w:r w:rsidR="00C27DF0" w:rsidRPr="00552013">
        <w:t>2</w:t>
      </w:r>
      <w:r w:rsidRPr="00552013">
        <w:t>: Strategic Policy, Inclusion and Participation</w:t>
      </w:r>
    </w:p>
    <w:p w14:paraId="799DFC0C" w14:textId="2E3CA8D3" w:rsidR="0040097E" w:rsidRPr="00BA4807" w:rsidRDefault="00F86BCA" w:rsidP="004420A6">
      <w:pPr>
        <w:pStyle w:val="Caption"/>
      </w:pPr>
      <w:r w:rsidRPr="00BA4807">
        <w:t>Table</w:t>
      </w:r>
      <w:r w:rsidR="00BA4807">
        <w:t xml:space="preserve"> 6</w:t>
      </w:r>
      <w:r w:rsidRPr="00BA4807">
        <w:t>: Strategic Policy, Inclusion and Participation ($’000)</w:t>
      </w:r>
    </w:p>
    <w:tbl>
      <w:tblPr>
        <w:tblW w:w="8940" w:type="dxa"/>
        <w:tblLayout w:type="fixed"/>
        <w:tblLook w:val="0600" w:firstRow="0" w:lastRow="0" w:firstColumn="0" w:lastColumn="0" w:noHBand="1" w:noVBand="1"/>
        <w:tblCaption w:val="vt_1_OC02"/>
        <w:tblDescription w:val="#VALUE!"/>
      </w:tblPr>
      <w:tblGrid>
        <w:gridCol w:w="5115"/>
        <w:gridCol w:w="2175"/>
        <w:gridCol w:w="1650"/>
      </w:tblGrid>
      <w:tr w:rsidR="00B6070E" w14:paraId="54F2298A" w14:textId="77777777">
        <w:trPr>
          <w:trHeight w:val="480"/>
        </w:trPr>
        <w:tc>
          <w:tcPr>
            <w:tcW w:w="5115" w:type="dxa"/>
            <w:tcBorders>
              <w:top w:val="single" w:sz="12" w:space="0" w:color="000000"/>
              <w:left w:val="nil"/>
              <w:bottom w:val="single" w:sz="4" w:space="0" w:color="000000"/>
              <w:right w:val="nil"/>
              <w:tl2br w:val="nil"/>
              <w:tr2bl w:val="nil"/>
            </w:tcBorders>
            <w:noWrap/>
            <w:tcMar>
              <w:left w:w="0" w:type="dxa"/>
              <w:right w:w="0" w:type="dxa"/>
            </w:tcMar>
          </w:tcPr>
          <w:p w14:paraId="3CDB5F61" w14:textId="77777777" w:rsidR="00B6070E" w:rsidRPr="009B1160" w:rsidRDefault="00B6070E">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l2br w:val="nil"/>
              <w:tr2bl w:val="nil"/>
            </w:tcBorders>
            <w:tcMar>
              <w:left w:w="40" w:type="dxa"/>
              <w:right w:w="40" w:type="dxa"/>
            </w:tcMar>
          </w:tcPr>
          <w:p w14:paraId="46E6F25E" w14:textId="77777777" w:rsidR="00B6070E" w:rsidRPr="009B1160" w:rsidRDefault="00F86BCA" w:rsidP="000E1B3A">
            <w:pPr>
              <w:pStyle w:val="Tablesubheader"/>
              <w:rPr>
                <w:rFonts w:eastAsia="Calibri"/>
                <w:lang w:val="en-AU"/>
              </w:rPr>
            </w:pPr>
            <w:r w:rsidRPr="009B1160">
              <w:rPr>
                <w:rFonts w:eastAsia="Calibri"/>
                <w:lang w:val="en-AU"/>
              </w:rPr>
              <w:t>2025-26</w:t>
            </w:r>
          </w:p>
          <w:p w14:paraId="24ECC9BB" w14:textId="77777777" w:rsidR="00B6070E"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000000"/>
              <w:left w:val="nil"/>
              <w:bottom w:val="single" w:sz="4" w:space="0" w:color="000000"/>
              <w:right w:val="nil"/>
              <w:tl2br w:val="nil"/>
              <w:tr2bl w:val="nil"/>
            </w:tcBorders>
            <w:tcMar>
              <w:left w:w="40" w:type="dxa"/>
              <w:right w:w="40" w:type="dxa"/>
            </w:tcMar>
          </w:tcPr>
          <w:p w14:paraId="2B03CCA6" w14:textId="77777777" w:rsidR="00B6070E" w:rsidRPr="009B1160" w:rsidRDefault="00F86BCA" w:rsidP="000E1B3A">
            <w:pPr>
              <w:pStyle w:val="Tablesubheader"/>
              <w:rPr>
                <w:rFonts w:eastAsia="Calibri"/>
                <w:lang w:val="en-AU"/>
              </w:rPr>
            </w:pPr>
            <w:r w:rsidRPr="009B1160">
              <w:rPr>
                <w:rFonts w:eastAsia="Calibri"/>
                <w:lang w:val="en-AU"/>
              </w:rPr>
              <w:t>2026-27</w:t>
            </w:r>
          </w:p>
          <w:p w14:paraId="4BCEBB3E" w14:textId="77777777" w:rsidR="00B6070E"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5BD98DD8" w14:textId="77777777" w:rsidTr="00264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5115" w:type="dxa"/>
            <w:tcBorders>
              <w:top w:val="single" w:sz="4" w:space="0" w:color="000000"/>
              <w:left w:val="nil"/>
              <w:bottom w:val="nil"/>
              <w:right w:val="nil"/>
              <w:tl2br w:val="nil"/>
              <w:tr2bl w:val="nil"/>
            </w:tcBorders>
            <w:noWrap/>
            <w:tcMar>
              <w:left w:w="40" w:type="dxa"/>
              <w:right w:w="40" w:type="dxa"/>
            </w:tcMar>
          </w:tcPr>
          <w:p w14:paraId="6930822D" w14:textId="77777777" w:rsidR="00B6070E" w:rsidRPr="009B1160" w:rsidRDefault="00F86BCA" w:rsidP="002640B6">
            <w:pPr>
              <w:pStyle w:val="Tablebody"/>
              <w:rPr>
                <w:rFonts w:eastAsia="Calibri"/>
                <w:lang w:val="en-AU"/>
              </w:rPr>
            </w:pPr>
            <w:r w:rsidRPr="009B1160">
              <w:rPr>
                <w:rFonts w:eastAsia="Calibri"/>
                <w:lang w:val="en-AU"/>
              </w:rPr>
              <w:t xml:space="preserve">Total Cost </w:t>
            </w:r>
            <w:r w:rsidRPr="009B1160">
              <w:rPr>
                <w:rFonts w:eastAsia="Calibri"/>
                <w:vertAlign w:val="superscript"/>
                <w:lang w:val="en-AU"/>
              </w:rPr>
              <w:t>1, 2</w:t>
            </w:r>
          </w:p>
        </w:tc>
        <w:tc>
          <w:tcPr>
            <w:tcW w:w="2175" w:type="dxa"/>
            <w:tcBorders>
              <w:top w:val="single" w:sz="4" w:space="0" w:color="000000"/>
              <w:left w:val="nil"/>
              <w:bottom w:val="nil"/>
              <w:right w:val="nil"/>
              <w:tl2br w:val="nil"/>
              <w:tr2bl w:val="nil"/>
            </w:tcBorders>
            <w:noWrap/>
            <w:tcMar>
              <w:left w:w="40" w:type="dxa"/>
              <w:right w:w="40" w:type="dxa"/>
            </w:tcMar>
          </w:tcPr>
          <w:p w14:paraId="04FED989" w14:textId="77777777" w:rsidR="00B6070E" w:rsidRPr="009B1160" w:rsidRDefault="00F86BCA" w:rsidP="002640B6">
            <w:pPr>
              <w:pStyle w:val="TableFigures"/>
              <w:rPr>
                <w:rFonts w:eastAsia="Calibri"/>
                <w:lang w:val="en-AU"/>
              </w:rPr>
            </w:pPr>
            <w:r w:rsidRPr="009B1160">
              <w:rPr>
                <w:rFonts w:eastAsia="Calibri"/>
                <w:lang w:val="en-AU"/>
              </w:rPr>
              <w:t>115,523</w:t>
            </w:r>
          </w:p>
        </w:tc>
        <w:tc>
          <w:tcPr>
            <w:tcW w:w="1650" w:type="dxa"/>
            <w:tcBorders>
              <w:top w:val="single" w:sz="4" w:space="0" w:color="000000"/>
              <w:left w:val="nil"/>
              <w:bottom w:val="nil"/>
              <w:right w:val="nil"/>
              <w:tl2br w:val="nil"/>
              <w:tr2bl w:val="nil"/>
            </w:tcBorders>
            <w:noWrap/>
            <w:tcMar>
              <w:left w:w="40" w:type="dxa"/>
              <w:right w:w="40" w:type="dxa"/>
            </w:tcMar>
          </w:tcPr>
          <w:p w14:paraId="3FEC0070" w14:textId="77777777" w:rsidR="00B6070E" w:rsidRPr="009B1160" w:rsidRDefault="00F86BCA" w:rsidP="002640B6">
            <w:pPr>
              <w:pStyle w:val="TableFigures"/>
              <w:rPr>
                <w:rFonts w:eastAsia="Calibri"/>
                <w:lang w:val="en-AU"/>
              </w:rPr>
            </w:pPr>
            <w:r w:rsidRPr="009B1160">
              <w:rPr>
                <w:rFonts w:eastAsia="Calibri"/>
                <w:lang w:val="en-AU"/>
              </w:rPr>
              <w:t>136,614</w:t>
            </w:r>
          </w:p>
        </w:tc>
      </w:tr>
      <w:tr w:rsidR="00B6070E" w14:paraId="445E1E12" w14:textId="77777777" w:rsidTr="00264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5115" w:type="dxa"/>
            <w:tcBorders>
              <w:top w:val="nil"/>
              <w:left w:val="nil"/>
              <w:bottom w:val="single" w:sz="12" w:space="0" w:color="000000"/>
              <w:right w:val="nil"/>
              <w:tl2br w:val="nil"/>
              <w:tr2bl w:val="nil"/>
            </w:tcBorders>
            <w:noWrap/>
            <w:tcMar>
              <w:left w:w="40" w:type="dxa"/>
              <w:right w:w="40" w:type="dxa"/>
            </w:tcMar>
          </w:tcPr>
          <w:p w14:paraId="44238A69" w14:textId="77777777" w:rsidR="00B6070E" w:rsidRPr="009B1160" w:rsidRDefault="00F86BCA" w:rsidP="002640B6">
            <w:pPr>
              <w:pStyle w:val="Tablebody"/>
              <w:rPr>
                <w:rFonts w:eastAsia="Calibri"/>
                <w:lang w:val="en-AU"/>
              </w:rPr>
            </w:pPr>
            <w:r w:rsidRPr="009B1160">
              <w:rPr>
                <w:rFonts w:eastAsia="Calibri"/>
                <w:lang w:val="en-AU"/>
              </w:rPr>
              <w:t xml:space="preserve">Controlled Recurrent Payments </w:t>
            </w:r>
            <w:r w:rsidRPr="009B1160">
              <w:rPr>
                <w:rFonts w:eastAsia="Calibri"/>
                <w:vertAlign w:val="superscript"/>
                <w:lang w:val="en-AU"/>
              </w:rPr>
              <w:t>2</w:t>
            </w:r>
          </w:p>
        </w:tc>
        <w:tc>
          <w:tcPr>
            <w:tcW w:w="2175" w:type="dxa"/>
            <w:tcBorders>
              <w:top w:val="nil"/>
              <w:left w:val="nil"/>
              <w:bottom w:val="single" w:sz="12" w:space="0" w:color="000000"/>
              <w:right w:val="nil"/>
              <w:tl2br w:val="nil"/>
              <w:tr2bl w:val="nil"/>
            </w:tcBorders>
            <w:noWrap/>
            <w:tcMar>
              <w:left w:w="40" w:type="dxa"/>
              <w:right w:w="40" w:type="dxa"/>
            </w:tcMar>
          </w:tcPr>
          <w:p w14:paraId="2281AA0D" w14:textId="77777777" w:rsidR="00B6070E" w:rsidRPr="009B1160" w:rsidRDefault="00F86BCA" w:rsidP="002640B6">
            <w:pPr>
              <w:pStyle w:val="TableFigures"/>
              <w:rPr>
                <w:rFonts w:eastAsia="Calibri"/>
                <w:lang w:val="en-AU"/>
              </w:rPr>
            </w:pPr>
            <w:r w:rsidRPr="009B1160">
              <w:rPr>
                <w:rFonts w:eastAsia="Calibri"/>
                <w:lang w:val="en-AU"/>
              </w:rPr>
              <w:t>104,507</w:t>
            </w:r>
          </w:p>
        </w:tc>
        <w:tc>
          <w:tcPr>
            <w:tcW w:w="1650" w:type="dxa"/>
            <w:tcBorders>
              <w:top w:val="nil"/>
              <w:left w:val="nil"/>
              <w:bottom w:val="single" w:sz="12" w:space="0" w:color="000000"/>
              <w:right w:val="nil"/>
              <w:tl2br w:val="nil"/>
              <w:tr2bl w:val="nil"/>
            </w:tcBorders>
            <w:noWrap/>
            <w:tcMar>
              <w:left w:w="40" w:type="dxa"/>
              <w:right w:w="40" w:type="dxa"/>
            </w:tcMar>
          </w:tcPr>
          <w:p w14:paraId="63656846" w14:textId="77777777" w:rsidR="00B6070E" w:rsidRPr="009B1160" w:rsidRDefault="00F86BCA" w:rsidP="002640B6">
            <w:pPr>
              <w:pStyle w:val="TableFigures"/>
              <w:rPr>
                <w:rFonts w:eastAsia="Calibri"/>
                <w:lang w:val="en-AU"/>
              </w:rPr>
            </w:pPr>
            <w:r w:rsidRPr="009B1160">
              <w:rPr>
                <w:rFonts w:eastAsia="Calibri"/>
                <w:lang w:val="en-AU"/>
              </w:rPr>
              <w:t>124,193</w:t>
            </w:r>
          </w:p>
        </w:tc>
      </w:tr>
    </w:tbl>
    <w:p w14:paraId="69B46DCE" w14:textId="77777777" w:rsidR="0040097E" w:rsidRPr="00552013" w:rsidRDefault="00F86BCA" w:rsidP="0040097E">
      <w:pPr>
        <w:pStyle w:val="BNote"/>
        <w:pBdr>
          <w:top w:val="nil"/>
          <w:left w:val="nil"/>
          <w:bottom w:val="nil"/>
          <w:right w:val="nil"/>
          <w:between w:val="nil"/>
          <w:bar w:val="nil"/>
        </w:pBdr>
        <w:rPr>
          <w:b/>
          <w:bCs/>
        </w:rPr>
      </w:pPr>
      <w:r w:rsidRPr="00552013">
        <w:rPr>
          <w:b/>
          <w:bCs/>
        </w:rPr>
        <w:t>Notes:</w:t>
      </w:r>
    </w:p>
    <w:p w14:paraId="49E56CCC" w14:textId="77777777" w:rsidR="00552013" w:rsidRPr="00552013" w:rsidRDefault="00F86BCA" w:rsidP="0046253F">
      <w:pPr>
        <w:pStyle w:val="BSnoteslist"/>
        <w:numPr>
          <w:ilvl w:val="0"/>
          <w:numId w:val="14"/>
        </w:numPr>
        <w:pBdr>
          <w:top w:val="nil"/>
          <w:left w:val="nil"/>
          <w:bottom w:val="nil"/>
          <w:right w:val="nil"/>
          <w:between w:val="nil"/>
          <w:bar w:val="nil"/>
        </w:pBdr>
      </w:pPr>
      <w:r w:rsidRPr="00552013">
        <w:t>Total cost includes depreciation and amortisation of $0.704 million in 2025-26 and $0.767 million in 2026-27.</w:t>
      </w:r>
    </w:p>
    <w:p w14:paraId="018BBCB5" w14:textId="77777777" w:rsidR="00552013" w:rsidRPr="00742BB0" w:rsidRDefault="00F86BCA" w:rsidP="0046253F">
      <w:pPr>
        <w:numPr>
          <w:ilvl w:val="0"/>
          <w:numId w:val="8"/>
        </w:numPr>
        <w:pBdr>
          <w:top w:val="nil"/>
          <w:left w:val="nil"/>
          <w:bottom w:val="nil"/>
          <w:right w:val="nil"/>
          <w:between w:val="nil"/>
          <w:bar w:val="nil"/>
        </w:pBdr>
        <w:spacing w:after="0" w:line="240" w:lineRule="auto"/>
        <w:ind w:left="357" w:hanging="357"/>
        <w:jc w:val="both"/>
        <w:rPr>
          <w:rFonts w:eastAsia="Calibri" w:cs="Calibri"/>
          <w:szCs w:val="24"/>
          <w:lang w:val="en-AU"/>
        </w:rPr>
      </w:pPr>
      <w:r w:rsidRPr="00552013">
        <w:rPr>
          <w:rFonts w:eastAsia="Calibri" w:cs="Calibri"/>
          <w:sz w:val="18"/>
          <w:szCs w:val="24"/>
          <w:lang w:val="en-AU"/>
        </w:rPr>
        <w:t xml:space="preserve">The increase in the 2026-27 </w:t>
      </w:r>
      <w:r w:rsidR="00E20F04">
        <w:rPr>
          <w:rFonts w:eastAsia="Calibri" w:cs="Calibri"/>
          <w:sz w:val="18"/>
          <w:szCs w:val="24"/>
          <w:lang w:val="en-AU"/>
        </w:rPr>
        <w:t>B</w:t>
      </w:r>
      <w:r w:rsidRPr="00552013">
        <w:rPr>
          <w:rFonts w:eastAsia="Calibri" w:cs="Calibri"/>
          <w:sz w:val="18"/>
          <w:szCs w:val="24"/>
          <w:lang w:val="en-AU"/>
        </w:rPr>
        <w:t xml:space="preserve">udget from the 2025-26 estimated outcome is mainly due to </w:t>
      </w:r>
      <w:r w:rsidRPr="00552013">
        <w:rPr>
          <w:rFonts w:eastAsia="Calibri" w:cs="Calibri"/>
          <w:sz w:val="18"/>
          <w:szCs w:val="24"/>
        </w:rPr>
        <w:t>reprofiling of appropriation from 2025-26 to 2026-27 and new initiatives</w:t>
      </w:r>
      <w:r w:rsidRPr="00552013">
        <w:rPr>
          <w:rFonts w:eastAsia="Calibri" w:cs="Calibri"/>
          <w:sz w:val="18"/>
          <w:szCs w:val="24"/>
          <w:lang w:val="en-AU"/>
        </w:rPr>
        <w:t>.</w:t>
      </w:r>
    </w:p>
    <w:p w14:paraId="4CE3BFB4" w14:textId="77777777" w:rsidR="00742BB0" w:rsidRPr="00552013" w:rsidRDefault="00742BB0" w:rsidP="00742BB0">
      <w:pPr>
        <w:pBdr>
          <w:top w:val="nil"/>
          <w:left w:val="nil"/>
          <w:bottom w:val="nil"/>
          <w:right w:val="nil"/>
          <w:between w:val="nil"/>
          <w:bar w:val="nil"/>
        </w:pBdr>
        <w:spacing w:after="0" w:line="240" w:lineRule="auto"/>
        <w:ind w:left="357"/>
        <w:jc w:val="both"/>
        <w:rPr>
          <w:rFonts w:eastAsia="Calibri" w:cs="Calibri"/>
          <w:szCs w:val="24"/>
          <w:lang w:val="en-AU"/>
        </w:rPr>
      </w:pPr>
    </w:p>
    <w:p w14:paraId="68D32320" w14:textId="56B8E2AD" w:rsidR="0040097E" w:rsidRPr="00552013" w:rsidRDefault="00F86BCA" w:rsidP="0040097E">
      <w:pPr>
        <w:pStyle w:val="Heading4"/>
        <w:keepNext w:val="0"/>
        <w:keepLines w:val="0"/>
        <w:pBdr>
          <w:top w:val="nil"/>
          <w:left w:val="nil"/>
          <w:bottom w:val="nil"/>
          <w:right w:val="nil"/>
          <w:between w:val="nil"/>
          <w:bar w:val="nil"/>
        </w:pBdr>
      </w:pPr>
      <w:r w:rsidRPr="00552013">
        <w:t>Output</w:t>
      </w:r>
      <w:r w:rsidR="007409FC" w:rsidRPr="00552013">
        <w:t xml:space="preserve"> 2.1:</w:t>
      </w:r>
      <w:r w:rsidRPr="00552013">
        <w:t xml:space="preserve"> Inclusion and Participation</w:t>
      </w:r>
    </w:p>
    <w:p w14:paraId="06F76563" w14:textId="77777777" w:rsidR="0040097E" w:rsidRPr="00881AE2"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881AE2">
        <w:rPr>
          <w:rFonts w:eastAsia="Calibri" w:cs="Times New Roman"/>
          <w:szCs w:val="24"/>
          <w:lang w:val="en-AU"/>
        </w:rPr>
        <w:t>The Directorate provides strategic advice to strengthen the inclusion and participation of all people in</w:t>
      </w:r>
      <w:r w:rsidRPr="00881AE2">
        <w:rPr>
          <w:rFonts w:eastAsia="Calibri" w:cs="Times New Roman"/>
          <w:sz w:val="18"/>
          <w:lang w:val="en-AU"/>
        </w:rPr>
        <w:t xml:space="preserve"> </w:t>
      </w:r>
      <w:r w:rsidRPr="00881AE2">
        <w:rPr>
          <w:rFonts w:eastAsia="Calibri" w:cs="Times New Roman"/>
          <w:szCs w:val="24"/>
          <w:lang w:val="en-AU"/>
        </w:rPr>
        <w:t>Canberra’s community, including people from multicultural backgrounds, youth, women. It leads efforts to reduce discrimination and improve the wellbeing and circumstances of LGBTIQA+ people. The contribution and support for the engagement of all people is recognised through community events, awards, ceremonies and grants. Inclusion and Participation administers and funds community sector services and programs</w:t>
      </w:r>
      <w:r w:rsidR="006025AA" w:rsidRPr="00881AE2">
        <w:rPr>
          <w:rFonts w:eastAsia="Calibri" w:cs="Times New Roman"/>
          <w:szCs w:val="24"/>
          <w:lang w:val="en-AU"/>
        </w:rPr>
        <w:t>.</w:t>
      </w:r>
    </w:p>
    <w:p w14:paraId="5BF92EFA" w14:textId="35E4781C" w:rsidR="0040097E" w:rsidRPr="00242205" w:rsidRDefault="00F86BCA" w:rsidP="004420A6">
      <w:pPr>
        <w:pStyle w:val="Caption"/>
      </w:pPr>
      <w:r w:rsidRPr="00242205">
        <w:t>Table</w:t>
      </w:r>
      <w:r w:rsidR="00BA4807" w:rsidRPr="00242205">
        <w:t xml:space="preserve"> 7</w:t>
      </w:r>
      <w:r w:rsidRPr="00242205">
        <w:t>: Output</w:t>
      </w:r>
      <w:r w:rsidR="007409FC" w:rsidRPr="00242205">
        <w:t xml:space="preserve"> 2.1:</w:t>
      </w:r>
      <w:r w:rsidRPr="00242205">
        <w:t xml:space="preserve"> Inclusion and Participation ($’000)</w:t>
      </w:r>
    </w:p>
    <w:tbl>
      <w:tblPr>
        <w:tblW w:w="8940" w:type="dxa"/>
        <w:tblLayout w:type="fixed"/>
        <w:tblLook w:val="0600" w:firstRow="0" w:lastRow="0" w:firstColumn="0" w:lastColumn="0" w:noHBand="1" w:noVBand="1"/>
        <w:tblCaption w:val="vt_1_OP02.01"/>
        <w:tblDescription w:val="#VALUE!"/>
      </w:tblPr>
      <w:tblGrid>
        <w:gridCol w:w="5115"/>
        <w:gridCol w:w="2175"/>
        <w:gridCol w:w="1650"/>
      </w:tblGrid>
      <w:tr w:rsidR="00B6070E" w14:paraId="4495D2B4" w14:textId="77777777">
        <w:trPr>
          <w:trHeight w:val="480"/>
        </w:trPr>
        <w:tc>
          <w:tcPr>
            <w:tcW w:w="5115" w:type="dxa"/>
            <w:tcBorders>
              <w:top w:val="single" w:sz="12" w:space="0" w:color="000000"/>
              <w:left w:val="nil"/>
              <w:bottom w:val="single" w:sz="4" w:space="0" w:color="000000"/>
              <w:right w:val="nil"/>
            </w:tcBorders>
            <w:noWrap/>
            <w:tcMar>
              <w:top w:w="0" w:type="dxa"/>
              <w:left w:w="0" w:type="dxa"/>
              <w:bottom w:w="0" w:type="dxa"/>
              <w:right w:w="0" w:type="dxa"/>
            </w:tcMar>
          </w:tcPr>
          <w:p w14:paraId="018C0683"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cBorders>
            <w:tcMar>
              <w:top w:w="0" w:type="dxa"/>
              <w:left w:w="40" w:type="dxa"/>
              <w:bottom w:w="0" w:type="dxa"/>
              <w:right w:w="40" w:type="dxa"/>
            </w:tcMar>
            <w:hideMark/>
          </w:tcPr>
          <w:p w14:paraId="73E29352" w14:textId="77777777" w:rsidR="00552013" w:rsidRPr="003D23C1" w:rsidRDefault="00F86BCA" w:rsidP="000E1B3A">
            <w:pPr>
              <w:pStyle w:val="Tablesubheader"/>
              <w:rPr>
                <w:rFonts w:eastAsia="Calibri"/>
                <w:color w:val="auto"/>
                <w:lang w:val="en-AU"/>
              </w:rPr>
            </w:pPr>
            <w:r w:rsidRPr="003D23C1">
              <w:rPr>
                <w:rFonts w:eastAsia="Calibri"/>
                <w:color w:val="auto"/>
                <w:lang w:val="en-AU"/>
              </w:rPr>
              <w:t>2025-26</w:t>
            </w:r>
          </w:p>
          <w:p w14:paraId="563AB8C9" w14:textId="77777777" w:rsidR="00552013" w:rsidRPr="003D23C1" w:rsidRDefault="00F86BCA" w:rsidP="000E1B3A">
            <w:pPr>
              <w:pStyle w:val="Tablesubheader"/>
              <w:rPr>
                <w:rFonts w:eastAsia="Calibri"/>
                <w:color w:val="auto"/>
                <w:lang w:val="en-AU"/>
              </w:rPr>
            </w:pPr>
            <w:r w:rsidRPr="003D23C1">
              <w:rPr>
                <w:rFonts w:eastAsia="Calibri"/>
                <w:color w:val="auto"/>
                <w:lang w:val="en-AU"/>
              </w:rPr>
              <w:t xml:space="preserve">  Estimated Outcome</w:t>
            </w:r>
          </w:p>
        </w:tc>
        <w:tc>
          <w:tcPr>
            <w:tcW w:w="1650" w:type="dxa"/>
            <w:tcBorders>
              <w:top w:val="single" w:sz="12" w:space="0" w:color="000000"/>
              <w:left w:val="nil"/>
              <w:bottom w:val="single" w:sz="4" w:space="0" w:color="000000"/>
              <w:right w:val="nil"/>
            </w:tcBorders>
            <w:tcMar>
              <w:top w:w="0" w:type="dxa"/>
              <w:left w:w="40" w:type="dxa"/>
              <w:bottom w:w="0" w:type="dxa"/>
              <w:right w:w="40" w:type="dxa"/>
            </w:tcMar>
            <w:hideMark/>
          </w:tcPr>
          <w:p w14:paraId="25CFD01C" w14:textId="77777777" w:rsidR="00552013" w:rsidRPr="009B1160" w:rsidRDefault="00F86BCA" w:rsidP="000E1B3A">
            <w:pPr>
              <w:pStyle w:val="Tablesubheader"/>
              <w:rPr>
                <w:rFonts w:eastAsia="Calibri"/>
                <w:lang w:val="en-AU"/>
              </w:rPr>
            </w:pPr>
            <w:r w:rsidRPr="009B1160">
              <w:rPr>
                <w:rFonts w:eastAsia="Calibri"/>
                <w:lang w:val="en-AU"/>
              </w:rPr>
              <w:t>2026-27</w:t>
            </w:r>
          </w:p>
          <w:p w14:paraId="306F9AE3"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3A4DAC30" w14:textId="77777777" w:rsidTr="002640B6">
        <w:trPr>
          <w:trHeight w:val="376"/>
        </w:trPr>
        <w:tc>
          <w:tcPr>
            <w:tcW w:w="5115" w:type="dxa"/>
            <w:tcBorders>
              <w:top w:val="single" w:sz="4" w:space="0" w:color="000000"/>
              <w:left w:val="nil"/>
              <w:bottom w:val="nil"/>
              <w:right w:val="nil"/>
            </w:tcBorders>
            <w:noWrap/>
            <w:tcMar>
              <w:top w:w="0" w:type="dxa"/>
              <w:left w:w="40" w:type="dxa"/>
              <w:bottom w:w="0" w:type="dxa"/>
              <w:right w:w="40" w:type="dxa"/>
            </w:tcMar>
            <w:hideMark/>
          </w:tcPr>
          <w:p w14:paraId="42C10DDF" w14:textId="096D8C43" w:rsidR="00552013" w:rsidRPr="009B1160" w:rsidRDefault="00F86BCA" w:rsidP="002640B6">
            <w:pPr>
              <w:pStyle w:val="Tablebody"/>
              <w:rPr>
                <w:rFonts w:eastAsia="Calibri"/>
                <w:lang w:val="en-AU"/>
              </w:rPr>
            </w:pPr>
            <w:r w:rsidRPr="009B1160">
              <w:rPr>
                <w:rFonts w:eastAsia="Calibri"/>
                <w:lang w:val="en-AU"/>
              </w:rPr>
              <w:t>Total Cost</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033DEC9F" w14:textId="77777777" w:rsidR="00552013" w:rsidRPr="009B1160" w:rsidRDefault="00F86BCA" w:rsidP="002640B6">
            <w:pPr>
              <w:pStyle w:val="TableFigures"/>
              <w:rPr>
                <w:rFonts w:eastAsia="Calibri"/>
                <w:lang w:val="en-AU"/>
              </w:rPr>
            </w:pPr>
            <w:r w:rsidRPr="009B1160">
              <w:rPr>
                <w:rFonts w:eastAsia="Calibri"/>
                <w:lang w:val="en-AU"/>
              </w:rPr>
              <w:t>48,081</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79AB439C" w14:textId="77777777" w:rsidR="00552013" w:rsidRPr="009B1160" w:rsidRDefault="00F86BCA" w:rsidP="002640B6">
            <w:pPr>
              <w:pStyle w:val="TableFigures"/>
              <w:rPr>
                <w:rFonts w:eastAsia="Calibri"/>
                <w:lang w:val="en-AU"/>
              </w:rPr>
            </w:pPr>
            <w:r w:rsidRPr="009B1160">
              <w:rPr>
                <w:rFonts w:eastAsia="Calibri"/>
                <w:lang w:val="en-AU"/>
              </w:rPr>
              <w:t>48,713</w:t>
            </w:r>
          </w:p>
        </w:tc>
      </w:tr>
      <w:tr w:rsidR="00B6070E" w14:paraId="55437D42" w14:textId="77777777" w:rsidTr="002640B6">
        <w:trPr>
          <w:trHeight w:val="377"/>
        </w:trPr>
        <w:tc>
          <w:tcPr>
            <w:tcW w:w="5115" w:type="dxa"/>
            <w:tcBorders>
              <w:top w:val="nil"/>
              <w:left w:val="nil"/>
              <w:bottom w:val="single" w:sz="12" w:space="0" w:color="000000"/>
              <w:right w:val="nil"/>
            </w:tcBorders>
            <w:noWrap/>
            <w:tcMar>
              <w:top w:w="0" w:type="dxa"/>
              <w:left w:w="40" w:type="dxa"/>
              <w:bottom w:w="0" w:type="dxa"/>
              <w:right w:w="40" w:type="dxa"/>
            </w:tcMar>
            <w:hideMark/>
          </w:tcPr>
          <w:p w14:paraId="50D38939" w14:textId="4F4FA8EB" w:rsidR="00552013" w:rsidRPr="009B1160" w:rsidRDefault="00F86BCA" w:rsidP="002640B6">
            <w:pPr>
              <w:pStyle w:val="Tablebody"/>
              <w:rPr>
                <w:rFonts w:eastAsia="Calibri"/>
                <w:lang w:val="en-AU"/>
              </w:rPr>
            </w:pPr>
            <w:r w:rsidRPr="009B1160">
              <w:rPr>
                <w:rFonts w:eastAsia="Calibri"/>
                <w:lang w:val="en-AU"/>
              </w:rPr>
              <w:t>Controlled Recurrent Payments</w:t>
            </w:r>
          </w:p>
        </w:tc>
        <w:tc>
          <w:tcPr>
            <w:tcW w:w="2175" w:type="dxa"/>
            <w:tcBorders>
              <w:top w:val="nil"/>
              <w:left w:val="nil"/>
              <w:bottom w:val="single" w:sz="12" w:space="0" w:color="000000"/>
              <w:right w:val="nil"/>
            </w:tcBorders>
            <w:noWrap/>
            <w:tcMar>
              <w:top w:w="0" w:type="dxa"/>
              <w:left w:w="40" w:type="dxa"/>
              <w:bottom w:w="0" w:type="dxa"/>
              <w:right w:w="40" w:type="dxa"/>
            </w:tcMar>
            <w:hideMark/>
          </w:tcPr>
          <w:p w14:paraId="5E443D1A" w14:textId="77777777" w:rsidR="00552013" w:rsidRPr="009B1160" w:rsidRDefault="00F86BCA" w:rsidP="002640B6">
            <w:pPr>
              <w:pStyle w:val="TableFigures"/>
              <w:rPr>
                <w:rFonts w:eastAsia="Calibri"/>
                <w:lang w:val="en-AU"/>
              </w:rPr>
            </w:pPr>
            <w:r w:rsidRPr="009B1160">
              <w:rPr>
                <w:rFonts w:eastAsia="Calibri"/>
                <w:lang w:val="en-AU"/>
              </w:rPr>
              <w:t>43,881</w:t>
            </w:r>
          </w:p>
        </w:tc>
        <w:tc>
          <w:tcPr>
            <w:tcW w:w="1650" w:type="dxa"/>
            <w:tcBorders>
              <w:top w:val="nil"/>
              <w:left w:val="nil"/>
              <w:bottom w:val="single" w:sz="12" w:space="0" w:color="000000"/>
              <w:right w:val="nil"/>
            </w:tcBorders>
            <w:noWrap/>
            <w:tcMar>
              <w:top w:w="0" w:type="dxa"/>
              <w:left w:w="40" w:type="dxa"/>
              <w:bottom w:w="0" w:type="dxa"/>
              <w:right w:w="40" w:type="dxa"/>
            </w:tcMar>
            <w:hideMark/>
          </w:tcPr>
          <w:p w14:paraId="7AE8EFC6" w14:textId="77777777" w:rsidR="00552013" w:rsidRPr="009B1160" w:rsidRDefault="00F86BCA" w:rsidP="002640B6">
            <w:pPr>
              <w:pStyle w:val="TableFigures"/>
              <w:rPr>
                <w:rFonts w:eastAsia="Calibri"/>
                <w:lang w:val="en-AU"/>
              </w:rPr>
            </w:pPr>
            <w:r w:rsidRPr="009B1160">
              <w:rPr>
                <w:rFonts w:eastAsia="Calibri"/>
                <w:lang w:val="en-AU"/>
              </w:rPr>
              <w:t>44,090</w:t>
            </w:r>
          </w:p>
        </w:tc>
      </w:tr>
    </w:tbl>
    <w:p w14:paraId="6346B05C" w14:textId="77777777" w:rsidR="002640B6" w:rsidRDefault="002640B6" w:rsidP="0040097E">
      <w:pPr>
        <w:pStyle w:val="Heading4"/>
        <w:pBdr>
          <w:top w:val="nil"/>
          <w:left w:val="nil"/>
          <w:bottom w:val="nil"/>
          <w:right w:val="nil"/>
          <w:between w:val="nil"/>
          <w:bar w:val="nil"/>
        </w:pBdr>
      </w:pPr>
    </w:p>
    <w:p w14:paraId="79B9999E" w14:textId="77777777" w:rsidR="00230477" w:rsidRDefault="00230477">
      <w:pPr>
        <w:spacing w:before="0" w:after="200"/>
        <w:rPr>
          <w:rFonts w:ascii="Arial" w:eastAsia="SimSun" w:hAnsi="Arial" w:cs="Times New Roman"/>
          <w:i/>
          <w:iCs/>
          <w:sz w:val="26"/>
          <w:lang w:val="en-AU"/>
        </w:rPr>
      </w:pPr>
      <w:r>
        <w:br w:type="page"/>
      </w:r>
    </w:p>
    <w:p w14:paraId="19293069" w14:textId="020AF730" w:rsidR="0040097E" w:rsidRPr="00552013" w:rsidRDefault="00F86BCA" w:rsidP="0040097E">
      <w:pPr>
        <w:pStyle w:val="Heading4"/>
        <w:pBdr>
          <w:top w:val="nil"/>
          <w:left w:val="nil"/>
          <w:bottom w:val="nil"/>
          <w:right w:val="nil"/>
          <w:between w:val="nil"/>
          <w:bar w:val="nil"/>
        </w:pBdr>
      </w:pPr>
      <w:r w:rsidRPr="00552013">
        <w:lastRenderedPageBreak/>
        <w:t>Output</w:t>
      </w:r>
      <w:r w:rsidR="007409FC" w:rsidRPr="00552013">
        <w:t xml:space="preserve"> 2.2:</w:t>
      </w:r>
      <w:r w:rsidRPr="00552013">
        <w:t xml:space="preserve"> </w:t>
      </w:r>
      <w:r w:rsidR="002C44EC">
        <w:t>Disability</w:t>
      </w:r>
    </w:p>
    <w:p w14:paraId="5C32E10B" w14:textId="77777777" w:rsidR="008B3AAA" w:rsidRPr="00881AE2"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881AE2">
        <w:rPr>
          <w:rFonts w:eastAsia="Calibri" w:cs="Times New Roman"/>
          <w:szCs w:val="24"/>
          <w:lang w:val="en-AU"/>
        </w:rPr>
        <w:t>The Directorate promotes social inclusion and community participation of people with disability as outlined in Australia's Disability Strategy and includes supporting the implementation of the NDIS and the Integrated Service Response Program; creating positive change in attitudes and understanding for a more inclusive ACT through the ACT Disability Strategy; progressing equal access to justice for people with disability through the Disability Justice Strategy; addressing ableism and removing physical, attitudinal, communication and social barriers for people with disability through implementation of the ACT Disability Inclusion Act; establishing the Disability Inclusion Council; promoting the International Day of People with Disability; and supporting the ACT Inclusion Council and the Chief Minister’s Inclusion Awards</w:t>
      </w:r>
      <w:r w:rsidR="00D75394" w:rsidRPr="00881AE2">
        <w:rPr>
          <w:rFonts w:eastAsia="Calibri" w:cs="Times New Roman"/>
          <w:szCs w:val="24"/>
          <w:lang w:val="en-AU"/>
        </w:rPr>
        <w:t>.</w:t>
      </w:r>
    </w:p>
    <w:p w14:paraId="26F045FA" w14:textId="5D0CC281" w:rsidR="0040097E" w:rsidRPr="00BA4807" w:rsidRDefault="00F86BCA" w:rsidP="004420A6">
      <w:pPr>
        <w:pStyle w:val="Caption"/>
      </w:pPr>
      <w:r w:rsidRPr="00BA4807">
        <w:t>Table</w:t>
      </w:r>
      <w:r w:rsidR="00D56B3E">
        <w:t xml:space="preserve"> 8</w:t>
      </w:r>
      <w:r w:rsidRPr="00BA4807">
        <w:t>: Output</w:t>
      </w:r>
      <w:r w:rsidR="007409FC" w:rsidRPr="00BA4807">
        <w:t xml:space="preserve"> 2.2:</w:t>
      </w:r>
      <w:r w:rsidRPr="00BA4807">
        <w:t xml:space="preserve"> Disability ($’000)</w:t>
      </w:r>
    </w:p>
    <w:tbl>
      <w:tblPr>
        <w:tblW w:w="8940" w:type="dxa"/>
        <w:tblLayout w:type="fixed"/>
        <w:tblLook w:val="0600" w:firstRow="0" w:lastRow="0" w:firstColumn="0" w:lastColumn="0" w:noHBand="1" w:noVBand="1"/>
        <w:tblCaption w:val="vt_1_OP02.02"/>
        <w:tblDescription w:val="#VALUE!"/>
      </w:tblPr>
      <w:tblGrid>
        <w:gridCol w:w="5115"/>
        <w:gridCol w:w="2175"/>
        <w:gridCol w:w="1650"/>
      </w:tblGrid>
      <w:tr w:rsidR="00B6070E" w14:paraId="75C86BFC" w14:textId="77777777">
        <w:trPr>
          <w:trHeight w:val="480"/>
        </w:trPr>
        <w:tc>
          <w:tcPr>
            <w:tcW w:w="5115" w:type="dxa"/>
            <w:tcBorders>
              <w:top w:val="single" w:sz="12" w:space="0" w:color="000000"/>
              <w:left w:val="nil"/>
              <w:bottom w:val="single" w:sz="4" w:space="0" w:color="000000"/>
              <w:right w:val="nil"/>
            </w:tcBorders>
            <w:noWrap/>
            <w:tcMar>
              <w:top w:w="0" w:type="dxa"/>
              <w:left w:w="0" w:type="dxa"/>
              <w:bottom w:w="0" w:type="dxa"/>
              <w:right w:w="0" w:type="dxa"/>
            </w:tcMar>
          </w:tcPr>
          <w:p w14:paraId="6AB95FA2"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cBorders>
            <w:tcMar>
              <w:top w:w="0" w:type="dxa"/>
              <w:left w:w="40" w:type="dxa"/>
              <w:bottom w:w="0" w:type="dxa"/>
              <w:right w:w="40" w:type="dxa"/>
            </w:tcMar>
            <w:hideMark/>
          </w:tcPr>
          <w:p w14:paraId="6496C58E" w14:textId="77777777" w:rsidR="00552013" w:rsidRPr="009B1160" w:rsidRDefault="00F86BCA" w:rsidP="000E1B3A">
            <w:pPr>
              <w:pStyle w:val="Tablesubheader"/>
              <w:rPr>
                <w:rFonts w:eastAsia="Calibri"/>
                <w:lang w:val="en-AU"/>
              </w:rPr>
            </w:pPr>
            <w:r w:rsidRPr="009B1160">
              <w:rPr>
                <w:rFonts w:eastAsia="Calibri"/>
                <w:lang w:val="en-AU"/>
              </w:rPr>
              <w:t>2025-26</w:t>
            </w:r>
          </w:p>
          <w:p w14:paraId="0725D485" w14:textId="77777777" w:rsidR="00552013"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000000"/>
              <w:left w:val="nil"/>
              <w:bottom w:val="single" w:sz="4" w:space="0" w:color="000000"/>
              <w:right w:val="nil"/>
            </w:tcBorders>
            <w:tcMar>
              <w:top w:w="0" w:type="dxa"/>
              <w:left w:w="40" w:type="dxa"/>
              <w:bottom w:w="0" w:type="dxa"/>
              <w:right w:w="40" w:type="dxa"/>
            </w:tcMar>
            <w:hideMark/>
          </w:tcPr>
          <w:p w14:paraId="5156B66D" w14:textId="77777777" w:rsidR="00552013" w:rsidRPr="009B1160" w:rsidRDefault="00F86BCA" w:rsidP="000E1B3A">
            <w:pPr>
              <w:pStyle w:val="Tablesubheader"/>
              <w:rPr>
                <w:rFonts w:eastAsia="Calibri"/>
                <w:lang w:val="en-AU"/>
              </w:rPr>
            </w:pPr>
            <w:r w:rsidRPr="009B1160">
              <w:rPr>
                <w:rFonts w:eastAsia="Calibri"/>
                <w:lang w:val="en-AU"/>
              </w:rPr>
              <w:t>2026-27</w:t>
            </w:r>
          </w:p>
          <w:p w14:paraId="06A151B6"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03009F25" w14:textId="77777777" w:rsidTr="002640B6">
        <w:trPr>
          <w:trHeight w:val="376"/>
        </w:trPr>
        <w:tc>
          <w:tcPr>
            <w:tcW w:w="5115" w:type="dxa"/>
            <w:tcBorders>
              <w:top w:val="single" w:sz="4" w:space="0" w:color="000000"/>
              <w:left w:val="nil"/>
              <w:bottom w:val="nil"/>
              <w:right w:val="nil"/>
            </w:tcBorders>
            <w:noWrap/>
            <w:tcMar>
              <w:top w:w="0" w:type="dxa"/>
              <w:left w:w="40" w:type="dxa"/>
              <w:bottom w:w="0" w:type="dxa"/>
              <w:right w:w="40" w:type="dxa"/>
            </w:tcMar>
            <w:hideMark/>
          </w:tcPr>
          <w:p w14:paraId="24E39D95" w14:textId="77777777" w:rsidR="00552013" w:rsidRPr="009B1160" w:rsidRDefault="00F86BCA" w:rsidP="002640B6">
            <w:pPr>
              <w:pStyle w:val="Tablebody"/>
              <w:rPr>
                <w:rFonts w:eastAsia="Calibri"/>
                <w:lang w:val="en-AU"/>
              </w:rPr>
            </w:pPr>
            <w:r w:rsidRPr="009B1160">
              <w:rPr>
                <w:rFonts w:eastAsia="Calibri"/>
                <w:lang w:val="en-AU"/>
              </w:rPr>
              <w:t xml:space="preserve">Total Cost </w:t>
            </w:r>
            <w:r w:rsidRPr="009B1160">
              <w:rPr>
                <w:rFonts w:eastAsia="Calibri"/>
                <w:vertAlign w:val="superscript"/>
                <w:lang w:val="en-AU"/>
              </w:rPr>
              <w:t>1</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4B211A7F" w14:textId="77777777" w:rsidR="00552013" w:rsidRPr="009B1160" w:rsidRDefault="00F86BCA" w:rsidP="002640B6">
            <w:pPr>
              <w:pStyle w:val="TableFigures"/>
              <w:rPr>
                <w:rFonts w:eastAsia="Calibri"/>
                <w:lang w:val="en-AU"/>
              </w:rPr>
            </w:pPr>
            <w:r w:rsidRPr="009B1160">
              <w:rPr>
                <w:rFonts w:eastAsia="Calibri"/>
                <w:lang w:val="en-AU"/>
              </w:rPr>
              <w:t>5,697</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50024AE9" w14:textId="77777777" w:rsidR="00552013" w:rsidRPr="009B1160" w:rsidRDefault="00F86BCA" w:rsidP="002640B6">
            <w:pPr>
              <w:pStyle w:val="TableFigures"/>
              <w:rPr>
                <w:rFonts w:eastAsia="Calibri"/>
                <w:lang w:val="en-AU"/>
              </w:rPr>
            </w:pPr>
            <w:r w:rsidRPr="009B1160">
              <w:rPr>
                <w:rFonts w:eastAsia="Calibri"/>
                <w:lang w:val="en-AU"/>
              </w:rPr>
              <w:t>8,243</w:t>
            </w:r>
          </w:p>
        </w:tc>
      </w:tr>
      <w:tr w:rsidR="00B6070E" w14:paraId="7E382410" w14:textId="77777777" w:rsidTr="002640B6">
        <w:trPr>
          <w:trHeight w:val="377"/>
        </w:trPr>
        <w:tc>
          <w:tcPr>
            <w:tcW w:w="5115" w:type="dxa"/>
            <w:tcBorders>
              <w:top w:val="nil"/>
              <w:left w:val="nil"/>
              <w:bottom w:val="single" w:sz="12" w:space="0" w:color="000000"/>
              <w:right w:val="nil"/>
            </w:tcBorders>
            <w:noWrap/>
            <w:tcMar>
              <w:top w:w="0" w:type="dxa"/>
              <w:left w:w="40" w:type="dxa"/>
              <w:bottom w:w="0" w:type="dxa"/>
              <w:right w:w="40" w:type="dxa"/>
            </w:tcMar>
            <w:hideMark/>
          </w:tcPr>
          <w:p w14:paraId="49E60164" w14:textId="77777777" w:rsidR="00552013" w:rsidRPr="009B1160" w:rsidRDefault="00F86BCA" w:rsidP="002640B6">
            <w:pPr>
              <w:pStyle w:val="Tablebody"/>
              <w:rPr>
                <w:rFonts w:eastAsia="Calibri"/>
                <w:lang w:val="en-AU"/>
              </w:rPr>
            </w:pPr>
            <w:r w:rsidRPr="009B1160">
              <w:rPr>
                <w:rFonts w:eastAsia="Calibri"/>
                <w:lang w:val="en-AU"/>
              </w:rPr>
              <w:t xml:space="preserve">Controlled Recurrent Payments </w:t>
            </w:r>
            <w:r w:rsidRPr="009B1160">
              <w:rPr>
                <w:rFonts w:eastAsia="Calibri"/>
                <w:vertAlign w:val="superscript"/>
                <w:lang w:val="en-AU"/>
              </w:rPr>
              <w:t>1</w:t>
            </w:r>
          </w:p>
        </w:tc>
        <w:tc>
          <w:tcPr>
            <w:tcW w:w="2175" w:type="dxa"/>
            <w:tcBorders>
              <w:top w:val="nil"/>
              <w:left w:val="nil"/>
              <w:bottom w:val="single" w:sz="12" w:space="0" w:color="000000"/>
              <w:right w:val="nil"/>
            </w:tcBorders>
            <w:noWrap/>
            <w:tcMar>
              <w:top w:w="0" w:type="dxa"/>
              <w:left w:w="40" w:type="dxa"/>
              <w:bottom w:w="0" w:type="dxa"/>
              <w:right w:w="40" w:type="dxa"/>
            </w:tcMar>
            <w:hideMark/>
          </w:tcPr>
          <w:p w14:paraId="17D046F4" w14:textId="77777777" w:rsidR="00552013" w:rsidRPr="009B1160" w:rsidRDefault="00F86BCA" w:rsidP="002640B6">
            <w:pPr>
              <w:pStyle w:val="TableFigures"/>
              <w:rPr>
                <w:rFonts w:eastAsia="Calibri"/>
                <w:lang w:val="en-AU"/>
              </w:rPr>
            </w:pPr>
            <w:r w:rsidRPr="009B1160">
              <w:rPr>
                <w:rFonts w:eastAsia="Calibri"/>
                <w:lang w:val="en-AU"/>
              </w:rPr>
              <w:t>5,075</w:t>
            </w:r>
          </w:p>
        </w:tc>
        <w:tc>
          <w:tcPr>
            <w:tcW w:w="1650" w:type="dxa"/>
            <w:tcBorders>
              <w:top w:val="nil"/>
              <w:left w:val="nil"/>
              <w:bottom w:val="single" w:sz="12" w:space="0" w:color="000000"/>
              <w:right w:val="nil"/>
            </w:tcBorders>
            <w:noWrap/>
            <w:tcMar>
              <w:top w:w="0" w:type="dxa"/>
              <w:left w:w="40" w:type="dxa"/>
              <w:bottom w:w="0" w:type="dxa"/>
              <w:right w:w="40" w:type="dxa"/>
            </w:tcMar>
            <w:hideMark/>
          </w:tcPr>
          <w:p w14:paraId="2C3EBF28" w14:textId="77777777" w:rsidR="00552013" w:rsidRPr="009B1160" w:rsidRDefault="00F86BCA" w:rsidP="002640B6">
            <w:pPr>
              <w:pStyle w:val="TableFigures"/>
              <w:rPr>
                <w:rFonts w:eastAsia="Calibri"/>
                <w:lang w:val="en-AU"/>
              </w:rPr>
            </w:pPr>
            <w:r w:rsidRPr="009B1160">
              <w:rPr>
                <w:rFonts w:eastAsia="Calibri"/>
                <w:lang w:val="en-AU"/>
              </w:rPr>
              <w:t>7,485</w:t>
            </w:r>
          </w:p>
        </w:tc>
      </w:tr>
    </w:tbl>
    <w:p w14:paraId="4ACC8567" w14:textId="77777777" w:rsidR="008710C1" w:rsidRPr="00552013" w:rsidRDefault="00F86BCA" w:rsidP="008710C1">
      <w:pPr>
        <w:pStyle w:val="BNote"/>
        <w:pBdr>
          <w:top w:val="nil"/>
          <w:left w:val="nil"/>
          <w:bottom w:val="nil"/>
          <w:right w:val="nil"/>
          <w:between w:val="nil"/>
          <w:bar w:val="nil"/>
        </w:pBdr>
        <w:rPr>
          <w:b/>
          <w:bCs/>
        </w:rPr>
      </w:pPr>
      <w:r w:rsidRPr="00552013">
        <w:rPr>
          <w:b/>
          <w:bCs/>
        </w:rPr>
        <w:t>Note: </w:t>
      </w:r>
    </w:p>
    <w:p w14:paraId="2326A98B" w14:textId="77777777" w:rsidR="00552013" w:rsidRDefault="00F86BCA" w:rsidP="0046253F">
      <w:pPr>
        <w:pStyle w:val="BSnoteslist"/>
        <w:numPr>
          <w:ilvl w:val="0"/>
          <w:numId w:val="15"/>
        </w:numPr>
        <w:pBdr>
          <w:top w:val="nil"/>
          <w:left w:val="nil"/>
          <w:bottom w:val="nil"/>
          <w:right w:val="nil"/>
          <w:between w:val="nil"/>
          <w:bar w:val="nil"/>
        </w:pBdr>
      </w:pPr>
      <w:r w:rsidRPr="00E20F04">
        <w:t xml:space="preserve">The increase in the 2026-27 </w:t>
      </w:r>
      <w:r w:rsidR="00E20F04" w:rsidRPr="00E20F04">
        <w:t>B</w:t>
      </w:r>
      <w:r w:rsidRPr="00E20F04">
        <w:t>udget from the 2025-26 estimated outcome is mainly due to reprofiling of appropriation from 2025-26 to 2026-27 and new initiatives.</w:t>
      </w:r>
    </w:p>
    <w:p w14:paraId="3155F303" w14:textId="77777777" w:rsidR="00742BB0" w:rsidRPr="00E20F04" w:rsidRDefault="00742BB0" w:rsidP="00742BB0">
      <w:pPr>
        <w:pStyle w:val="BSnoteslist"/>
        <w:numPr>
          <w:ilvl w:val="0"/>
          <w:numId w:val="0"/>
        </w:numPr>
        <w:pBdr>
          <w:top w:val="nil"/>
          <w:left w:val="nil"/>
          <w:bottom w:val="nil"/>
          <w:right w:val="nil"/>
          <w:between w:val="nil"/>
          <w:bar w:val="nil"/>
        </w:pBdr>
        <w:ind w:left="360"/>
      </w:pPr>
    </w:p>
    <w:p w14:paraId="1D430D45" w14:textId="49B7D529" w:rsidR="0040097E" w:rsidRPr="00552013" w:rsidRDefault="00F86BCA" w:rsidP="0040097E">
      <w:pPr>
        <w:pStyle w:val="Heading4"/>
        <w:pBdr>
          <w:top w:val="nil"/>
          <w:left w:val="nil"/>
          <w:bottom w:val="nil"/>
          <w:right w:val="nil"/>
          <w:between w:val="nil"/>
          <w:bar w:val="nil"/>
        </w:pBdr>
      </w:pPr>
      <w:r w:rsidRPr="00552013">
        <w:t>Output</w:t>
      </w:r>
      <w:r w:rsidR="007409FC" w:rsidRPr="00552013">
        <w:t xml:space="preserve"> 2.3:</w:t>
      </w:r>
      <w:r w:rsidRPr="00552013">
        <w:t xml:space="preserve"> Strategic Policy</w:t>
      </w:r>
    </w:p>
    <w:p w14:paraId="3060C664" w14:textId="4BD8D0DD" w:rsidR="002C44EC" w:rsidRPr="002C44EC" w:rsidRDefault="00F86BCA" w:rsidP="002C44EC">
      <w:pPr>
        <w:pBdr>
          <w:top w:val="nil"/>
          <w:left w:val="nil"/>
          <w:bottom w:val="nil"/>
          <w:right w:val="nil"/>
          <w:between w:val="nil"/>
          <w:bar w:val="nil"/>
        </w:pBdr>
        <w:spacing w:after="160" w:line="256" w:lineRule="auto"/>
        <w:jc w:val="both"/>
        <w:rPr>
          <w:rFonts w:eastAsia="Calibri" w:cs="Times New Roman"/>
          <w:szCs w:val="24"/>
        </w:rPr>
      </w:pPr>
      <w:r w:rsidRPr="002C44EC">
        <w:rPr>
          <w:rFonts w:eastAsia="Calibri" w:cs="Times New Roman"/>
          <w:szCs w:val="24"/>
        </w:rPr>
        <w:t>The Directorate works in partnership with its operational counterparts, cross-directorate colleagues, clients, stakeholders, and people with lived experience to deliver integrated strategic policy to set the direction for the directorate’s human services responsibilities, including housing, social recovery, women, seniors, veterans, disability, multicultural affairs, children, youth, families and carers.</w:t>
      </w:r>
    </w:p>
    <w:p w14:paraId="0BA7B842" w14:textId="1EF8076D" w:rsidR="0040097E" w:rsidRPr="002C44EC" w:rsidRDefault="00F86BCA" w:rsidP="002C44EC">
      <w:pPr>
        <w:pBdr>
          <w:top w:val="nil"/>
          <w:left w:val="nil"/>
          <w:bottom w:val="nil"/>
          <w:right w:val="nil"/>
          <w:between w:val="nil"/>
          <w:bar w:val="nil"/>
        </w:pBdr>
        <w:spacing w:after="160" w:line="256" w:lineRule="auto"/>
        <w:jc w:val="both"/>
        <w:rPr>
          <w:rFonts w:eastAsia="Calibri" w:cs="Times New Roman"/>
          <w:szCs w:val="24"/>
          <w:lang w:val="en-AU"/>
        </w:rPr>
      </w:pPr>
      <w:r w:rsidRPr="002C44EC">
        <w:rPr>
          <w:rFonts w:eastAsia="Calibri" w:cs="Times New Roman"/>
          <w:szCs w:val="24"/>
        </w:rPr>
        <w:t>The Directorate uses data, research, and community consultation to develop evidence-informed human services policy to drive service design and deliver reform initiatives with a focus on evaluation, sustainability, and continuous improvement. This provides strategic legislative reform and policy development to improve long</w:t>
      </w:r>
      <w:r w:rsidR="00285B52">
        <w:rPr>
          <w:rFonts w:eastAsia="Calibri" w:cs="Times New Roman"/>
          <w:szCs w:val="24"/>
        </w:rPr>
        <w:t>-</w:t>
      </w:r>
      <w:r w:rsidRPr="002C44EC">
        <w:rPr>
          <w:rFonts w:eastAsia="Calibri" w:cs="Times New Roman"/>
          <w:szCs w:val="24"/>
        </w:rPr>
        <w:t>term, human-centred initiatives that focus on early investment and support to achieve positive outcomes for the ACT community including in partnership with the community sector</w:t>
      </w:r>
      <w:r w:rsidR="00D73CC5" w:rsidRPr="002C44EC">
        <w:rPr>
          <w:rFonts w:eastAsia="Calibri" w:cs="Times New Roman"/>
          <w:szCs w:val="24"/>
        </w:rPr>
        <w:t>.</w:t>
      </w:r>
    </w:p>
    <w:p w14:paraId="3C546BDB" w14:textId="0CD2D4B3" w:rsidR="002A62BB" w:rsidRPr="00BA4807" w:rsidRDefault="00F86BCA" w:rsidP="004420A6">
      <w:pPr>
        <w:pStyle w:val="Caption"/>
      </w:pPr>
      <w:r w:rsidRPr="00BA4807">
        <w:t>Table</w:t>
      </w:r>
      <w:r w:rsidR="00D56B3E">
        <w:t xml:space="preserve"> 9</w:t>
      </w:r>
      <w:r w:rsidRPr="00BA4807">
        <w:t>: Output</w:t>
      </w:r>
      <w:r w:rsidR="007409FC" w:rsidRPr="00BA4807">
        <w:t xml:space="preserve"> 2.3:</w:t>
      </w:r>
      <w:r w:rsidRPr="00BA4807">
        <w:t xml:space="preserve"> Strategic Policy ($’000)</w:t>
      </w:r>
    </w:p>
    <w:tbl>
      <w:tblPr>
        <w:tblW w:w="8940" w:type="dxa"/>
        <w:tblLayout w:type="fixed"/>
        <w:tblLook w:val="0600" w:firstRow="0" w:lastRow="0" w:firstColumn="0" w:lastColumn="0" w:noHBand="1" w:noVBand="1"/>
        <w:tblCaption w:val="vt_1_OP02.03"/>
        <w:tblDescription w:val="#VALUE!"/>
      </w:tblPr>
      <w:tblGrid>
        <w:gridCol w:w="5115"/>
        <w:gridCol w:w="2175"/>
        <w:gridCol w:w="1650"/>
      </w:tblGrid>
      <w:tr w:rsidR="00B6070E" w14:paraId="6E002328" w14:textId="77777777">
        <w:trPr>
          <w:trHeight w:val="480"/>
        </w:trPr>
        <w:tc>
          <w:tcPr>
            <w:tcW w:w="5115" w:type="dxa"/>
            <w:tcBorders>
              <w:top w:val="single" w:sz="12" w:space="0" w:color="000000"/>
              <w:left w:val="nil"/>
              <w:bottom w:val="single" w:sz="4" w:space="0" w:color="000000"/>
              <w:right w:val="nil"/>
            </w:tcBorders>
            <w:noWrap/>
            <w:tcMar>
              <w:top w:w="0" w:type="dxa"/>
              <w:left w:w="0" w:type="dxa"/>
              <w:bottom w:w="0" w:type="dxa"/>
              <w:right w:w="0" w:type="dxa"/>
            </w:tcMar>
          </w:tcPr>
          <w:p w14:paraId="0DBA8D06"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cBorders>
            <w:tcMar>
              <w:top w:w="0" w:type="dxa"/>
              <w:left w:w="40" w:type="dxa"/>
              <w:bottom w:w="0" w:type="dxa"/>
              <w:right w:w="40" w:type="dxa"/>
            </w:tcMar>
            <w:hideMark/>
          </w:tcPr>
          <w:p w14:paraId="48C0D833" w14:textId="77777777" w:rsidR="00552013" w:rsidRPr="009B1160" w:rsidRDefault="00F86BCA" w:rsidP="000E1B3A">
            <w:pPr>
              <w:pStyle w:val="Tablesubheader"/>
              <w:rPr>
                <w:rFonts w:eastAsia="Calibri"/>
                <w:lang w:val="en-AU"/>
              </w:rPr>
            </w:pPr>
            <w:r w:rsidRPr="009B1160">
              <w:rPr>
                <w:rFonts w:eastAsia="Calibri"/>
                <w:lang w:val="en-AU"/>
              </w:rPr>
              <w:t>2025-26</w:t>
            </w:r>
          </w:p>
          <w:p w14:paraId="2932FF22" w14:textId="77777777" w:rsidR="00552013"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000000"/>
              <w:left w:val="nil"/>
              <w:bottom w:val="single" w:sz="4" w:space="0" w:color="000000"/>
              <w:right w:val="nil"/>
            </w:tcBorders>
            <w:tcMar>
              <w:top w:w="0" w:type="dxa"/>
              <w:left w:w="40" w:type="dxa"/>
              <w:bottom w:w="0" w:type="dxa"/>
              <w:right w:w="40" w:type="dxa"/>
            </w:tcMar>
            <w:hideMark/>
          </w:tcPr>
          <w:p w14:paraId="247296B1" w14:textId="77777777" w:rsidR="00552013" w:rsidRPr="009B1160" w:rsidRDefault="00F86BCA" w:rsidP="000E1B3A">
            <w:pPr>
              <w:pStyle w:val="Tablesubheader"/>
              <w:rPr>
                <w:rFonts w:eastAsia="Calibri"/>
                <w:lang w:val="en-AU"/>
              </w:rPr>
            </w:pPr>
            <w:r w:rsidRPr="009B1160">
              <w:rPr>
                <w:rFonts w:eastAsia="Calibri"/>
                <w:lang w:val="en-AU"/>
              </w:rPr>
              <w:t>2026-27</w:t>
            </w:r>
          </w:p>
          <w:p w14:paraId="5B0BC7E3"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004F6D20" w14:textId="77777777" w:rsidTr="002640B6">
        <w:trPr>
          <w:trHeight w:val="376"/>
        </w:trPr>
        <w:tc>
          <w:tcPr>
            <w:tcW w:w="5115" w:type="dxa"/>
            <w:tcBorders>
              <w:top w:val="single" w:sz="4" w:space="0" w:color="000000"/>
              <w:left w:val="nil"/>
              <w:bottom w:val="nil"/>
              <w:right w:val="nil"/>
            </w:tcBorders>
            <w:noWrap/>
            <w:tcMar>
              <w:top w:w="0" w:type="dxa"/>
              <w:left w:w="40" w:type="dxa"/>
              <w:bottom w:w="0" w:type="dxa"/>
              <w:right w:w="40" w:type="dxa"/>
            </w:tcMar>
            <w:hideMark/>
          </w:tcPr>
          <w:p w14:paraId="1651B19E" w14:textId="77777777" w:rsidR="00552013" w:rsidRPr="009B1160" w:rsidRDefault="00F86BCA" w:rsidP="002640B6">
            <w:pPr>
              <w:pStyle w:val="Tablebody"/>
              <w:rPr>
                <w:rFonts w:eastAsia="Calibri"/>
                <w:lang w:val="en-AU"/>
              </w:rPr>
            </w:pPr>
            <w:r w:rsidRPr="009B1160">
              <w:rPr>
                <w:rFonts w:eastAsia="Calibri"/>
                <w:lang w:val="en-AU"/>
              </w:rPr>
              <w:t xml:space="preserve">Total Cost </w:t>
            </w:r>
            <w:r w:rsidRPr="009B1160">
              <w:rPr>
                <w:rFonts w:eastAsia="Calibri"/>
                <w:vertAlign w:val="superscript"/>
                <w:lang w:val="en-AU"/>
              </w:rPr>
              <w:t>1</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5717A615" w14:textId="77777777" w:rsidR="00552013" w:rsidRPr="009B1160" w:rsidRDefault="00F86BCA" w:rsidP="002640B6">
            <w:pPr>
              <w:pStyle w:val="TableFigures"/>
              <w:rPr>
                <w:rFonts w:eastAsia="Calibri"/>
                <w:lang w:val="en-AU"/>
              </w:rPr>
            </w:pPr>
            <w:r w:rsidRPr="009B1160">
              <w:rPr>
                <w:rFonts w:eastAsia="Calibri"/>
                <w:lang w:val="en-AU"/>
              </w:rPr>
              <w:t>25,894</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414B497F" w14:textId="77777777" w:rsidR="00552013" w:rsidRPr="009B1160" w:rsidRDefault="00F86BCA" w:rsidP="002640B6">
            <w:pPr>
              <w:pStyle w:val="TableFigures"/>
              <w:rPr>
                <w:rFonts w:eastAsia="Calibri"/>
                <w:lang w:val="en-AU"/>
              </w:rPr>
            </w:pPr>
            <w:r w:rsidRPr="009B1160">
              <w:rPr>
                <w:rFonts w:eastAsia="Calibri"/>
                <w:lang w:val="en-AU"/>
              </w:rPr>
              <w:t>40,261</w:t>
            </w:r>
          </w:p>
        </w:tc>
      </w:tr>
      <w:tr w:rsidR="00B6070E" w14:paraId="41826736" w14:textId="77777777" w:rsidTr="002640B6">
        <w:trPr>
          <w:trHeight w:val="377"/>
        </w:trPr>
        <w:tc>
          <w:tcPr>
            <w:tcW w:w="5115" w:type="dxa"/>
            <w:tcBorders>
              <w:top w:val="nil"/>
              <w:left w:val="nil"/>
              <w:bottom w:val="single" w:sz="12" w:space="0" w:color="000000"/>
              <w:right w:val="nil"/>
            </w:tcBorders>
            <w:noWrap/>
            <w:tcMar>
              <w:top w:w="0" w:type="dxa"/>
              <w:left w:w="40" w:type="dxa"/>
              <w:bottom w:w="0" w:type="dxa"/>
              <w:right w:w="40" w:type="dxa"/>
            </w:tcMar>
            <w:hideMark/>
          </w:tcPr>
          <w:p w14:paraId="021A0BE4" w14:textId="77777777" w:rsidR="00552013" w:rsidRPr="009B1160" w:rsidRDefault="00F86BCA" w:rsidP="002640B6">
            <w:pPr>
              <w:pStyle w:val="Tablebody"/>
              <w:rPr>
                <w:rFonts w:eastAsia="Calibri"/>
                <w:lang w:val="en-AU"/>
              </w:rPr>
            </w:pPr>
            <w:r w:rsidRPr="009B1160">
              <w:rPr>
                <w:rFonts w:eastAsia="Calibri"/>
                <w:lang w:val="en-AU"/>
              </w:rPr>
              <w:t xml:space="preserve">Controlled Recurrent Payments </w:t>
            </w:r>
            <w:r w:rsidRPr="009B1160">
              <w:rPr>
                <w:rFonts w:eastAsia="Calibri"/>
                <w:vertAlign w:val="superscript"/>
                <w:lang w:val="en-AU"/>
              </w:rPr>
              <w:t>1</w:t>
            </w:r>
          </w:p>
        </w:tc>
        <w:tc>
          <w:tcPr>
            <w:tcW w:w="2175" w:type="dxa"/>
            <w:tcBorders>
              <w:top w:val="nil"/>
              <w:left w:val="nil"/>
              <w:bottom w:val="single" w:sz="12" w:space="0" w:color="000000"/>
              <w:right w:val="nil"/>
            </w:tcBorders>
            <w:noWrap/>
            <w:tcMar>
              <w:top w:w="0" w:type="dxa"/>
              <w:left w:w="40" w:type="dxa"/>
              <w:bottom w:w="0" w:type="dxa"/>
              <w:right w:w="40" w:type="dxa"/>
            </w:tcMar>
            <w:hideMark/>
          </w:tcPr>
          <w:p w14:paraId="3C46E433" w14:textId="77777777" w:rsidR="00552013" w:rsidRPr="009B1160" w:rsidRDefault="00F86BCA" w:rsidP="002640B6">
            <w:pPr>
              <w:pStyle w:val="TableFigures"/>
              <w:rPr>
                <w:rFonts w:eastAsia="Calibri"/>
                <w:lang w:val="en-AU"/>
              </w:rPr>
            </w:pPr>
            <w:r w:rsidRPr="009B1160">
              <w:rPr>
                <w:rFonts w:eastAsia="Calibri"/>
                <w:lang w:val="en-AU"/>
              </w:rPr>
              <w:t>21,823</w:t>
            </w:r>
          </w:p>
        </w:tc>
        <w:tc>
          <w:tcPr>
            <w:tcW w:w="1650" w:type="dxa"/>
            <w:tcBorders>
              <w:top w:val="nil"/>
              <w:left w:val="nil"/>
              <w:bottom w:val="single" w:sz="12" w:space="0" w:color="000000"/>
              <w:right w:val="nil"/>
            </w:tcBorders>
            <w:noWrap/>
            <w:tcMar>
              <w:top w:w="0" w:type="dxa"/>
              <w:left w:w="40" w:type="dxa"/>
              <w:bottom w:w="0" w:type="dxa"/>
              <w:right w:w="40" w:type="dxa"/>
            </w:tcMar>
            <w:hideMark/>
          </w:tcPr>
          <w:p w14:paraId="06AD4D7D" w14:textId="77777777" w:rsidR="00552013" w:rsidRPr="009B1160" w:rsidRDefault="00F86BCA" w:rsidP="002640B6">
            <w:pPr>
              <w:pStyle w:val="TableFigures"/>
              <w:rPr>
                <w:rFonts w:eastAsia="Calibri"/>
                <w:lang w:val="en-AU"/>
              </w:rPr>
            </w:pPr>
            <w:r w:rsidRPr="009B1160">
              <w:rPr>
                <w:rFonts w:eastAsia="Calibri"/>
                <w:lang w:val="en-AU"/>
              </w:rPr>
              <w:t>35,776</w:t>
            </w:r>
          </w:p>
        </w:tc>
      </w:tr>
    </w:tbl>
    <w:p w14:paraId="42BE624D" w14:textId="77777777" w:rsidR="008710C1" w:rsidRPr="00552013" w:rsidRDefault="00F86BCA" w:rsidP="008710C1">
      <w:pPr>
        <w:pStyle w:val="BNote"/>
        <w:pBdr>
          <w:top w:val="nil"/>
          <w:left w:val="nil"/>
          <w:bottom w:val="nil"/>
          <w:right w:val="nil"/>
          <w:between w:val="nil"/>
          <w:bar w:val="nil"/>
        </w:pBdr>
        <w:rPr>
          <w:b/>
          <w:bCs/>
        </w:rPr>
      </w:pPr>
      <w:r w:rsidRPr="00552013">
        <w:rPr>
          <w:b/>
          <w:bCs/>
        </w:rPr>
        <w:t>Note: </w:t>
      </w:r>
    </w:p>
    <w:p w14:paraId="1CCDFC17" w14:textId="77777777" w:rsidR="008710C1" w:rsidRPr="00552013" w:rsidRDefault="00F86BCA" w:rsidP="0046253F">
      <w:pPr>
        <w:pStyle w:val="BSnoteslist"/>
        <w:numPr>
          <w:ilvl w:val="0"/>
          <w:numId w:val="16"/>
        </w:numPr>
        <w:pBdr>
          <w:top w:val="nil"/>
          <w:left w:val="nil"/>
          <w:bottom w:val="nil"/>
          <w:right w:val="nil"/>
          <w:between w:val="nil"/>
          <w:bar w:val="nil"/>
        </w:pBdr>
      </w:pPr>
      <w:r w:rsidRPr="00552013">
        <w:t xml:space="preserve">The increase in the 2026-27 </w:t>
      </w:r>
      <w:r w:rsidR="00E20F04">
        <w:t>B</w:t>
      </w:r>
      <w:r w:rsidRPr="00552013">
        <w:t>udget from the 2025-26 estimated outcome is mainly due to new initiatives</w:t>
      </w:r>
      <w:r w:rsidR="000A551C" w:rsidRPr="00552013">
        <w:t>.</w:t>
      </w:r>
    </w:p>
    <w:p w14:paraId="254CC936" w14:textId="5B37670A" w:rsidR="0040097E" w:rsidRPr="00552013" w:rsidRDefault="00F86BCA" w:rsidP="004B4010">
      <w:pPr>
        <w:pStyle w:val="Heading4"/>
        <w:pBdr>
          <w:top w:val="nil"/>
          <w:left w:val="nil"/>
          <w:bottom w:val="nil"/>
          <w:right w:val="nil"/>
          <w:between w:val="nil"/>
          <w:bar w:val="nil"/>
        </w:pBdr>
      </w:pPr>
      <w:r w:rsidRPr="00552013">
        <w:lastRenderedPageBreak/>
        <w:t>Output</w:t>
      </w:r>
      <w:r w:rsidR="007409FC" w:rsidRPr="00552013">
        <w:t xml:space="preserve"> 2.4:</w:t>
      </w:r>
      <w:r w:rsidRPr="00552013">
        <w:t xml:space="preserve"> Regulation, Assurance and Quality</w:t>
      </w:r>
      <w:r w:rsidRPr="00552013">
        <w:rPr>
          <w:lang w:eastAsia="en-AU"/>
        </w:rPr>
        <w:t xml:space="preserve"> </w:t>
      </w:r>
    </w:p>
    <w:p w14:paraId="0DCFE1B4" w14:textId="78E04815" w:rsidR="0040097E" w:rsidRPr="002C44EC"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2C44EC">
        <w:rPr>
          <w:rFonts w:eastAsia="Calibri" w:cs="Times New Roman"/>
          <w:szCs w:val="24"/>
        </w:rPr>
        <w:t>The Directorate seeks to improve services for vulnerable members of the community, by building the capacity of service providers, through partnership, education, and regulation, to ensure quality outcomes for service users. This includes regulation of approved Care and Protection Organisations; registered Community Housing Providers and Specialist Disability Service Providers, not registered under the National Disability Insurance Scheme. The Directorate exercises its regulatory functions while strengthening engagement with regulated sectors, although operating independently from program, funding and policy streams. This includes services that are managed and provided within the Directorate</w:t>
      </w:r>
      <w:r w:rsidR="00D73CC5" w:rsidRPr="002C44EC">
        <w:rPr>
          <w:rFonts w:eastAsia="Calibri" w:cs="Times New Roman"/>
          <w:szCs w:val="24"/>
        </w:rPr>
        <w:t>.</w:t>
      </w:r>
    </w:p>
    <w:p w14:paraId="7B127BFF" w14:textId="225A2DF1" w:rsidR="0040097E" w:rsidRPr="00BA4807" w:rsidRDefault="00F86BCA" w:rsidP="004420A6">
      <w:pPr>
        <w:pStyle w:val="Caption"/>
      </w:pPr>
      <w:r w:rsidRPr="00BA4807">
        <w:t>Table</w:t>
      </w:r>
      <w:r w:rsidR="00D56B3E">
        <w:t xml:space="preserve"> 10</w:t>
      </w:r>
      <w:r w:rsidRPr="00BA4807">
        <w:t>: Output</w:t>
      </w:r>
      <w:r w:rsidR="007409FC" w:rsidRPr="00BA4807">
        <w:t xml:space="preserve"> 2.4:</w:t>
      </w:r>
      <w:r w:rsidRPr="00BA4807">
        <w:t xml:space="preserve"> Regulation, Assurance and Quality ($’000)</w:t>
      </w:r>
    </w:p>
    <w:tbl>
      <w:tblPr>
        <w:tblW w:w="8940" w:type="dxa"/>
        <w:tblLayout w:type="fixed"/>
        <w:tblLook w:val="0600" w:firstRow="0" w:lastRow="0" w:firstColumn="0" w:lastColumn="0" w:noHBand="1" w:noVBand="1"/>
        <w:tblCaption w:val="vt_1_OP02.04"/>
        <w:tblDescription w:val="#VALUE!"/>
      </w:tblPr>
      <w:tblGrid>
        <w:gridCol w:w="5115"/>
        <w:gridCol w:w="2175"/>
        <w:gridCol w:w="1650"/>
      </w:tblGrid>
      <w:tr w:rsidR="00B6070E" w14:paraId="6897644D" w14:textId="77777777">
        <w:trPr>
          <w:trHeight w:val="480"/>
        </w:trPr>
        <w:tc>
          <w:tcPr>
            <w:tcW w:w="5115" w:type="dxa"/>
            <w:tcBorders>
              <w:top w:val="single" w:sz="12" w:space="0" w:color="000000"/>
              <w:left w:val="nil"/>
              <w:bottom w:val="single" w:sz="4" w:space="0" w:color="000000"/>
              <w:right w:val="nil"/>
            </w:tcBorders>
            <w:noWrap/>
            <w:tcMar>
              <w:top w:w="0" w:type="dxa"/>
              <w:left w:w="0" w:type="dxa"/>
              <w:bottom w:w="0" w:type="dxa"/>
              <w:right w:w="0" w:type="dxa"/>
            </w:tcMar>
          </w:tcPr>
          <w:p w14:paraId="0F2BDC07"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cBorders>
            <w:tcMar>
              <w:top w:w="0" w:type="dxa"/>
              <w:left w:w="40" w:type="dxa"/>
              <w:bottom w:w="0" w:type="dxa"/>
              <w:right w:w="40" w:type="dxa"/>
            </w:tcMar>
            <w:hideMark/>
          </w:tcPr>
          <w:p w14:paraId="20A4ABB9" w14:textId="77777777" w:rsidR="00552013" w:rsidRPr="009B1160" w:rsidRDefault="00F86BCA" w:rsidP="000E1B3A">
            <w:pPr>
              <w:pStyle w:val="Tablesubheader"/>
              <w:rPr>
                <w:rFonts w:eastAsia="Calibri"/>
                <w:lang w:val="en-AU"/>
              </w:rPr>
            </w:pPr>
            <w:r w:rsidRPr="009B1160">
              <w:rPr>
                <w:rFonts w:eastAsia="Calibri"/>
                <w:lang w:val="en-AU"/>
              </w:rPr>
              <w:t>2025-26</w:t>
            </w:r>
          </w:p>
          <w:p w14:paraId="685C8E01" w14:textId="77777777" w:rsidR="00552013"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000000"/>
              <w:left w:val="nil"/>
              <w:bottom w:val="single" w:sz="4" w:space="0" w:color="000000"/>
              <w:right w:val="nil"/>
            </w:tcBorders>
            <w:tcMar>
              <w:top w:w="0" w:type="dxa"/>
              <w:left w:w="40" w:type="dxa"/>
              <w:bottom w:w="0" w:type="dxa"/>
              <w:right w:w="40" w:type="dxa"/>
            </w:tcMar>
            <w:hideMark/>
          </w:tcPr>
          <w:p w14:paraId="41C0A63D" w14:textId="77777777" w:rsidR="00552013" w:rsidRPr="009B1160" w:rsidRDefault="00F86BCA" w:rsidP="000E1B3A">
            <w:pPr>
              <w:pStyle w:val="Tablesubheader"/>
              <w:rPr>
                <w:rFonts w:eastAsia="Calibri"/>
                <w:lang w:val="en-AU"/>
              </w:rPr>
            </w:pPr>
            <w:r w:rsidRPr="009B1160">
              <w:rPr>
                <w:rFonts w:eastAsia="Calibri"/>
                <w:lang w:val="en-AU"/>
              </w:rPr>
              <w:t>2026-27</w:t>
            </w:r>
          </w:p>
          <w:p w14:paraId="16B63EE4"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6E089460" w14:textId="77777777" w:rsidTr="00054922">
        <w:trPr>
          <w:trHeight w:hRule="exact" w:val="414"/>
        </w:trPr>
        <w:tc>
          <w:tcPr>
            <w:tcW w:w="5115" w:type="dxa"/>
            <w:tcBorders>
              <w:top w:val="single" w:sz="4" w:space="0" w:color="000000"/>
              <w:left w:val="nil"/>
              <w:bottom w:val="nil"/>
              <w:right w:val="nil"/>
            </w:tcBorders>
            <w:noWrap/>
            <w:tcMar>
              <w:top w:w="0" w:type="dxa"/>
              <w:left w:w="40" w:type="dxa"/>
              <w:bottom w:w="0" w:type="dxa"/>
              <w:right w:w="40" w:type="dxa"/>
            </w:tcMar>
            <w:hideMark/>
          </w:tcPr>
          <w:p w14:paraId="12EFD603" w14:textId="77777777" w:rsidR="00552013" w:rsidRPr="009B1160" w:rsidRDefault="00F86BCA" w:rsidP="00054922">
            <w:pPr>
              <w:pStyle w:val="Tablebody"/>
              <w:rPr>
                <w:rFonts w:eastAsia="Calibri"/>
                <w:lang w:val="en-AU"/>
              </w:rPr>
            </w:pPr>
            <w:r w:rsidRPr="009B1160">
              <w:rPr>
                <w:rFonts w:eastAsia="Calibri"/>
                <w:lang w:val="en-AU"/>
              </w:rPr>
              <w:t>Total Cost</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15F1E41E" w14:textId="77777777" w:rsidR="00552013" w:rsidRPr="009B1160" w:rsidRDefault="00F86BCA" w:rsidP="002640B6">
            <w:pPr>
              <w:pStyle w:val="TableFigures"/>
              <w:rPr>
                <w:rFonts w:eastAsia="Calibri"/>
                <w:lang w:val="en-AU"/>
              </w:rPr>
            </w:pPr>
            <w:r w:rsidRPr="009B1160">
              <w:rPr>
                <w:rFonts w:eastAsia="Calibri"/>
                <w:lang w:val="en-AU"/>
              </w:rPr>
              <w:t>5,385</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7BC9211F" w14:textId="77777777" w:rsidR="00552013" w:rsidRPr="009B1160" w:rsidRDefault="00F86BCA" w:rsidP="002640B6">
            <w:pPr>
              <w:pStyle w:val="TableFigures"/>
              <w:rPr>
                <w:rFonts w:eastAsia="Calibri"/>
                <w:lang w:val="en-AU"/>
              </w:rPr>
            </w:pPr>
            <w:r w:rsidRPr="009B1160">
              <w:rPr>
                <w:rFonts w:eastAsia="Calibri"/>
                <w:lang w:val="en-AU"/>
              </w:rPr>
              <w:t>5,538</w:t>
            </w:r>
          </w:p>
        </w:tc>
      </w:tr>
      <w:tr w:rsidR="00B6070E" w14:paraId="34936393" w14:textId="77777777" w:rsidTr="00044C22">
        <w:trPr>
          <w:trHeight w:hRule="exact" w:val="360"/>
        </w:trPr>
        <w:tc>
          <w:tcPr>
            <w:tcW w:w="5115" w:type="dxa"/>
            <w:tcBorders>
              <w:top w:val="nil"/>
              <w:left w:val="nil"/>
              <w:bottom w:val="single" w:sz="12" w:space="0" w:color="000000"/>
              <w:right w:val="nil"/>
            </w:tcBorders>
            <w:noWrap/>
            <w:tcMar>
              <w:top w:w="0" w:type="dxa"/>
              <w:left w:w="40" w:type="dxa"/>
              <w:bottom w:w="0" w:type="dxa"/>
              <w:right w:w="40" w:type="dxa"/>
            </w:tcMar>
            <w:hideMark/>
          </w:tcPr>
          <w:p w14:paraId="5A31194A" w14:textId="77777777" w:rsidR="00552013" w:rsidRPr="009B1160" w:rsidRDefault="00F86BCA" w:rsidP="00054922">
            <w:pPr>
              <w:pStyle w:val="Tablebody"/>
              <w:rPr>
                <w:rFonts w:eastAsia="Calibri"/>
                <w:lang w:val="en-AU"/>
              </w:rPr>
            </w:pPr>
            <w:r w:rsidRPr="009B1160">
              <w:rPr>
                <w:rFonts w:eastAsia="Calibri"/>
                <w:lang w:val="en-AU"/>
              </w:rPr>
              <w:t>Controlled Recurrent Payments</w:t>
            </w:r>
          </w:p>
        </w:tc>
        <w:tc>
          <w:tcPr>
            <w:tcW w:w="2175" w:type="dxa"/>
            <w:tcBorders>
              <w:top w:val="nil"/>
              <w:left w:val="nil"/>
              <w:bottom w:val="single" w:sz="12" w:space="0" w:color="000000"/>
              <w:right w:val="nil"/>
            </w:tcBorders>
            <w:noWrap/>
            <w:tcMar>
              <w:top w:w="0" w:type="dxa"/>
              <w:left w:w="40" w:type="dxa"/>
              <w:bottom w:w="0" w:type="dxa"/>
              <w:right w:w="40" w:type="dxa"/>
            </w:tcMar>
            <w:hideMark/>
          </w:tcPr>
          <w:p w14:paraId="28A413CF" w14:textId="77777777" w:rsidR="00552013" w:rsidRPr="009B1160" w:rsidRDefault="00F86BCA" w:rsidP="002640B6">
            <w:pPr>
              <w:pStyle w:val="TableFigures"/>
              <w:rPr>
                <w:rFonts w:eastAsia="Calibri"/>
                <w:lang w:val="en-AU"/>
              </w:rPr>
            </w:pPr>
            <w:r w:rsidRPr="009B1160">
              <w:rPr>
                <w:rFonts w:eastAsia="Calibri"/>
                <w:lang w:val="en-AU"/>
              </w:rPr>
              <w:t>3,812</w:t>
            </w:r>
          </w:p>
        </w:tc>
        <w:tc>
          <w:tcPr>
            <w:tcW w:w="1650" w:type="dxa"/>
            <w:tcBorders>
              <w:top w:val="nil"/>
              <w:left w:val="nil"/>
              <w:bottom w:val="single" w:sz="12" w:space="0" w:color="000000"/>
              <w:right w:val="nil"/>
            </w:tcBorders>
            <w:noWrap/>
            <w:tcMar>
              <w:top w:w="0" w:type="dxa"/>
              <w:left w:w="40" w:type="dxa"/>
              <w:bottom w:w="0" w:type="dxa"/>
              <w:right w:w="40" w:type="dxa"/>
            </w:tcMar>
            <w:hideMark/>
          </w:tcPr>
          <w:p w14:paraId="3998C391" w14:textId="77777777" w:rsidR="00552013" w:rsidRPr="009B1160" w:rsidRDefault="00F86BCA" w:rsidP="002640B6">
            <w:pPr>
              <w:pStyle w:val="TableFigures"/>
              <w:rPr>
                <w:rFonts w:eastAsia="Calibri"/>
                <w:lang w:val="en-AU"/>
              </w:rPr>
            </w:pPr>
            <w:r w:rsidRPr="009B1160">
              <w:rPr>
                <w:rFonts w:eastAsia="Calibri"/>
                <w:lang w:val="en-AU"/>
              </w:rPr>
              <w:t>3,895</w:t>
            </w:r>
          </w:p>
        </w:tc>
      </w:tr>
    </w:tbl>
    <w:p w14:paraId="10F8CAA8" w14:textId="77777777" w:rsidR="002640B6" w:rsidRDefault="002640B6" w:rsidP="0040097E">
      <w:pPr>
        <w:pStyle w:val="Heading4"/>
        <w:pBdr>
          <w:top w:val="nil"/>
          <w:left w:val="nil"/>
          <w:bottom w:val="nil"/>
          <w:right w:val="nil"/>
          <w:between w:val="nil"/>
          <w:bar w:val="nil"/>
        </w:pBdr>
      </w:pPr>
    </w:p>
    <w:p w14:paraId="155FC656" w14:textId="41DB3122" w:rsidR="0040097E" w:rsidRPr="00552013" w:rsidRDefault="00F86BCA" w:rsidP="0040097E">
      <w:pPr>
        <w:pStyle w:val="Heading4"/>
        <w:pBdr>
          <w:top w:val="nil"/>
          <w:left w:val="nil"/>
          <w:bottom w:val="nil"/>
          <w:right w:val="nil"/>
          <w:between w:val="nil"/>
          <w:bar w:val="nil"/>
        </w:pBdr>
      </w:pPr>
      <w:r w:rsidRPr="00552013">
        <w:t>Output</w:t>
      </w:r>
      <w:r w:rsidR="007409FC" w:rsidRPr="00552013">
        <w:t xml:space="preserve"> 2.5:</w:t>
      </w:r>
      <w:r w:rsidRPr="00552013">
        <w:t xml:space="preserve"> Safer Families</w:t>
      </w:r>
      <w:r w:rsidRPr="00552013">
        <w:rPr>
          <w:lang w:eastAsia="en-AU"/>
        </w:rPr>
        <w:t xml:space="preserve"> </w:t>
      </w:r>
    </w:p>
    <w:p w14:paraId="1648931B" w14:textId="77777777" w:rsidR="0040097E" w:rsidRPr="002C44EC"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2C44EC">
        <w:rPr>
          <w:rFonts w:eastAsia="Calibri" w:cs="Times New Roman"/>
          <w:szCs w:val="24"/>
          <w:lang w:val="en-AU"/>
        </w:rPr>
        <w:t>The Directorate provides strategic leadership, coordination, policy analysis and innovation expertise to drive cultural change and system reform, and to build whole-of-Government and whole-of-community capability to address domestic, family and sexual violence</w:t>
      </w:r>
      <w:r w:rsidR="007E01E1" w:rsidRPr="002C44EC">
        <w:rPr>
          <w:rFonts w:eastAsia="Calibri" w:cs="Times New Roman"/>
          <w:szCs w:val="24"/>
          <w:lang w:val="en-AU"/>
        </w:rPr>
        <w:t>.</w:t>
      </w:r>
    </w:p>
    <w:p w14:paraId="79403FAF" w14:textId="570B87CD" w:rsidR="0040097E" w:rsidRPr="00BA4807" w:rsidRDefault="00F86BCA" w:rsidP="004420A6">
      <w:pPr>
        <w:pStyle w:val="Caption"/>
      </w:pPr>
      <w:r w:rsidRPr="00BA4807">
        <w:t xml:space="preserve">Table </w:t>
      </w:r>
      <w:r w:rsidR="00D56B3E">
        <w:t>11:</w:t>
      </w:r>
      <w:r w:rsidRPr="00BA4807">
        <w:t xml:space="preserve"> Output</w:t>
      </w:r>
      <w:r w:rsidR="007409FC" w:rsidRPr="00BA4807">
        <w:t xml:space="preserve"> 2.5:</w:t>
      </w:r>
      <w:r w:rsidRPr="00BA4807">
        <w:t xml:space="preserve"> Safer Families ($’000)</w:t>
      </w:r>
    </w:p>
    <w:tbl>
      <w:tblPr>
        <w:tblW w:w="8940" w:type="dxa"/>
        <w:tblLayout w:type="fixed"/>
        <w:tblLook w:val="0600" w:firstRow="0" w:lastRow="0" w:firstColumn="0" w:lastColumn="0" w:noHBand="1" w:noVBand="1"/>
        <w:tblCaption w:val="vt_1_OP02.05"/>
        <w:tblDescription w:val="#VALUE!"/>
      </w:tblPr>
      <w:tblGrid>
        <w:gridCol w:w="5115"/>
        <w:gridCol w:w="2175"/>
        <w:gridCol w:w="1650"/>
      </w:tblGrid>
      <w:tr w:rsidR="00B6070E" w14:paraId="353A611B" w14:textId="77777777">
        <w:trPr>
          <w:trHeight w:val="480"/>
        </w:trPr>
        <w:tc>
          <w:tcPr>
            <w:tcW w:w="5115" w:type="dxa"/>
            <w:tcBorders>
              <w:top w:val="single" w:sz="12" w:space="0" w:color="auto"/>
              <w:left w:val="nil"/>
              <w:bottom w:val="single" w:sz="4" w:space="0" w:color="000000"/>
              <w:right w:val="nil"/>
            </w:tcBorders>
            <w:noWrap/>
            <w:tcMar>
              <w:top w:w="0" w:type="dxa"/>
              <w:left w:w="0" w:type="dxa"/>
              <w:bottom w:w="0" w:type="dxa"/>
              <w:right w:w="0" w:type="dxa"/>
            </w:tcMar>
          </w:tcPr>
          <w:p w14:paraId="30D8045A"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auto"/>
              <w:left w:val="nil"/>
              <w:bottom w:val="single" w:sz="4" w:space="0" w:color="000000"/>
              <w:right w:val="nil"/>
            </w:tcBorders>
            <w:tcMar>
              <w:top w:w="0" w:type="dxa"/>
              <w:left w:w="40" w:type="dxa"/>
              <w:bottom w:w="0" w:type="dxa"/>
              <w:right w:w="40" w:type="dxa"/>
            </w:tcMar>
            <w:hideMark/>
          </w:tcPr>
          <w:p w14:paraId="6A2BBA33" w14:textId="77777777" w:rsidR="00552013" w:rsidRPr="009B1160" w:rsidRDefault="00F86BCA" w:rsidP="000E1B3A">
            <w:pPr>
              <w:pStyle w:val="Tablesubheader"/>
              <w:rPr>
                <w:rFonts w:eastAsia="Calibri"/>
                <w:lang w:val="en-AU"/>
              </w:rPr>
            </w:pPr>
            <w:r w:rsidRPr="009B1160">
              <w:rPr>
                <w:rFonts w:eastAsia="Calibri"/>
                <w:lang w:val="en-AU"/>
              </w:rPr>
              <w:t>2025-26</w:t>
            </w:r>
          </w:p>
          <w:p w14:paraId="2A9317A3" w14:textId="77777777" w:rsidR="00552013"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auto"/>
              <w:left w:val="nil"/>
              <w:bottom w:val="single" w:sz="4" w:space="0" w:color="000000"/>
              <w:right w:val="nil"/>
            </w:tcBorders>
            <w:tcMar>
              <w:top w:w="0" w:type="dxa"/>
              <w:left w:w="40" w:type="dxa"/>
              <w:bottom w:w="0" w:type="dxa"/>
              <w:right w:w="40" w:type="dxa"/>
            </w:tcMar>
            <w:hideMark/>
          </w:tcPr>
          <w:p w14:paraId="67FE8B46" w14:textId="77777777" w:rsidR="00552013" w:rsidRPr="009B1160" w:rsidRDefault="00F86BCA" w:rsidP="000E1B3A">
            <w:pPr>
              <w:pStyle w:val="Tablesubheader"/>
              <w:rPr>
                <w:rFonts w:eastAsia="Calibri"/>
                <w:lang w:val="en-AU"/>
              </w:rPr>
            </w:pPr>
            <w:r w:rsidRPr="009B1160">
              <w:rPr>
                <w:rFonts w:eastAsia="Calibri"/>
                <w:lang w:val="en-AU"/>
              </w:rPr>
              <w:t>2026-27</w:t>
            </w:r>
          </w:p>
          <w:p w14:paraId="2B31EC13"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67FE0CA8" w14:textId="77777777" w:rsidTr="002640B6">
        <w:trPr>
          <w:trHeight w:val="376"/>
        </w:trPr>
        <w:tc>
          <w:tcPr>
            <w:tcW w:w="5115" w:type="dxa"/>
            <w:tcBorders>
              <w:top w:val="single" w:sz="4" w:space="0" w:color="000000"/>
              <w:left w:val="nil"/>
              <w:bottom w:val="nil"/>
              <w:right w:val="nil"/>
            </w:tcBorders>
            <w:noWrap/>
            <w:tcMar>
              <w:top w:w="0" w:type="dxa"/>
              <w:left w:w="40" w:type="dxa"/>
              <w:bottom w:w="0" w:type="dxa"/>
              <w:right w:w="40" w:type="dxa"/>
            </w:tcMar>
            <w:hideMark/>
          </w:tcPr>
          <w:p w14:paraId="1BAC183C" w14:textId="77777777" w:rsidR="00552013" w:rsidRPr="009B1160" w:rsidRDefault="00F86BCA" w:rsidP="002640B6">
            <w:pPr>
              <w:pStyle w:val="Tablebody"/>
              <w:rPr>
                <w:rFonts w:eastAsia="Calibri"/>
                <w:lang w:val="en-AU"/>
              </w:rPr>
            </w:pPr>
            <w:r w:rsidRPr="009B1160">
              <w:rPr>
                <w:rFonts w:eastAsia="Calibri"/>
                <w:lang w:val="en-AU"/>
              </w:rPr>
              <w:t xml:space="preserve">Total Cost </w:t>
            </w:r>
            <w:r w:rsidRPr="009B1160">
              <w:rPr>
                <w:rFonts w:eastAsia="Calibri"/>
                <w:vertAlign w:val="superscript"/>
                <w:lang w:val="en-AU"/>
              </w:rPr>
              <w:t>1</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342A7DF4" w14:textId="77777777" w:rsidR="00552013" w:rsidRPr="009B1160" w:rsidRDefault="00F86BCA" w:rsidP="002640B6">
            <w:pPr>
              <w:pStyle w:val="TableFigures"/>
              <w:rPr>
                <w:rFonts w:eastAsia="Calibri"/>
                <w:lang w:val="en-AU"/>
              </w:rPr>
            </w:pPr>
            <w:r w:rsidRPr="009B1160">
              <w:rPr>
                <w:rFonts w:eastAsia="Calibri"/>
                <w:lang w:val="en-AU"/>
              </w:rPr>
              <w:t>30,466</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5D2ED068" w14:textId="77777777" w:rsidR="00552013" w:rsidRPr="009B1160" w:rsidRDefault="00F86BCA" w:rsidP="002640B6">
            <w:pPr>
              <w:pStyle w:val="TableFigures"/>
              <w:rPr>
                <w:rFonts w:eastAsia="Calibri"/>
                <w:lang w:val="en-AU"/>
              </w:rPr>
            </w:pPr>
            <w:r w:rsidRPr="009B1160">
              <w:rPr>
                <w:rFonts w:eastAsia="Calibri"/>
                <w:lang w:val="en-AU"/>
              </w:rPr>
              <w:t>33,859</w:t>
            </w:r>
          </w:p>
        </w:tc>
      </w:tr>
      <w:tr w:rsidR="00B6070E" w14:paraId="653D5AB6" w14:textId="77777777" w:rsidTr="002640B6">
        <w:trPr>
          <w:trHeight w:val="377"/>
        </w:trPr>
        <w:tc>
          <w:tcPr>
            <w:tcW w:w="5115" w:type="dxa"/>
            <w:tcBorders>
              <w:top w:val="nil"/>
              <w:left w:val="nil"/>
              <w:bottom w:val="single" w:sz="12" w:space="0" w:color="000000"/>
              <w:right w:val="nil"/>
            </w:tcBorders>
            <w:noWrap/>
            <w:tcMar>
              <w:top w:w="0" w:type="dxa"/>
              <w:left w:w="40" w:type="dxa"/>
              <w:bottom w:w="0" w:type="dxa"/>
              <w:right w:w="40" w:type="dxa"/>
            </w:tcMar>
            <w:hideMark/>
          </w:tcPr>
          <w:p w14:paraId="183871EF" w14:textId="77777777" w:rsidR="00552013" w:rsidRPr="009B1160" w:rsidRDefault="00F86BCA" w:rsidP="002640B6">
            <w:pPr>
              <w:pStyle w:val="Tablebody"/>
              <w:rPr>
                <w:rFonts w:eastAsia="Calibri"/>
                <w:lang w:val="en-AU"/>
              </w:rPr>
            </w:pPr>
            <w:r w:rsidRPr="009B1160">
              <w:rPr>
                <w:rFonts w:eastAsia="Calibri"/>
                <w:lang w:val="en-AU"/>
              </w:rPr>
              <w:t xml:space="preserve">Controlled Recurrent Payments </w:t>
            </w:r>
            <w:r w:rsidRPr="009B1160">
              <w:rPr>
                <w:rFonts w:eastAsia="Calibri"/>
                <w:vertAlign w:val="superscript"/>
                <w:lang w:val="en-AU"/>
              </w:rPr>
              <w:t>1</w:t>
            </w:r>
          </w:p>
        </w:tc>
        <w:tc>
          <w:tcPr>
            <w:tcW w:w="2175" w:type="dxa"/>
            <w:tcBorders>
              <w:top w:val="nil"/>
              <w:left w:val="nil"/>
              <w:bottom w:val="single" w:sz="12" w:space="0" w:color="000000"/>
              <w:right w:val="nil"/>
            </w:tcBorders>
            <w:noWrap/>
            <w:tcMar>
              <w:top w:w="0" w:type="dxa"/>
              <w:left w:w="40" w:type="dxa"/>
              <w:bottom w:w="0" w:type="dxa"/>
              <w:right w:w="40" w:type="dxa"/>
            </w:tcMar>
            <w:hideMark/>
          </w:tcPr>
          <w:p w14:paraId="48779CB0" w14:textId="77777777" w:rsidR="00552013" w:rsidRPr="009B1160" w:rsidRDefault="00F86BCA" w:rsidP="002640B6">
            <w:pPr>
              <w:pStyle w:val="TableFigures"/>
              <w:rPr>
                <w:rFonts w:eastAsia="Calibri"/>
                <w:lang w:val="en-AU"/>
              </w:rPr>
            </w:pPr>
            <w:r w:rsidRPr="009B1160">
              <w:rPr>
                <w:rFonts w:eastAsia="Calibri"/>
                <w:lang w:val="en-AU"/>
              </w:rPr>
              <w:t>29,916</w:t>
            </w:r>
          </w:p>
        </w:tc>
        <w:tc>
          <w:tcPr>
            <w:tcW w:w="1650" w:type="dxa"/>
            <w:tcBorders>
              <w:top w:val="nil"/>
              <w:left w:val="nil"/>
              <w:bottom w:val="single" w:sz="12" w:space="0" w:color="000000"/>
              <w:right w:val="nil"/>
            </w:tcBorders>
            <w:noWrap/>
            <w:tcMar>
              <w:top w:w="0" w:type="dxa"/>
              <w:left w:w="40" w:type="dxa"/>
              <w:bottom w:w="0" w:type="dxa"/>
              <w:right w:w="40" w:type="dxa"/>
            </w:tcMar>
            <w:hideMark/>
          </w:tcPr>
          <w:p w14:paraId="2FC2F4FD" w14:textId="77777777" w:rsidR="00552013" w:rsidRPr="009B1160" w:rsidRDefault="00F86BCA" w:rsidP="002640B6">
            <w:pPr>
              <w:pStyle w:val="TableFigures"/>
              <w:rPr>
                <w:rFonts w:eastAsia="Calibri"/>
                <w:lang w:val="en-AU"/>
              </w:rPr>
            </w:pPr>
            <w:r w:rsidRPr="009B1160">
              <w:rPr>
                <w:rFonts w:eastAsia="Calibri"/>
                <w:lang w:val="en-AU"/>
              </w:rPr>
              <w:t>32,947</w:t>
            </w:r>
          </w:p>
        </w:tc>
      </w:tr>
    </w:tbl>
    <w:p w14:paraId="7DCDD8EC" w14:textId="77777777" w:rsidR="008710C1" w:rsidRPr="00552013" w:rsidRDefault="00F86BCA" w:rsidP="008710C1">
      <w:pPr>
        <w:pStyle w:val="BNote"/>
        <w:pBdr>
          <w:top w:val="nil"/>
          <w:left w:val="nil"/>
          <w:bottom w:val="nil"/>
          <w:right w:val="nil"/>
          <w:between w:val="nil"/>
          <w:bar w:val="nil"/>
        </w:pBdr>
        <w:rPr>
          <w:b/>
          <w:bCs/>
        </w:rPr>
      </w:pPr>
      <w:r w:rsidRPr="00552013">
        <w:rPr>
          <w:b/>
          <w:bCs/>
        </w:rPr>
        <w:t>Note:</w:t>
      </w:r>
    </w:p>
    <w:p w14:paraId="5D07C9A6" w14:textId="77777777" w:rsidR="00552013" w:rsidRPr="00552013" w:rsidRDefault="00F86BCA" w:rsidP="0046253F">
      <w:pPr>
        <w:pStyle w:val="BSnoteslist"/>
        <w:numPr>
          <w:ilvl w:val="0"/>
          <w:numId w:val="17"/>
        </w:numPr>
        <w:pBdr>
          <w:top w:val="nil"/>
          <w:left w:val="nil"/>
          <w:bottom w:val="nil"/>
          <w:right w:val="nil"/>
          <w:between w:val="nil"/>
          <w:bar w:val="nil"/>
        </w:pBdr>
      </w:pPr>
      <w:r w:rsidRPr="00552013">
        <w:t xml:space="preserve">The increase in the 2026-27 </w:t>
      </w:r>
      <w:r w:rsidR="00E20F04">
        <w:t>B</w:t>
      </w:r>
      <w:r w:rsidRPr="00552013">
        <w:t>udget from the 2025-26 estimated outcome is mainly due to reprofiling of appropriation from 2025-26 to 2026-27 and new initiatives.</w:t>
      </w:r>
    </w:p>
    <w:p w14:paraId="0ECFBF26" w14:textId="77777777" w:rsidR="0040097E" w:rsidRPr="00552013" w:rsidRDefault="00F86BCA" w:rsidP="0040097E">
      <w:pPr>
        <w:pStyle w:val="Heading3"/>
        <w:pBdr>
          <w:top w:val="nil"/>
          <w:left w:val="nil"/>
          <w:bottom w:val="nil"/>
          <w:right w:val="nil"/>
          <w:between w:val="nil"/>
          <w:bar w:val="nil"/>
        </w:pBdr>
      </w:pPr>
      <w:r w:rsidRPr="00552013">
        <w:t xml:space="preserve">Output Class </w:t>
      </w:r>
      <w:r w:rsidR="00C27DF0" w:rsidRPr="00552013">
        <w:t>3</w:t>
      </w:r>
      <w:r w:rsidRPr="00552013">
        <w:t xml:space="preserve"> Children, Youth and Families</w:t>
      </w:r>
    </w:p>
    <w:p w14:paraId="52E4C01D" w14:textId="299A7A84" w:rsidR="0040097E" w:rsidRPr="00BA4807" w:rsidRDefault="00F86BCA" w:rsidP="004420A6">
      <w:pPr>
        <w:pStyle w:val="Caption"/>
      </w:pPr>
      <w:r w:rsidRPr="00BA4807">
        <w:t>Table</w:t>
      </w:r>
      <w:r w:rsidR="00D56B3E">
        <w:t xml:space="preserve"> 12</w:t>
      </w:r>
      <w:r w:rsidRPr="00BA4807">
        <w:t>: Children, Youth and Families ($’000)</w:t>
      </w:r>
    </w:p>
    <w:tbl>
      <w:tblPr>
        <w:tblW w:w="8940" w:type="dxa"/>
        <w:tblLayout w:type="fixed"/>
        <w:tblLook w:val="0600" w:firstRow="0" w:lastRow="0" w:firstColumn="0" w:lastColumn="0" w:noHBand="1" w:noVBand="1"/>
        <w:tblCaption w:val="vt_1_OC03"/>
        <w:tblDescription w:val="#VALUE!"/>
      </w:tblPr>
      <w:tblGrid>
        <w:gridCol w:w="5115"/>
        <w:gridCol w:w="2175"/>
        <w:gridCol w:w="1650"/>
      </w:tblGrid>
      <w:tr w:rsidR="00B6070E" w14:paraId="2C774684" w14:textId="77777777" w:rsidTr="00A3416C">
        <w:trPr>
          <w:trHeight w:val="495"/>
        </w:trPr>
        <w:tc>
          <w:tcPr>
            <w:tcW w:w="5115" w:type="dxa"/>
            <w:tcBorders>
              <w:top w:val="single" w:sz="12" w:space="0" w:color="000000"/>
              <w:left w:val="nil"/>
              <w:bottom w:val="single" w:sz="4" w:space="0" w:color="000000"/>
              <w:right w:val="nil"/>
              <w:tl2br w:val="nil"/>
              <w:tr2bl w:val="nil"/>
            </w:tcBorders>
            <w:noWrap/>
            <w:tcMar>
              <w:left w:w="0" w:type="dxa"/>
              <w:right w:w="0" w:type="dxa"/>
            </w:tcMar>
          </w:tcPr>
          <w:p w14:paraId="2CAAF1ED" w14:textId="77777777" w:rsidR="00B6070E" w:rsidRPr="009B1160" w:rsidRDefault="00B6070E">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l2br w:val="nil"/>
              <w:tr2bl w:val="nil"/>
            </w:tcBorders>
            <w:tcMar>
              <w:left w:w="40" w:type="dxa"/>
              <w:right w:w="40" w:type="dxa"/>
            </w:tcMar>
          </w:tcPr>
          <w:p w14:paraId="350FDF53" w14:textId="77777777" w:rsidR="00B6070E" w:rsidRPr="009B1160" w:rsidRDefault="00F86BCA" w:rsidP="000E1B3A">
            <w:pPr>
              <w:pStyle w:val="Tablesubheader"/>
              <w:rPr>
                <w:rFonts w:eastAsia="Calibri"/>
                <w:lang w:val="en-AU"/>
              </w:rPr>
            </w:pPr>
            <w:r w:rsidRPr="009B1160">
              <w:rPr>
                <w:rFonts w:eastAsia="Calibri"/>
                <w:lang w:val="en-AU"/>
              </w:rPr>
              <w:t>2025-26</w:t>
            </w:r>
          </w:p>
          <w:p w14:paraId="3CF73EE8" w14:textId="77777777" w:rsidR="00B6070E"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000000"/>
              <w:left w:val="nil"/>
              <w:bottom w:val="single" w:sz="4" w:space="0" w:color="000000"/>
              <w:right w:val="nil"/>
              <w:tl2br w:val="nil"/>
              <w:tr2bl w:val="nil"/>
            </w:tcBorders>
            <w:tcMar>
              <w:left w:w="40" w:type="dxa"/>
              <w:right w:w="40" w:type="dxa"/>
            </w:tcMar>
          </w:tcPr>
          <w:p w14:paraId="74351641" w14:textId="77777777" w:rsidR="00B6070E" w:rsidRPr="009B1160" w:rsidRDefault="00F86BCA" w:rsidP="000E1B3A">
            <w:pPr>
              <w:pStyle w:val="Tablesubheader"/>
              <w:rPr>
                <w:rFonts w:eastAsia="Calibri"/>
                <w:lang w:val="en-AU"/>
              </w:rPr>
            </w:pPr>
            <w:r w:rsidRPr="009B1160">
              <w:rPr>
                <w:rFonts w:eastAsia="Calibri"/>
                <w:lang w:val="en-AU"/>
              </w:rPr>
              <w:t>2026-27</w:t>
            </w:r>
          </w:p>
          <w:p w14:paraId="33A3C2DC" w14:textId="77777777" w:rsidR="00B6070E"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3F1C99F1" w14:textId="77777777" w:rsidTr="00264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5115" w:type="dxa"/>
            <w:tcBorders>
              <w:top w:val="single" w:sz="4" w:space="0" w:color="000000"/>
              <w:left w:val="nil"/>
              <w:bottom w:val="nil"/>
              <w:right w:val="nil"/>
              <w:tl2br w:val="nil"/>
              <w:tr2bl w:val="nil"/>
            </w:tcBorders>
            <w:noWrap/>
            <w:tcMar>
              <w:left w:w="40" w:type="dxa"/>
              <w:right w:w="40" w:type="dxa"/>
            </w:tcMar>
          </w:tcPr>
          <w:p w14:paraId="76D91290" w14:textId="6BB1BA77" w:rsidR="00B6070E" w:rsidRPr="009B1160" w:rsidRDefault="00F86BCA" w:rsidP="002640B6">
            <w:pPr>
              <w:pStyle w:val="Tablebody"/>
              <w:rPr>
                <w:rFonts w:eastAsia="Calibri"/>
                <w:lang w:val="en-AU"/>
              </w:rPr>
            </w:pPr>
            <w:r w:rsidRPr="009B1160">
              <w:rPr>
                <w:rFonts w:eastAsia="Calibri"/>
                <w:lang w:val="en-AU"/>
              </w:rPr>
              <w:t xml:space="preserve">Total Cost </w:t>
            </w:r>
            <w:r w:rsidRPr="009B1160">
              <w:rPr>
                <w:rFonts w:eastAsia="Calibri"/>
                <w:vertAlign w:val="superscript"/>
                <w:lang w:val="en-AU"/>
              </w:rPr>
              <w:t>1</w:t>
            </w:r>
            <w:r w:rsidR="00BA4807" w:rsidRPr="009B1160">
              <w:rPr>
                <w:rFonts w:eastAsia="Calibri"/>
                <w:vertAlign w:val="superscript"/>
                <w:lang w:val="en-AU"/>
              </w:rPr>
              <w:t>,2</w:t>
            </w:r>
          </w:p>
        </w:tc>
        <w:tc>
          <w:tcPr>
            <w:tcW w:w="2175" w:type="dxa"/>
            <w:tcBorders>
              <w:top w:val="single" w:sz="4" w:space="0" w:color="000000"/>
              <w:left w:val="nil"/>
              <w:bottom w:val="nil"/>
              <w:right w:val="nil"/>
              <w:tl2br w:val="nil"/>
              <w:tr2bl w:val="nil"/>
            </w:tcBorders>
            <w:noWrap/>
            <w:tcMar>
              <w:left w:w="40" w:type="dxa"/>
              <w:right w:w="40" w:type="dxa"/>
            </w:tcMar>
          </w:tcPr>
          <w:p w14:paraId="00AA0BA3" w14:textId="77777777" w:rsidR="00B6070E" w:rsidRPr="009B1160" w:rsidRDefault="00F86BCA" w:rsidP="002640B6">
            <w:pPr>
              <w:pStyle w:val="TableFigures"/>
              <w:rPr>
                <w:rFonts w:eastAsia="Calibri"/>
                <w:lang w:val="en-AU"/>
              </w:rPr>
            </w:pPr>
            <w:r w:rsidRPr="009B1160">
              <w:rPr>
                <w:rFonts w:eastAsia="Calibri"/>
                <w:lang w:val="en-AU"/>
              </w:rPr>
              <w:t>237,105</w:t>
            </w:r>
          </w:p>
        </w:tc>
        <w:tc>
          <w:tcPr>
            <w:tcW w:w="1650" w:type="dxa"/>
            <w:tcBorders>
              <w:top w:val="single" w:sz="4" w:space="0" w:color="000000"/>
              <w:left w:val="nil"/>
              <w:bottom w:val="nil"/>
              <w:right w:val="nil"/>
              <w:tl2br w:val="nil"/>
              <w:tr2bl w:val="nil"/>
            </w:tcBorders>
            <w:noWrap/>
            <w:tcMar>
              <w:left w:w="40" w:type="dxa"/>
              <w:right w:w="40" w:type="dxa"/>
            </w:tcMar>
          </w:tcPr>
          <w:p w14:paraId="168D204B" w14:textId="77777777" w:rsidR="00B6070E" w:rsidRPr="009B1160" w:rsidRDefault="00F86BCA" w:rsidP="002640B6">
            <w:pPr>
              <w:pStyle w:val="TableFigures"/>
              <w:rPr>
                <w:rFonts w:eastAsia="Calibri"/>
                <w:lang w:val="en-AU"/>
              </w:rPr>
            </w:pPr>
            <w:r w:rsidRPr="009B1160">
              <w:rPr>
                <w:rFonts w:eastAsia="Calibri"/>
                <w:lang w:val="en-AU"/>
              </w:rPr>
              <w:t>239,989</w:t>
            </w:r>
          </w:p>
        </w:tc>
      </w:tr>
      <w:tr w:rsidR="00B6070E" w14:paraId="112DAB31" w14:textId="77777777" w:rsidTr="002640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5115" w:type="dxa"/>
            <w:tcBorders>
              <w:top w:val="nil"/>
              <w:left w:val="nil"/>
              <w:bottom w:val="single" w:sz="12" w:space="0" w:color="000000"/>
              <w:right w:val="nil"/>
              <w:tl2br w:val="nil"/>
              <w:tr2bl w:val="nil"/>
            </w:tcBorders>
            <w:noWrap/>
            <w:tcMar>
              <w:left w:w="40" w:type="dxa"/>
              <w:right w:w="40" w:type="dxa"/>
            </w:tcMar>
          </w:tcPr>
          <w:p w14:paraId="474A7679" w14:textId="1178D9C5" w:rsidR="00B6070E" w:rsidRPr="009B1160" w:rsidRDefault="00F86BCA" w:rsidP="002640B6">
            <w:pPr>
              <w:pStyle w:val="Tablebody"/>
              <w:rPr>
                <w:rFonts w:eastAsia="Calibri"/>
                <w:lang w:val="en-AU"/>
              </w:rPr>
            </w:pPr>
            <w:r w:rsidRPr="009B1160">
              <w:rPr>
                <w:rFonts w:eastAsia="Calibri"/>
                <w:lang w:val="en-AU"/>
              </w:rPr>
              <w:t>Controlled Recurrent Payments</w:t>
            </w:r>
            <w:r w:rsidR="00BA4807" w:rsidRPr="009B1160">
              <w:rPr>
                <w:rFonts w:eastAsia="Calibri"/>
                <w:lang w:val="en-AU"/>
              </w:rPr>
              <w:t xml:space="preserve"> </w:t>
            </w:r>
            <w:r w:rsidR="00BA4807" w:rsidRPr="009B1160">
              <w:rPr>
                <w:rFonts w:eastAsia="Calibri"/>
                <w:vertAlign w:val="superscript"/>
                <w:lang w:val="en-AU"/>
              </w:rPr>
              <w:t>2</w:t>
            </w:r>
          </w:p>
        </w:tc>
        <w:tc>
          <w:tcPr>
            <w:tcW w:w="2175" w:type="dxa"/>
            <w:tcBorders>
              <w:top w:val="nil"/>
              <w:left w:val="nil"/>
              <w:bottom w:val="single" w:sz="12" w:space="0" w:color="000000"/>
              <w:right w:val="nil"/>
              <w:tl2br w:val="nil"/>
              <w:tr2bl w:val="nil"/>
            </w:tcBorders>
            <w:noWrap/>
            <w:tcMar>
              <w:left w:w="40" w:type="dxa"/>
              <w:right w:w="40" w:type="dxa"/>
            </w:tcMar>
          </w:tcPr>
          <w:p w14:paraId="0EAFDFDE" w14:textId="77777777" w:rsidR="00B6070E" w:rsidRPr="009B1160" w:rsidRDefault="00F86BCA" w:rsidP="002640B6">
            <w:pPr>
              <w:pStyle w:val="TableFigures"/>
              <w:rPr>
                <w:rFonts w:eastAsia="Calibri"/>
                <w:lang w:val="en-AU"/>
              </w:rPr>
            </w:pPr>
            <w:r w:rsidRPr="009B1160">
              <w:rPr>
                <w:rFonts w:eastAsia="Calibri"/>
                <w:lang w:val="en-AU"/>
              </w:rPr>
              <w:t>206,083</w:t>
            </w:r>
          </w:p>
        </w:tc>
        <w:tc>
          <w:tcPr>
            <w:tcW w:w="1650" w:type="dxa"/>
            <w:tcBorders>
              <w:top w:val="nil"/>
              <w:left w:val="nil"/>
              <w:bottom w:val="single" w:sz="12" w:space="0" w:color="000000"/>
              <w:right w:val="nil"/>
              <w:tl2br w:val="nil"/>
              <w:tr2bl w:val="nil"/>
            </w:tcBorders>
            <w:noWrap/>
            <w:tcMar>
              <w:left w:w="40" w:type="dxa"/>
              <w:right w:w="40" w:type="dxa"/>
            </w:tcMar>
          </w:tcPr>
          <w:p w14:paraId="0C2C0E4F" w14:textId="77777777" w:rsidR="00B6070E" w:rsidRPr="009B1160" w:rsidRDefault="00F86BCA" w:rsidP="002640B6">
            <w:pPr>
              <w:pStyle w:val="TableFigures"/>
              <w:rPr>
                <w:rFonts w:eastAsia="Calibri"/>
                <w:lang w:val="en-AU"/>
              </w:rPr>
            </w:pPr>
            <w:r w:rsidRPr="009B1160">
              <w:rPr>
                <w:rFonts w:eastAsia="Calibri"/>
                <w:lang w:val="en-AU"/>
              </w:rPr>
              <w:t>207,614</w:t>
            </w:r>
          </w:p>
        </w:tc>
      </w:tr>
    </w:tbl>
    <w:p w14:paraId="200D3D03" w14:textId="77777777" w:rsidR="0040097E" w:rsidRPr="00552013" w:rsidRDefault="00F86BCA" w:rsidP="0040097E">
      <w:pPr>
        <w:pStyle w:val="BNote"/>
        <w:pBdr>
          <w:top w:val="nil"/>
          <w:left w:val="nil"/>
          <w:bottom w:val="nil"/>
          <w:right w:val="nil"/>
          <w:between w:val="nil"/>
          <w:bar w:val="nil"/>
        </w:pBdr>
        <w:rPr>
          <w:b/>
          <w:bCs/>
        </w:rPr>
      </w:pPr>
      <w:r w:rsidRPr="00552013">
        <w:rPr>
          <w:b/>
          <w:bCs/>
        </w:rPr>
        <w:t>Notes:</w:t>
      </w:r>
    </w:p>
    <w:p w14:paraId="36EA5722" w14:textId="4333191C" w:rsidR="00552013" w:rsidRPr="00552013" w:rsidRDefault="00F86BCA" w:rsidP="0046253F">
      <w:pPr>
        <w:numPr>
          <w:ilvl w:val="0"/>
          <w:numId w:val="18"/>
        </w:numPr>
        <w:pBdr>
          <w:top w:val="nil"/>
          <w:left w:val="nil"/>
          <w:bottom w:val="nil"/>
          <w:right w:val="nil"/>
          <w:between w:val="nil"/>
          <w:bar w:val="nil"/>
        </w:pBdr>
        <w:spacing w:after="0" w:line="240" w:lineRule="auto"/>
        <w:ind w:left="357" w:hanging="357"/>
        <w:jc w:val="both"/>
        <w:rPr>
          <w:rFonts w:eastAsia="Calibri" w:cs="Times New Roman"/>
          <w:lang w:val="en-AU"/>
        </w:rPr>
      </w:pPr>
      <w:r w:rsidRPr="00552013">
        <w:rPr>
          <w:rFonts w:eastAsia="Calibri" w:cs="Times New Roman"/>
          <w:sz w:val="18"/>
          <w:lang w:val="en-AU"/>
        </w:rPr>
        <w:t>Total cost includes depreciation and amortisation of $4.</w:t>
      </w:r>
      <w:r w:rsidR="00926AB4">
        <w:rPr>
          <w:rFonts w:eastAsia="Calibri" w:cs="Times New Roman"/>
          <w:sz w:val="18"/>
          <w:lang w:val="en-AU"/>
        </w:rPr>
        <w:t>2</w:t>
      </w:r>
      <w:r w:rsidRPr="00552013">
        <w:rPr>
          <w:rFonts w:eastAsia="Calibri" w:cs="Times New Roman"/>
          <w:sz w:val="18"/>
          <w:lang w:val="en-AU"/>
        </w:rPr>
        <w:t>89 million in 2025-26 and $4.076 million in 2026-27.</w:t>
      </w:r>
    </w:p>
    <w:p w14:paraId="571D9249" w14:textId="77777777" w:rsidR="00552013" w:rsidRPr="00552013" w:rsidRDefault="00F86BCA" w:rsidP="0046253F">
      <w:pPr>
        <w:numPr>
          <w:ilvl w:val="0"/>
          <w:numId w:val="18"/>
        </w:numPr>
        <w:pBdr>
          <w:top w:val="nil"/>
          <w:left w:val="nil"/>
          <w:bottom w:val="nil"/>
          <w:right w:val="nil"/>
          <w:between w:val="nil"/>
          <w:bar w:val="nil"/>
        </w:pBdr>
        <w:spacing w:after="0" w:line="240" w:lineRule="auto"/>
        <w:ind w:left="357" w:hanging="357"/>
        <w:jc w:val="both"/>
        <w:rPr>
          <w:rFonts w:eastAsia="Calibri" w:cs="Times New Roman"/>
          <w:lang w:val="en-AU"/>
        </w:rPr>
      </w:pPr>
      <w:r w:rsidRPr="00552013">
        <w:rPr>
          <w:rFonts w:eastAsia="Calibri" w:cs="Times New Roman"/>
          <w:sz w:val="18"/>
          <w:lang w:val="en-AU"/>
        </w:rPr>
        <w:t xml:space="preserve">The increase in the 2026-27 </w:t>
      </w:r>
      <w:r w:rsidR="00E20F04">
        <w:rPr>
          <w:rFonts w:eastAsia="Calibri" w:cs="Times New Roman"/>
          <w:sz w:val="18"/>
          <w:lang w:val="en-AU"/>
        </w:rPr>
        <w:t>B</w:t>
      </w:r>
      <w:r w:rsidRPr="00552013">
        <w:rPr>
          <w:rFonts w:eastAsia="Calibri" w:cs="Times New Roman"/>
          <w:sz w:val="18"/>
          <w:lang w:val="en-AU"/>
        </w:rPr>
        <w:t>udget from the 2025-26 estimated outcome is mainly due to new initiatives.</w:t>
      </w:r>
    </w:p>
    <w:p w14:paraId="2481D9AE" w14:textId="644716A8" w:rsidR="0040097E" w:rsidRPr="00552013" w:rsidRDefault="00F86BCA" w:rsidP="0040097E">
      <w:pPr>
        <w:pStyle w:val="Heading4"/>
        <w:keepLines w:val="0"/>
        <w:pBdr>
          <w:top w:val="nil"/>
          <w:left w:val="nil"/>
          <w:bottom w:val="nil"/>
          <w:right w:val="nil"/>
          <w:between w:val="nil"/>
          <w:bar w:val="nil"/>
        </w:pBdr>
      </w:pPr>
      <w:r w:rsidRPr="00552013">
        <w:lastRenderedPageBreak/>
        <w:t>Output</w:t>
      </w:r>
      <w:r w:rsidR="007409FC" w:rsidRPr="00552013">
        <w:t xml:space="preserve"> 3.1:</w:t>
      </w:r>
      <w:r w:rsidRPr="00552013">
        <w:t xml:space="preserve"> Child and Family Centres</w:t>
      </w:r>
    </w:p>
    <w:p w14:paraId="2488B5EA" w14:textId="77777777" w:rsidR="00CB7D4F" w:rsidRPr="002C44EC"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2C44EC">
        <w:rPr>
          <w:rFonts w:eastAsia="Calibri" w:cs="Times New Roman"/>
          <w:szCs w:val="24"/>
          <w:lang w:val="en-AU"/>
        </w:rPr>
        <w:t>Early intervention and prevention services are provided through a universal platform with targeted services available for vulnerable families. Services provided include parenting groups, advice and support, sustained home visiting, specialist clinical services, and community development and education programs. Child and Family Centres also provide case management services to clients in need. Many services are delivered in partnership with other agencies, local community organisations and service providers</w:t>
      </w:r>
      <w:r w:rsidR="00D73CC5" w:rsidRPr="002C44EC">
        <w:rPr>
          <w:rFonts w:eastAsia="Calibri" w:cs="Times New Roman"/>
          <w:szCs w:val="24"/>
          <w:lang w:val="en-AU"/>
        </w:rPr>
        <w:t>.</w:t>
      </w:r>
    </w:p>
    <w:p w14:paraId="2BB79359" w14:textId="7816E5DC" w:rsidR="00CB7D4F" w:rsidRPr="00BA4807" w:rsidRDefault="00F86BCA" w:rsidP="004420A6">
      <w:pPr>
        <w:pStyle w:val="Caption"/>
      </w:pPr>
      <w:r w:rsidRPr="00BA4807">
        <w:t>Table</w:t>
      </w:r>
      <w:r w:rsidR="00D56B3E">
        <w:t xml:space="preserve"> 13</w:t>
      </w:r>
      <w:r w:rsidRPr="00BA4807">
        <w:t>: Output</w:t>
      </w:r>
      <w:r w:rsidR="007409FC" w:rsidRPr="00BA4807">
        <w:t xml:space="preserve"> 3.1:</w:t>
      </w:r>
      <w:r w:rsidRPr="00BA4807">
        <w:t xml:space="preserve"> Child and Family Centres ($’000)</w:t>
      </w:r>
    </w:p>
    <w:tbl>
      <w:tblPr>
        <w:tblW w:w="8940" w:type="dxa"/>
        <w:tblLayout w:type="fixed"/>
        <w:tblLook w:val="0600" w:firstRow="0" w:lastRow="0" w:firstColumn="0" w:lastColumn="0" w:noHBand="1" w:noVBand="1"/>
        <w:tblCaption w:val="vt_1_OP03.01"/>
        <w:tblDescription w:val="#VALUE!"/>
      </w:tblPr>
      <w:tblGrid>
        <w:gridCol w:w="5115"/>
        <w:gridCol w:w="2175"/>
        <w:gridCol w:w="1650"/>
      </w:tblGrid>
      <w:tr w:rsidR="00B6070E" w14:paraId="289EAE02" w14:textId="77777777">
        <w:trPr>
          <w:trHeight w:val="480"/>
        </w:trPr>
        <w:tc>
          <w:tcPr>
            <w:tcW w:w="5115" w:type="dxa"/>
            <w:tcBorders>
              <w:top w:val="single" w:sz="12" w:space="0" w:color="auto"/>
              <w:left w:val="nil"/>
              <w:bottom w:val="single" w:sz="4" w:space="0" w:color="000000"/>
              <w:right w:val="nil"/>
            </w:tcBorders>
            <w:noWrap/>
            <w:tcMar>
              <w:top w:w="0" w:type="dxa"/>
              <w:left w:w="0" w:type="dxa"/>
              <w:bottom w:w="0" w:type="dxa"/>
              <w:right w:w="0" w:type="dxa"/>
            </w:tcMar>
          </w:tcPr>
          <w:p w14:paraId="3C9C7FCB"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auto"/>
              <w:left w:val="nil"/>
              <w:bottom w:val="single" w:sz="4" w:space="0" w:color="000000"/>
              <w:right w:val="nil"/>
            </w:tcBorders>
            <w:tcMar>
              <w:top w:w="0" w:type="dxa"/>
              <w:left w:w="40" w:type="dxa"/>
              <w:bottom w:w="0" w:type="dxa"/>
              <w:right w:w="40" w:type="dxa"/>
            </w:tcMar>
            <w:hideMark/>
          </w:tcPr>
          <w:p w14:paraId="5ADF6D01" w14:textId="77777777" w:rsidR="00552013" w:rsidRPr="009B1160" w:rsidRDefault="00F86BCA" w:rsidP="000E1B3A">
            <w:pPr>
              <w:pStyle w:val="Tablesubheader"/>
              <w:rPr>
                <w:rFonts w:eastAsia="Calibri"/>
                <w:lang w:val="en-AU"/>
              </w:rPr>
            </w:pPr>
            <w:r w:rsidRPr="009B1160">
              <w:rPr>
                <w:rFonts w:eastAsia="Calibri"/>
                <w:lang w:val="en-AU"/>
              </w:rPr>
              <w:t>2025-26</w:t>
            </w:r>
          </w:p>
          <w:p w14:paraId="4865AC89" w14:textId="77777777" w:rsidR="00552013"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auto"/>
              <w:left w:val="nil"/>
              <w:bottom w:val="single" w:sz="4" w:space="0" w:color="000000"/>
              <w:right w:val="nil"/>
            </w:tcBorders>
            <w:tcMar>
              <w:top w:w="0" w:type="dxa"/>
              <w:left w:w="40" w:type="dxa"/>
              <w:bottom w:w="0" w:type="dxa"/>
              <w:right w:w="40" w:type="dxa"/>
            </w:tcMar>
            <w:hideMark/>
          </w:tcPr>
          <w:p w14:paraId="7F98D031" w14:textId="77777777" w:rsidR="00552013" w:rsidRPr="009B1160" w:rsidRDefault="00F86BCA" w:rsidP="000E1B3A">
            <w:pPr>
              <w:pStyle w:val="Tablesubheader"/>
              <w:rPr>
                <w:rFonts w:eastAsia="Calibri"/>
                <w:lang w:val="en-AU"/>
              </w:rPr>
            </w:pPr>
            <w:r w:rsidRPr="009B1160">
              <w:rPr>
                <w:rFonts w:eastAsia="Calibri"/>
                <w:lang w:val="en-AU"/>
              </w:rPr>
              <w:t>2026-27</w:t>
            </w:r>
          </w:p>
          <w:p w14:paraId="2477F27F"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3EF9E834" w14:textId="77777777" w:rsidTr="002640B6">
        <w:trPr>
          <w:trHeight w:val="376"/>
        </w:trPr>
        <w:tc>
          <w:tcPr>
            <w:tcW w:w="5115" w:type="dxa"/>
            <w:tcBorders>
              <w:top w:val="single" w:sz="4" w:space="0" w:color="000000"/>
              <w:left w:val="nil"/>
              <w:bottom w:val="nil"/>
              <w:right w:val="nil"/>
            </w:tcBorders>
            <w:noWrap/>
            <w:tcMar>
              <w:top w:w="0" w:type="dxa"/>
              <w:left w:w="40" w:type="dxa"/>
              <w:bottom w:w="0" w:type="dxa"/>
              <w:right w:w="40" w:type="dxa"/>
            </w:tcMar>
            <w:hideMark/>
          </w:tcPr>
          <w:p w14:paraId="6A863B38" w14:textId="04A62053" w:rsidR="00552013" w:rsidRPr="009B1160" w:rsidRDefault="00F86BCA" w:rsidP="002640B6">
            <w:pPr>
              <w:pStyle w:val="Tablebody"/>
              <w:rPr>
                <w:rFonts w:eastAsia="Calibri"/>
                <w:lang w:val="en-AU"/>
              </w:rPr>
            </w:pPr>
            <w:r w:rsidRPr="009B1160">
              <w:rPr>
                <w:rFonts w:eastAsia="Calibri"/>
                <w:lang w:val="en-AU"/>
              </w:rPr>
              <w:t>Total Cost</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3A9AD1E6" w14:textId="77777777" w:rsidR="00552013" w:rsidRPr="009B1160" w:rsidRDefault="00F86BCA" w:rsidP="002640B6">
            <w:pPr>
              <w:pStyle w:val="TableFigures"/>
              <w:rPr>
                <w:rFonts w:eastAsia="Calibri"/>
                <w:lang w:val="en-AU"/>
              </w:rPr>
            </w:pPr>
            <w:r w:rsidRPr="009B1160">
              <w:rPr>
                <w:rFonts w:eastAsia="Calibri"/>
                <w:lang w:val="en-AU"/>
              </w:rPr>
              <w:t>11,070</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60733660" w14:textId="77777777" w:rsidR="00552013" w:rsidRPr="009B1160" w:rsidRDefault="00F86BCA" w:rsidP="002640B6">
            <w:pPr>
              <w:pStyle w:val="TableFigures"/>
              <w:rPr>
                <w:rFonts w:eastAsia="Calibri"/>
                <w:lang w:val="en-AU"/>
              </w:rPr>
            </w:pPr>
            <w:r w:rsidRPr="009B1160">
              <w:rPr>
                <w:rFonts w:eastAsia="Calibri"/>
                <w:lang w:val="en-AU"/>
              </w:rPr>
              <w:t>11,200</w:t>
            </w:r>
          </w:p>
        </w:tc>
      </w:tr>
      <w:tr w:rsidR="00B6070E" w14:paraId="14C6ED86" w14:textId="77777777" w:rsidTr="002640B6">
        <w:trPr>
          <w:trHeight w:val="377"/>
        </w:trPr>
        <w:tc>
          <w:tcPr>
            <w:tcW w:w="5115" w:type="dxa"/>
            <w:tcBorders>
              <w:top w:val="nil"/>
              <w:left w:val="nil"/>
              <w:bottom w:val="single" w:sz="12" w:space="0" w:color="auto"/>
              <w:right w:val="nil"/>
            </w:tcBorders>
            <w:noWrap/>
            <w:tcMar>
              <w:top w:w="0" w:type="dxa"/>
              <w:left w:w="40" w:type="dxa"/>
              <w:bottom w:w="0" w:type="dxa"/>
              <w:right w:w="40" w:type="dxa"/>
            </w:tcMar>
            <w:hideMark/>
          </w:tcPr>
          <w:p w14:paraId="144DD8E0" w14:textId="04F35659" w:rsidR="00552013" w:rsidRPr="009B1160" w:rsidRDefault="00F86BCA" w:rsidP="002640B6">
            <w:pPr>
              <w:pStyle w:val="Tablebody"/>
              <w:rPr>
                <w:rFonts w:eastAsia="Calibri"/>
                <w:lang w:val="en-AU"/>
              </w:rPr>
            </w:pPr>
            <w:r w:rsidRPr="009B1160">
              <w:rPr>
                <w:rFonts w:eastAsia="Calibri"/>
                <w:lang w:val="en-AU"/>
              </w:rPr>
              <w:t>Controlled Recurrent Payments</w:t>
            </w:r>
          </w:p>
        </w:tc>
        <w:tc>
          <w:tcPr>
            <w:tcW w:w="2175" w:type="dxa"/>
            <w:tcBorders>
              <w:top w:val="nil"/>
              <w:left w:val="nil"/>
              <w:bottom w:val="single" w:sz="12" w:space="0" w:color="auto"/>
              <w:right w:val="nil"/>
            </w:tcBorders>
            <w:noWrap/>
            <w:tcMar>
              <w:top w:w="0" w:type="dxa"/>
              <w:left w:w="40" w:type="dxa"/>
              <w:bottom w:w="0" w:type="dxa"/>
              <w:right w:w="40" w:type="dxa"/>
            </w:tcMar>
            <w:hideMark/>
          </w:tcPr>
          <w:p w14:paraId="0985D5E1" w14:textId="77777777" w:rsidR="00552013" w:rsidRPr="009B1160" w:rsidRDefault="00F86BCA" w:rsidP="002640B6">
            <w:pPr>
              <w:pStyle w:val="TableFigures"/>
              <w:rPr>
                <w:rFonts w:eastAsia="Calibri"/>
                <w:lang w:val="en-AU"/>
              </w:rPr>
            </w:pPr>
            <w:r w:rsidRPr="009B1160">
              <w:rPr>
                <w:rFonts w:eastAsia="Calibri"/>
                <w:lang w:val="en-AU"/>
              </w:rPr>
              <w:t>9,173</w:t>
            </w:r>
          </w:p>
        </w:tc>
        <w:tc>
          <w:tcPr>
            <w:tcW w:w="1650" w:type="dxa"/>
            <w:tcBorders>
              <w:top w:val="nil"/>
              <w:left w:val="nil"/>
              <w:bottom w:val="single" w:sz="12" w:space="0" w:color="auto"/>
              <w:right w:val="nil"/>
            </w:tcBorders>
            <w:noWrap/>
            <w:tcMar>
              <w:top w:w="0" w:type="dxa"/>
              <w:left w:w="40" w:type="dxa"/>
              <w:bottom w:w="0" w:type="dxa"/>
              <w:right w:w="40" w:type="dxa"/>
            </w:tcMar>
            <w:hideMark/>
          </w:tcPr>
          <w:p w14:paraId="6E6ADDAB" w14:textId="77777777" w:rsidR="00552013" w:rsidRPr="009B1160" w:rsidRDefault="00F86BCA" w:rsidP="002640B6">
            <w:pPr>
              <w:pStyle w:val="TableFigures"/>
              <w:rPr>
                <w:rFonts w:eastAsia="Calibri"/>
                <w:lang w:val="en-AU"/>
              </w:rPr>
            </w:pPr>
            <w:r w:rsidRPr="009B1160">
              <w:rPr>
                <w:rFonts w:eastAsia="Calibri"/>
                <w:lang w:val="en-AU"/>
              </w:rPr>
              <w:t>9,196</w:t>
            </w:r>
          </w:p>
        </w:tc>
      </w:tr>
    </w:tbl>
    <w:p w14:paraId="70F1946A" w14:textId="77777777" w:rsidR="002640B6" w:rsidRDefault="002640B6" w:rsidP="00CB7D4F">
      <w:pPr>
        <w:pStyle w:val="Heading4"/>
        <w:pBdr>
          <w:top w:val="nil"/>
          <w:left w:val="nil"/>
          <w:bottom w:val="nil"/>
          <w:right w:val="nil"/>
          <w:between w:val="nil"/>
          <w:bar w:val="nil"/>
        </w:pBdr>
      </w:pPr>
    </w:p>
    <w:p w14:paraId="2E92DFA9" w14:textId="0F0FEC86" w:rsidR="00CB7D4F" w:rsidRPr="00552013" w:rsidRDefault="00F86BCA" w:rsidP="00CB7D4F">
      <w:pPr>
        <w:pStyle w:val="Heading4"/>
        <w:pBdr>
          <w:top w:val="nil"/>
          <w:left w:val="nil"/>
          <w:bottom w:val="nil"/>
          <w:right w:val="nil"/>
          <w:between w:val="nil"/>
          <w:bar w:val="nil"/>
        </w:pBdr>
      </w:pPr>
      <w:r w:rsidRPr="00552013">
        <w:t>Output</w:t>
      </w:r>
      <w:r w:rsidR="007409FC" w:rsidRPr="00552013">
        <w:t xml:space="preserve"> 3.2:</w:t>
      </w:r>
      <w:r w:rsidRPr="00552013">
        <w:t xml:space="preserve"> Child Development Service</w:t>
      </w:r>
    </w:p>
    <w:p w14:paraId="539B0FCA" w14:textId="333955BF" w:rsidR="00CB7D4F" w:rsidRPr="002C44EC"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2C44EC">
        <w:rPr>
          <w:rFonts w:eastAsia="Calibri" w:cs="Times New Roman"/>
          <w:szCs w:val="24"/>
          <w:lang w:val="en-AU"/>
        </w:rPr>
        <w:t>The Directorate provides services for children birth to six years living in the ACT, focusing on early identification and intervention and provides assessment, referral, information and linkages, where there are concerns relating to their development. Autism assessments are provided for children up to twelve years</w:t>
      </w:r>
      <w:r w:rsidR="00926AB4">
        <w:rPr>
          <w:rFonts w:eastAsia="Calibri" w:cs="Times New Roman"/>
          <w:szCs w:val="24"/>
          <w:lang w:val="en-AU"/>
        </w:rPr>
        <w:t xml:space="preserve"> of age</w:t>
      </w:r>
      <w:r w:rsidRPr="002C44EC">
        <w:rPr>
          <w:rFonts w:eastAsia="Calibri" w:cs="Times New Roman"/>
          <w:szCs w:val="24"/>
          <w:lang w:val="en-AU"/>
        </w:rPr>
        <w:t>.</w:t>
      </w:r>
    </w:p>
    <w:p w14:paraId="7EB99777" w14:textId="29039B0A" w:rsidR="00CB7D4F" w:rsidRPr="00BA4807" w:rsidRDefault="00F86BCA" w:rsidP="004420A6">
      <w:pPr>
        <w:pStyle w:val="Caption"/>
      </w:pPr>
      <w:r w:rsidRPr="00BA4807">
        <w:t>Table</w:t>
      </w:r>
      <w:r w:rsidR="00D56B3E">
        <w:t xml:space="preserve"> 14</w:t>
      </w:r>
      <w:r w:rsidRPr="00BA4807">
        <w:t>: Output</w:t>
      </w:r>
      <w:r w:rsidR="007409FC" w:rsidRPr="00BA4807">
        <w:t xml:space="preserve"> 3.2:</w:t>
      </w:r>
      <w:r w:rsidRPr="00BA4807">
        <w:t xml:space="preserve"> Child Development Service ($’000)</w:t>
      </w:r>
    </w:p>
    <w:tbl>
      <w:tblPr>
        <w:tblW w:w="8940" w:type="dxa"/>
        <w:tblLayout w:type="fixed"/>
        <w:tblLook w:val="0600" w:firstRow="0" w:lastRow="0" w:firstColumn="0" w:lastColumn="0" w:noHBand="1" w:noVBand="1"/>
        <w:tblCaption w:val="vt_1_OP03.02"/>
        <w:tblDescription w:val="#VALUE!"/>
      </w:tblPr>
      <w:tblGrid>
        <w:gridCol w:w="5115"/>
        <w:gridCol w:w="2175"/>
        <w:gridCol w:w="1650"/>
      </w:tblGrid>
      <w:tr w:rsidR="00B6070E" w14:paraId="5E0A2A9F" w14:textId="77777777">
        <w:trPr>
          <w:trHeight w:val="480"/>
        </w:trPr>
        <w:tc>
          <w:tcPr>
            <w:tcW w:w="5115" w:type="dxa"/>
            <w:tcBorders>
              <w:top w:val="single" w:sz="12" w:space="0" w:color="auto"/>
              <w:left w:val="nil"/>
              <w:bottom w:val="single" w:sz="4" w:space="0" w:color="000000"/>
              <w:right w:val="nil"/>
            </w:tcBorders>
            <w:noWrap/>
            <w:tcMar>
              <w:top w:w="0" w:type="dxa"/>
              <w:left w:w="0" w:type="dxa"/>
              <w:bottom w:w="0" w:type="dxa"/>
              <w:right w:w="0" w:type="dxa"/>
            </w:tcMar>
          </w:tcPr>
          <w:p w14:paraId="30F49D54"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auto"/>
              <w:left w:val="nil"/>
              <w:bottom w:val="single" w:sz="4" w:space="0" w:color="000000"/>
              <w:right w:val="nil"/>
            </w:tcBorders>
            <w:tcMar>
              <w:top w:w="0" w:type="dxa"/>
              <w:left w:w="40" w:type="dxa"/>
              <w:bottom w:w="0" w:type="dxa"/>
              <w:right w:w="40" w:type="dxa"/>
            </w:tcMar>
            <w:hideMark/>
          </w:tcPr>
          <w:p w14:paraId="334464FA" w14:textId="77777777" w:rsidR="00552013" w:rsidRPr="009B1160" w:rsidRDefault="00F86BCA" w:rsidP="000E1B3A">
            <w:pPr>
              <w:pStyle w:val="Tablesubheader"/>
              <w:rPr>
                <w:rFonts w:eastAsia="Calibri"/>
                <w:lang w:val="en-AU"/>
              </w:rPr>
            </w:pPr>
            <w:r w:rsidRPr="009B1160">
              <w:rPr>
                <w:rFonts w:eastAsia="Calibri"/>
                <w:lang w:val="en-AU"/>
              </w:rPr>
              <w:t>2025-26</w:t>
            </w:r>
          </w:p>
          <w:p w14:paraId="61E28CE8" w14:textId="77777777" w:rsidR="00552013"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auto"/>
              <w:left w:val="nil"/>
              <w:bottom w:val="single" w:sz="4" w:space="0" w:color="000000"/>
              <w:right w:val="nil"/>
            </w:tcBorders>
            <w:tcMar>
              <w:top w:w="0" w:type="dxa"/>
              <w:left w:w="40" w:type="dxa"/>
              <w:bottom w:w="0" w:type="dxa"/>
              <w:right w:w="40" w:type="dxa"/>
            </w:tcMar>
            <w:hideMark/>
          </w:tcPr>
          <w:p w14:paraId="4B448210" w14:textId="77777777" w:rsidR="00552013" w:rsidRPr="009B1160" w:rsidRDefault="00F86BCA" w:rsidP="000E1B3A">
            <w:pPr>
              <w:pStyle w:val="Tablesubheader"/>
              <w:rPr>
                <w:rFonts w:eastAsia="Calibri"/>
                <w:lang w:val="en-AU"/>
              </w:rPr>
            </w:pPr>
            <w:r w:rsidRPr="009B1160">
              <w:rPr>
                <w:rFonts w:eastAsia="Calibri"/>
                <w:lang w:val="en-AU"/>
              </w:rPr>
              <w:t>2026-27</w:t>
            </w:r>
          </w:p>
          <w:p w14:paraId="1E3E7B3A"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14:paraId="456EB5A5" w14:textId="77777777" w:rsidTr="002640B6">
        <w:trPr>
          <w:trHeight w:val="376"/>
        </w:trPr>
        <w:tc>
          <w:tcPr>
            <w:tcW w:w="5115" w:type="dxa"/>
            <w:tcBorders>
              <w:top w:val="single" w:sz="4" w:space="0" w:color="000000"/>
              <w:left w:val="nil"/>
              <w:bottom w:val="nil"/>
              <w:right w:val="nil"/>
            </w:tcBorders>
            <w:noWrap/>
            <w:tcMar>
              <w:top w:w="0" w:type="dxa"/>
              <w:left w:w="40" w:type="dxa"/>
              <w:bottom w:w="0" w:type="dxa"/>
              <w:right w:w="40" w:type="dxa"/>
            </w:tcMar>
            <w:hideMark/>
          </w:tcPr>
          <w:p w14:paraId="47120BB3" w14:textId="77777777" w:rsidR="00552013" w:rsidRPr="009B1160" w:rsidRDefault="00F86BCA" w:rsidP="002640B6">
            <w:pPr>
              <w:pStyle w:val="Tablebody"/>
              <w:rPr>
                <w:rFonts w:eastAsia="Calibri"/>
                <w:lang w:val="en-AU"/>
              </w:rPr>
            </w:pPr>
            <w:r w:rsidRPr="009B1160">
              <w:rPr>
                <w:rFonts w:eastAsia="Calibri"/>
                <w:lang w:val="en-AU"/>
              </w:rPr>
              <w:t>Total Cost</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1A57A81F" w14:textId="77777777" w:rsidR="00552013" w:rsidRPr="009B1160" w:rsidRDefault="00F86BCA" w:rsidP="002640B6">
            <w:pPr>
              <w:pStyle w:val="TableFigures"/>
              <w:rPr>
                <w:rFonts w:eastAsia="Calibri"/>
                <w:lang w:val="en-AU"/>
              </w:rPr>
            </w:pPr>
            <w:r w:rsidRPr="009B1160">
              <w:rPr>
                <w:rFonts w:eastAsia="Calibri"/>
                <w:lang w:val="en-AU"/>
              </w:rPr>
              <w:t>10,114</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2FD97BCA" w14:textId="77777777" w:rsidR="00552013" w:rsidRPr="009B1160" w:rsidRDefault="00F86BCA" w:rsidP="002640B6">
            <w:pPr>
              <w:pStyle w:val="TableFigures"/>
              <w:rPr>
                <w:rFonts w:eastAsia="Calibri"/>
                <w:lang w:val="en-AU"/>
              </w:rPr>
            </w:pPr>
            <w:r w:rsidRPr="009B1160">
              <w:rPr>
                <w:rFonts w:eastAsia="Calibri"/>
                <w:lang w:val="en-AU"/>
              </w:rPr>
              <w:t>10,290</w:t>
            </w:r>
          </w:p>
        </w:tc>
      </w:tr>
      <w:tr w:rsidR="00B6070E" w14:paraId="224FA934" w14:textId="77777777" w:rsidTr="002640B6">
        <w:trPr>
          <w:trHeight w:val="377"/>
        </w:trPr>
        <w:tc>
          <w:tcPr>
            <w:tcW w:w="5115" w:type="dxa"/>
            <w:tcBorders>
              <w:top w:val="nil"/>
              <w:left w:val="nil"/>
              <w:bottom w:val="single" w:sz="12" w:space="0" w:color="auto"/>
              <w:right w:val="nil"/>
            </w:tcBorders>
            <w:noWrap/>
            <w:tcMar>
              <w:top w:w="0" w:type="dxa"/>
              <w:left w:w="40" w:type="dxa"/>
              <w:bottom w:w="0" w:type="dxa"/>
              <w:right w:w="40" w:type="dxa"/>
            </w:tcMar>
            <w:hideMark/>
          </w:tcPr>
          <w:p w14:paraId="433B5CCC" w14:textId="77777777" w:rsidR="00552013" w:rsidRPr="009B1160" w:rsidRDefault="00F86BCA" w:rsidP="002640B6">
            <w:pPr>
              <w:pStyle w:val="Tablebody"/>
              <w:rPr>
                <w:rFonts w:eastAsia="Calibri"/>
                <w:lang w:val="en-AU"/>
              </w:rPr>
            </w:pPr>
            <w:r w:rsidRPr="009B1160">
              <w:rPr>
                <w:rFonts w:eastAsia="Calibri"/>
                <w:lang w:val="en-AU"/>
              </w:rPr>
              <w:t>Controlled Recurrent Payments</w:t>
            </w:r>
          </w:p>
        </w:tc>
        <w:tc>
          <w:tcPr>
            <w:tcW w:w="2175" w:type="dxa"/>
            <w:tcBorders>
              <w:top w:val="nil"/>
              <w:left w:val="nil"/>
              <w:bottom w:val="single" w:sz="12" w:space="0" w:color="auto"/>
              <w:right w:val="nil"/>
            </w:tcBorders>
            <w:noWrap/>
            <w:tcMar>
              <w:top w:w="0" w:type="dxa"/>
              <w:left w:w="40" w:type="dxa"/>
              <w:bottom w:w="0" w:type="dxa"/>
              <w:right w:w="40" w:type="dxa"/>
            </w:tcMar>
            <w:hideMark/>
          </w:tcPr>
          <w:p w14:paraId="5763E07D" w14:textId="77777777" w:rsidR="00552013" w:rsidRPr="009B1160" w:rsidRDefault="00F86BCA" w:rsidP="002640B6">
            <w:pPr>
              <w:pStyle w:val="TableFigures"/>
              <w:rPr>
                <w:rFonts w:eastAsia="Calibri"/>
                <w:lang w:val="en-AU"/>
              </w:rPr>
            </w:pPr>
            <w:r w:rsidRPr="009B1160">
              <w:rPr>
                <w:rFonts w:eastAsia="Calibri"/>
                <w:lang w:val="en-AU"/>
              </w:rPr>
              <w:t>8,090</w:t>
            </w:r>
          </w:p>
        </w:tc>
        <w:tc>
          <w:tcPr>
            <w:tcW w:w="1650" w:type="dxa"/>
            <w:tcBorders>
              <w:top w:val="nil"/>
              <w:left w:val="nil"/>
              <w:bottom w:val="single" w:sz="12" w:space="0" w:color="auto"/>
              <w:right w:val="nil"/>
            </w:tcBorders>
            <w:noWrap/>
            <w:tcMar>
              <w:top w:w="0" w:type="dxa"/>
              <w:left w:w="40" w:type="dxa"/>
              <w:bottom w:w="0" w:type="dxa"/>
              <w:right w:w="40" w:type="dxa"/>
            </w:tcMar>
            <w:hideMark/>
          </w:tcPr>
          <w:p w14:paraId="2DA80835" w14:textId="77777777" w:rsidR="00552013" w:rsidRPr="009B1160" w:rsidRDefault="00F86BCA" w:rsidP="002640B6">
            <w:pPr>
              <w:pStyle w:val="TableFigures"/>
              <w:rPr>
                <w:rFonts w:eastAsia="Calibri"/>
                <w:lang w:val="en-AU"/>
              </w:rPr>
            </w:pPr>
            <w:r w:rsidRPr="009B1160">
              <w:rPr>
                <w:rFonts w:eastAsia="Calibri"/>
                <w:lang w:val="en-AU"/>
              </w:rPr>
              <w:t>8,160</w:t>
            </w:r>
          </w:p>
        </w:tc>
      </w:tr>
    </w:tbl>
    <w:p w14:paraId="75470476" w14:textId="77777777" w:rsidR="00455571" w:rsidRDefault="00455571" w:rsidP="00CB7D4F">
      <w:pPr>
        <w:pStyle w:val="Heading4"/>
        <w:pBdr>
          <w:top w:val="nil"/>
          <w:left w:val="nil"/>
          <w:bottom w:val="nil"/>
          <w:right w:val="nil"/>
          <w:between w:val="nil"/>
          <w:bar w:val="nil"/>
        </w:pBdr>
      </w:pPr>
    </w:p>
    <w:p w14:paraId="651B0276" w14:textId="6E52B06C" w:rsidR="00CB7D4F" w:rsidRPr="00552013" w:rsidRDefault="00F86BCA" w:rsidP="00CB7D4F">
      <w:pPr>
        <w:pStyle w:val="Heading4"/>
        <w:pBdr>
          <w:top w:val="nil"/>
          <w:left w:val="nil"/>
          <w:bottom w:val="nil"/>
          <w:right w:val="nil"/>
          <w:between w:val="nil"/>
          <w:bar w:val="nil"/>
        </w:pBdr>
      </w:pPr>
      <w:r w:rsidRPr="00552013">
        <w:t>Output</w:t>
      </w:r>
      <w:r w:rsidR="007409FC" w:rsidRPr="00552013">
        <w:t xml:space="preserve"> 3.3:</w:t>
      </w:r>
      <w:r w:rsidRPr="00552013">
        <w:t xml:space="preserve"> Child and Youth Protection Services</w:t>
      </w:r>
    </w:p>
    <w:p w14:paraId="583A4926" w14:textId="77777777" w:rsidR="00CB7D4F" w:rsidRPr="002C44EC" w:rsidRDefault="00F86BCA" w:rsidP="00E20F04">
      <w:pPr>
        <w:pBdr>
          <w:top w:val="nil"/>
          <w:left w:val="nil"/>
          <w:bottom w:val="nil"/>
          <w:right w:val="nil"/>
          <w:between w:val="nil"/>
          <w:bar w:val="nil"/>
        </w:pBdr>
        <w:spacing w:after="160" w:line="256" w:lineRule="auto"/>
        <w:jc w:val="both"/>
        <w:rPr>
          <w:rFonts w:eastAsia="Calibri" w:cs="Times New Roman"/>
          <w:szCs w:val="24"/>
          <w:lang w:val="en-AU"/>
        </w:rPr>
      </w:pPr>
      <w:r w:rsidRPr="002C44EC">
        <w:rPr>
          <w:rFonts w:eastAsia="Calibri" w:cs="Times New Roman"/>
          <w:szCs w:val="24"/>
          <w:lang w:val="en-AU"/>
        </w:rPr>
        <w:t>Provision of statutory child protection and youth justice services is aimed at improving and promoting the safety and the wellbeing of children, young people, their families and the community</w:t>
      </w:r>
      <w:r w:rsidR="007E01E1" w:rsidRPr="002C44EC">
        <w:rPr>
          <w:rFonts w:eastAsia="Calibri" w:cs="Times New Roman"/>
          <w:szCs w:val="24"/>
          <w:lang w:val="en-AU"/>
        </w:rPr>
        <w:t>.</w:t>
      </w:r>
    </w:p>
    <w:p w14:paraId="4F15204E" w14:textId="7796338D" w:rsidR="00CB7D4F" w:rsidRPr="00BA4807" w:rsidRDefault="00F86BCA" w:rsidP="004420A6">
      <w:pPr>
        <w:pStyle w:val="Caption"/>
      </w:pPr>
      <w:r w:rsidRPr="00BA4807">
        <w:t>Table</w:t>
      </w:r>
      <w:r w:rsidR="00D56B3E">
        <w:t xml:space="preserve"> 15</w:t>
      </w:r>
      <w:r w:rsidRPr="00BA4807">
        <w:t>:</w:t>
      </w:r>
      <w:r w:rsidR="007409FC" w:rsidRPr="00BA4807">
        <w:t xml:space="preserve"> Output 3.3:</w:t>
      </w:r>
      <w:r w:rsidRPr="00BA4807">
        <w:t xml:space="preserve"> Child and Youth Protection Services ($’000)</w:t>
      </w:r>
    </w:p>
    <w:tbl>
      <w:tblPr>
        <w:tblW w:w="8940" w:type="dxa"/>
        <w:tblLayout w:type="fixed"/>
        <w:tblLook w:val="0600" w:firstRow="0" w:lastRow="0" w:firstColumn="0" w:lastColumn="0" w:noHBand="1" w:noVBand="1"/>
        <w:tblCaption w:val="vt_1_OP03.03"/>
        <w:tblDescription w:val="#VALUE!"/>
      </w:tblPr>
      <w:tblGrid>
        <w:gridCol w:w="5115"/>
        <w:gridCol w:w="2175"/>
        <w:gridCol w:w="1650"/>
      </w:tblGrid>
      <w:tr w:rsidR="00B6070E" w:rsidRPr="009B1160" w14:paraId="26AFF8DD" w14:textId="77777777">
        <w:trPr>
          <w:trHeight w:val="480"/>
        </w:trPr>
        <w:tc>
          <w:tcPr>
            <w:tcW w:w="5115" w:type="dxa"/>
            <w:tcBorders>
              <w:top w:val="single" w:sz="12" w:space="0" w:color="auto"/>
              <w:left w:val="nil"/>
              <w:bottom w:val="single" w:sz="4" w:space="0" w:color="000000"/>
              <w:right w:val="nil"/>
            </w:tcBorders>
            <w:noWrap/>
            <w:tcMar>
              <w:top w:w="0" w:type="dxa"/>
              <w:left w:w="0" w:type="dxa"/>
              <w:bottom w:w="0" w:type="dxa"/>
              <w:right w:w="0" w:type="dxa"/>
            </w:tcMar>
          </w:tcPr>
          <w:p w14:paraId="78852095" w14:textId="77777777" w:rsidR="00552013" w:rsidRPr="009B1160" w:rsidRDefault="00552013" w:rsidP="00552013">
            <w:pPr>
              <w:spacing w:after="0" w:line="240" w:lineRule="auto"/>
              <w:rPr>
                <w:rFonts w:eastAsia="Calibri" w:cs="Calibri"/>
                <w:color w:val="000000"/>
                <w:sz w:val="20"/>
                <w:szCs w:val="20"/>
                <w:lang w:val="en-AU"/>
              </w:rPr>
            </w:pPr>
          </w:p>
        </w:tc>
        <w:tc>
          <w:tcPr>
            <w:tcW w:w="2175" w:type="dxa"/>
            <w:tcBorders>
              <w:top w:val="single" w:sz="12" w:space="0" w:color="auto"/>
              <w:left w:val="nil"/>
              <w:bottom w:val="single" w:sz="4" w:space="0" w:color="000000"/>
              <w:right w:val="nil"/>
            </w:tcBorders>
            <w:tcMar>
              <w:top w:w="0" w:type="dxa"/>
              <w:left w:w="40" w:type="dxa"/>
              <w:bottom w:w="0" w:type="dxa"/>
              <w:right w:w="40" w:type="dxa"/>
            </w:tcMar>
            <w:hideMark/>
          </w:tcPr>
          <w:p w14:paraId="263FE293" w14:textId="77777777" w:rsidR="00552013" w:rsidRPr="009B1160" w:rsidRDefault="00F86BCA" w:rsidP="000E1B3A">
            <w:pPr>
              <w:pStyle w:val="Tablesubheader"/>
              <w:rPr>
                <w:rFonts w:eastAsia="Calibri"/>
                <w:lang w:val="en-AU"/>
              </w:rPr>
            </w:pPr>
            <w:r w:rsidRPr="009B1160">
              <w:rPr>
                <w:rFonts w:eastAsia="Calibri"/>
                <w:lang w:val="en-AU"/>
              </w:rPr>
              <w:t>2025-26</w:t>
            </w:r>
          </w:p>
          <w:p w14:paraId="7BE3F159" w14:textId="77777777" w:rsidR="00552013" w:rsidRPr="009B1160" w:rsidRDefault="00F86BCA" w:rsidP="000E1B3A">
            <w:pPr>
              <w:pStyle w:val="Tablesubheader"/>
              <w:rPr>
                <w:rFonts w:eastAsia="Calibri"/>
                <w:lang w:val="en-AU"/>
              </w:rPr>
            </w:pPr>
            <w:r w:rsidRPr="009B1160">
              <w:rPr>
                <w:rFonts w:eastAsia="Calibri"/>
                <w:lang w:val="en-AU"/>
              </w:rPr>
              <w:t xml:space="preserve">  Estimated Outcome</w:t>
            </w:r>
          </w:p>
        </w:tc>
        <w:tc>
          <w:tcPr>
            <w:tcW w:w="1650" w:type="dxa"/>
            <w:tcBorders>
              <w:top w:val="single" w:sz="12" w:space="0" w:color="auto"/>
              <w:left w:val="nil"/>
              <w:bottom w:val="single" w:sz="4" w:space="0" w:color="000000"/>
              <w:right w:val="nil"/>
            </w:tcBorders>
            <w:tcMar>
              <w:top w:w="0" w:type="dxa"/>
              <w:left w:w="40" w:type="dxa"/>
              <w:bottom w:w="0" w:type="dxa"/>
              <w:right w:w="40" w:type="dxa"/>
            </w:tcMar>
            <w:hideMark/>
          </w:tcPr>
          <w:p w14:paraId="72AEDC43" w14:textId="77777777" w:rsidR="00552013" w:rsidRPr="009B1160" w:rsidRDefault="00F86BCA" w:rsidP="000E1B3A">
            <w:pPr>
              <w:pStyle w:val="Tablesubheader"/>
              <w:rPr>
                <w:rFonts w:eastAsia="Calibri"/>
                <w:lang w:val="en-AU"/>
              </w:rPr>
            </w:pPr>
            <w:r w:rsidRPr="009B1160">
              <w:rPr>
                <w:rFonts w:eastAsia="Calibri"/>
                <w:lang w:val="en-AU"/>
              </w:rPr>
              <w:t>2026-27</w:t>
            </w:r>
          </w:p>
          <w:p w14:paraId="3944FD23" w14:textId="77777777" w:rsidR="00552013" w:rsidRPr="009B1160" w:rsidRDefault="00F86BCA" w:rsidP="000E1B3A">
            <w:pPr>
              <w:pStyle w:val="Tablesubheader"/>
              <w:rPr>
                <w:rFonts w:eastAsia="Calibri"/>
                <w:lang w:val="en-AU"/>
              </w:rPr>
            </w:pPr>
            <w:r w:rsidRPr="009B1160">
              <w:rPr>
                <w:rFonts w:eastAsia="Calibri"/>
                <w:lang w:val="en-AU"/>
              </w:rPr>
              <w:t xml:space="preserve">  Budget</w:t>
            </w:r>
          </w:p>
        </w:tc>
      </w:tr>
      <w:tr w:rsidR="00B6070E" w:rsidRPr="009B1160" w14:paraId="4E841ED3" w14:textId="77777777" w:rsidTr="002640B6">
        <w:trPr>
          <w:trHeight w:val="376"/>
        </w:trPr>
        <w:tc>
          <w:tcPr>
            <w:tcW w:w="5115" w:type="dxa"/>
            <w:tcBorders>
              <w:top w:val="single" w:sz="4" w:space="0" w:color="000000"/>
              <w:left w:val="nil"/>
              <w:bottom w:val="nil"/>
              <w:right w:val="nil"/>
            </w:tcBorders>
            <w:noWrap/>
            <w:tcMar>
              <w:top w:w="0" w:type="dxa"/>
              <w:left w:w="40" w:type="dxa"/>
              <w:bottom w:w="0" w:type="dxa"/>
              <w:right w:w="40" w:type="dxa"/>
            </w:tcMar>
            <w:hideMark/>
          </w:tcPr>
          <w:p w14:paraId="47EB0542" w14:textId="4FE1501F" w:rsidR="00552013" w:rsidRPr="009B1160" w:rsidRDefault="00F86BCA" w:rsidP="002640B6">
            <w:pPr>
              <w:pStyle w:val="Tablebody"/>
              <w:rPr>
                <w:rFonts w:eastAsia="Calibri"/>
                <w:lang w:val="en-AU"/>
              </w:rPr>
            </w:pPr>
            <w:r w:rsidRPr="009B1160">
              <w:rPr>
                <w:rFonts w:eastAsia="Calibri"/>
                <w:lang w:val="en-AU"/>
              </w:rPr>
              <w:t>Total Cost</w:t>
            </w:r>
            <w:r w:rsidR="00926AB4" w:rsidRPr="009B1160">
              <w:rPr>
                <w:rFonts w:eastAsia="Calibri"/>
                <w:lang w:val="en-AU"/>
              </w:rPr>
              <w:t xml:space="preserve"> </w:t>
            </w:r>
            <w:r w:rsidR="00926AB4" w:rsidRPr="009B1160">
              <w:rPr>
                <w:rFonts w:eastAsia="Calibri"/>
                <w:vertAlign w:val="superscript"/>
                <w:lang w:val="en-AU"/>
              </w:rPr>
              <w:t>1</w:t>
            </w:r>
          </w:p>
        </w:tc>
        <w:tc>
          <w:tcPr>
            <w:tcW w:w="2175" w:type="dxa"/>
            <w:tcBorders>
              <w:top w:val="single" w:sz="4" w:space="0" w:color="000000"/>
              <w:left w:val="nil"/>
              <w:bottom w:val="nil"/>
              <w:right w:val="nil"/>
            </w:tcBorders>
            <w:noWrap/>
            <w:tcMar>
              <w:top w:w="0" w:type="dxa"/>
              <w:left w:w="40" w:type="dxa"/>
              <w:bottom w:w="0" w:type="dxa"/>
              <w:right w:w="40" w:type="dxa"/>
            </w:tcMar>
            <w:hideMark/>
          </w:tcPr>
          <w:p w14:paraId="1E35A00D" w14:textId="77777777" w:rsidR="00552013" w:rsidRPr="009B1160" w:rsidRDefault="00F86BCA" w:rsidP="002640B6">
            <w:pPr>
              <w:pStyle w:val="TableFigures"/>
              <w:rPr>
                <w:rFonts w:eastAsia="Calibri"/>
                <w:lang w:val="en-AU"/>
              </w:rPr>
            </w:pPr>
            <w:r w:rsidRPr="009B1160">
              <w:rPr>
                <w:rFonts w:eastAsia="Calibri"/>
                <w:lang w:val="en-AU"/>
              </w:rPr>
              <w:t>215,921</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0A49DBDB" w14:textId="77777777" w:rsidR="00552013" w:rsidRPr="009B1160" w:rsidRDefault="00F86BCA" w:rsidP="002640B6">
            <w:pPr>
              <w:pStyle w:val="TableFigures"/>
              <w:rPr>
                <w:rFonts w:eastAsia="Calibri"/>
                <w:lang w:val="en-AU"/>
              </w:rPr>
            </w:pPr>
            <w:r w:rsidRPr="009B1160">
              <w:rPr>
                <w:rFonts w:eastAsia="Calibri"/>
                <w:lang w:val="en-AU"/>
              </w:rPr>
              <w:t>218,499</w:t>
            </w:r>
          </w:p>
        </w:tc>
      </w:tr>
      <w:tr w:rsidR="00B6070E" w:rsidRPr="009B1160" w14:paraId="76516E2E" w14:textId="77777777" w:rsidTr="002640B6">
        <w:trPr>
          <w:trHeight w:val="377"/>
        </w:trPr>
        <w:tc>
          <w:tcPr>
            <w:tcW w:w="5115" w:type="dxa"/>
            <w:tcBorders>
              <w:top w:val="nil"/>
              <w:left w:val="nil"/>
              <w:bottom w:val="single" w:sz="12" w:space="0" w:color="auto"/>
              <w:right w:val="nil"/>
            </w:tcBorders>
            <w:noWrap/>
            <w:tcMar>
              <w:top w:w="0" w:type="dxa"/>
              <w:left w:w="40" w:type="dxa"/>
              <w:bottom w:w="0" w:type="dxa"/>
              <w:right w:w="40" w:type="dxa"/>
            </w:tcMar>
            <w:hideMark/>
          </w:tcPr>
          <w:p w14:paraId="3D9F5C52" w14:textId="77777777" w:rsidR="00552013" w:rsidRPr="009B1160" w:rsidRDefault="00F86BCA" w:rsidP="002640B6">
            <w:pPr>
              <w:pStyle w:val="Tablebody"/>
              <w:rPr>
                <w:rFonts w:eastAsia="Calibri"/>
                <w:lang w:val="en-AU"/>
              </w:rPr>
            </w:pPr>
            <w:r w:rsidRPr="009B1160">
              <w:rPr>
                <w:rFonts w:eastAsia="Calibri"/>
                <w:lang w:val="en-AU"/>
              </w:rPr>
              <w:t xml:space="preserve">Controlled Recurrent Payments </w:t>
            </w:r>
            <w:r w:rsidRPr="009B1160">
              <w:rPr>
                <w:rFonts w:eastAsia="Calibri"/>
                <w:vertAlign w:val="superscript"/>
                <w:lang w:val="en-AU"/>
              </w:rPr>
              <w:t>1</w:t>
            </w:r>
          </w:p>
        </w:tc>
        <w:tc>
          <w:tcPr>
            <w:tcW w:w="2175" w:type="dxa"/>
            <w:tcBorders>
              <w:top w:val="nil"/>
              <w:left w:val="nil"/>
              <w:bottom w:val="single" w:sz="12" w:space="0" w:color="auto"/>
              <w:right w:val="nil"/>
            </w:tcBorders>
            <w:noWrap/>
            <w:tcMar>
              <w:top w:w="0" w:type="dxa"/>
              <w:left w:w="40" w:type="dxa"/>
              <w:bottom w:w="0" w:type="dxa"/>
              <w:right w:w="40" w:type="dxa"/>
            </w:tcMar>
            <w:hideMark/>
          </w:tcPr>
          <w:p w14:paraId="25A57D33" w14:textId="77777777" w:rsidR="00552013" w:rsidRPr="009B1160" w:rsidRDefault="00F86BCA" w:rsidP="002640B6">
            <w:pPr>
              <w:pStyle w:val="TableFigures"/>
              <w:rPr>
                <w:rFonts w:eastAsia="Calibri"/>
                <w:lang w:val="en-AU"/>
              </w:rPr>
            </w:pPr>
            <w:r w:rsidRPr="009B1160">
              <w:rPr>
                <w:rFonts w:eastAsia="Calibri"/>
                <w:lang w:val="en-AU"/>
              </w:rPr>
              <w:t>188,820</w:t>
            </w:r>
          </w:p>
        </w:tc>
        <w:tc>
          <w:tcPr>
            <w:tcW w:w="1650" w:type="dxa"/>
            <w:tcBorders>
              <w:top w:val="nil"/>
              <w:left w:val="nil"/>
              <w:bottom w:val="single" w:sz="12" w:space="0" w:color="auto"/>
              <w:right w:val="nil"/>
            </w:tcBorders>
            <w:noWrap/>
            <w:tcMar>
              <w:top w:w="0" w:type="dxa"/>
              <w:left w:w="40" w:type="dxa"/>
              <w:bottom w:w="0" w:type="dxa"/>
              <w:right w:w="40" w:type="dxa"/>
            </w:tcMar>
            <w:hideMark/>
          </w:tcPr>
          <w:p w14:paraId="58C0C4F9" w14:textId="77777777" w:rsidR="00552013" w:rsidRPr="009B1160" w:rsidRDefault="00F86BCA" w:rsidP="002640B6">
            <w:pPr>
              <w:pStyle w:val="TableFigures"/>
              <w:rPr>
                <w:rFonts w:eastAsia="Calibri"/>
                <w:lang w:val="en-AU"/>
              </w:rPr>
            </w:pPr>
            <w:r w:rsidRPr="009B1160">
              <w:rPr>
                <w:rFonts w:eastAsia="Calibri"/>
                <w:lang w:val="en-AU"/>
              </w:rPr>
              <w:t>190,258</w:t>
            </w:r>
          </w:p>
        </w:tc>
      </w:tr>
    </w:tbl>
    <w:p w14:paraId="2CFCBFDE" w14:textId="77777777" w:rsidR="008710C1" w:rsidRPr="00552013" w:rsidRDefault="00F86BCA" w:rsidP="008710C1">
      <w:pPr>
        <w:pStyle w:val="BNote"/>
        <w:pBdr>
          <w:top w:val="nil"/>
          <w:left w:val="nil"/>
          <w:bottom w:val="nil"/>
          <w:right w:val="nil"/>
          <w:between w:val="nil"/>
          <w:bar w:val="nil"/>
        </w:pBdr>
        <w:rPr>
          <w:b/>
          <w:bCs/>
        </w:rPr>
      </w:pPr>
      <w:r w:rsidRPr="00552013">
        <w:rPr>
          <w:b/>
          <w:bCs/>
        </w:rPr>
        <w:t>Note:</w:t>
      </w:r>
    </w:p>
    <w:p w14:paraId="77596383" w14:textId="77777777" w:rsidR="00552013" w:rsidRPr="00552013" w:rsidRDefault="00F86BCA" w:rsidP="0046253F">
      <w:pPr>
        <w:pStyle w:val="BSnoteslist"/>
        <w:numPr>
          <w:ilvl w:val="0"/>
          <w:numId w:val="19"/>
        </w:numPr>
        <w:pBdr>
          <w:top w:val="nil"/>
          <w:left w:val="nil"/>
          <w:bottom w:val="nil"/>
          <w:right w:val="nil"/>
          <w:between w:val="nil"/>
          <w:bar w:val="nil"/>
        </w:pBdr>
      </w:pPr>
      <w:r w:rsidRPr="00552013">
        <w:t xml:space="preserve">The increase in the 2026-27 </w:t>
      </w:r>
      <w:r w:rsidR="00E20F04">
        <w:t>B</w:t>
      </w:r>
      <w:r w:rsidRPr="00552013">
        <w:t>udget from the 2025-26 estimated outcome is mainly due to new initiatives.</w:t>
      </w:r>
    </w:p>
    <w:p w14:paraId="06E5D9AE" w14:textId="0D7F58CE" w:rsidR="00CA1D24" w:rsidRDefault="00F86BCA" w:rsidP="00AB3100">
      <w:pPr>
        <w:pStyle w:val="Heading2"/>
        <w:pBdr>
          <w:top w:val="nil"/>
          <w:left w:val="nil"/>
          <w:bottom w:val="nil"/>
          <w:right w:val="nil"/>
          <w:between w:val="nil"/>
          <w:bar w:val="nil"/>
        </w:pBdr>
      </w:pPr>
      <w:bookmarkStart w:id="14" w:name="RG_MARKER_56373"/>
      <w:bookmarkStart w:id="15" w:name="_Toc231543354"/>
      <w:r>
        <w:lastRenderedPageBreak/>
        <w:t>Accountability Indicators</w:t>
      </w:r>
      <w:bookmarkEnd w:id="14"/>
      <w:bookmarkEnd w:id="15"/>
    </w:p>
    <w:p w14:paraId="3ADCA0EF" w14:textId="77777777" w:rsidR="00C82168" w:rsidRDefault="00F86BCA" w:rsidP="00C82168">
      <w:pPr>
        <w:pStyle w:val="Heading3"/>
        <w:pBdr>
          <w:top w:val="nil"/>
          <w:left w:val="nil"/>
          <w:bottom w:val="nil"/>
          <w:right w:val="nil"/>
          <w:between w:val="nil"/>
          <w:bar w:val="nil"/>
        </w:pBdr>
      </w:pPr>
      <w:r>
        <w:t>Output Class 1: Health and Community Care</w:t>
      </w:r>
    </w:p>
    <w:p w14:paraId="3D16B78F" w14:textId="77777777" w:rsidR="00C82168" w:rsidRDefault="00F86BCA" w:rsidP="00C82168">
      <w:pPr>
        <w:pStyle w:val="Heading4"/>
        <w:pBdr>
          <w:top w:val="nil"/>
          <w:left w:val="nil"/>
          <w:bottom w:val="nil"/>
          <w:right w:val="nil"/>
          <w:between w:val="nil"/>
          <w:bar w:val="nil"/>
        </w:pBdr>
      </w:pPr>
      <w:r>
        <w:t>Output</w:t>
      </w:r>
      <w:r w:rsidR="00891CB9">
        <w:t xml:space="preserve"> 1.1:</w:t>
      </w:r>
      <w:r>
        <w:t xml:space="preserve"> Collaborative Leadership, Strategic Policy, Programs and Planning</w:t>
      </w:r>
    </w:p>
    <w:p w14:paraId="2B8CAE69" w14:textId="09DEE709" w:rsidR="00C82168" w:rsidRPr="00D56B3E" w:rsidRDefault="00F86BCA" w:rsidP="004420A6">
      <w:pPr>
        <w:pStyle w:val="Caption"/>
      </w:pPr>
      <w:r w:rsidRPr="00D56B3E">
        <w:t>Table</w:t>
      </w:r>
      <w:r w:rsidR="00D56B3E">
        <w:t xml:space="preserve"> 16</w:t>
      </w:r>
      <w:r w:rsidRPr="00D56B3E">
        <w:t>: Accountability Indicators Output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35"/>
        <w:gridCol w:w="1298"/>
        <w:gridCol w:w="1496"/>
        <w:gridCol w:w="1497"/>
      </w:tblGrid>
      <w:tr w:rsidR="00B6070E" w14:paraId="62BEC067" w14:textId="77777777" w:rsidTr="00455571">
        <w:trPr>
          <w:tblHeader/>
        </w:trPr>
        <w:tc>
          <w:tcPr>
            <w:tcW w:w="4735" w:type="dxa"/>
            <w:tcBorders>
              <w:top w:val="single" w:sz="12" w:space="0" w:color="auto"/>
              <w:left w:val="nil"/>
              <w:bottom w:val="single" w:sz="4" w:space="0" w:color="auto"/>
              <w:right w:val="nil"/>
            </w:tcBorders>
          </w:tcPr>
          <w:p w14:paraId="4F0BB43B" w14:textId="77777777" w:rsidR="00C82168" w:rsidRDefault="00C82168" w:rsidP="00FC30C7"/>
        </w:tc>
        <w:tc>
          <w:tcPr>
            <w:tcW w:w="1298" w:type="dxa"/>
            <w:tcBorders>
              <w:top w:val="single" w:sz="12" w:space="0" w:color="auto"/>
              <w:left w:val="nil"/>
              <w:bottom w:val="single" w:sz="4" w:space="0" w:color="auto"/>
              <w:right w:val="nil"/>
            </w:tcBorders>
            <w:hideMark/>
          </w:tcPr>
          <w:p w14:paraId="0F0E1D38" w14:textId="77777777" w:rsidR="00C82168" w:rsidRDefault="00F86BCA" w:rsidP="000E1B3A">
            <w:pPr>
              <w:pStyle w:val="Tablesubheader"/>
            </w:pPr>
            <w:r>
              <w:t>2025-26</w:t>
            </w:r>
          </w:p>
          <w:p w14:paraId="2B83A265" w14:textId="77777777" w:rsidR="00C82168" w:rsidRDefault="00F86BCA" w:rsidP="000E1B3A">
            <w:pPr>
              <w:pStyle w:val="Tablesubheader"/>
            </w:pPr>
            <w:r>
              <w:t>Targets</w:t>
            </w:r>
          </w:p>
        </w:tc>
        <w:tc>
          <w:tcPr>
            <w:tcW w:w="1496" w:type="dxa"/>
            <w:tcBorders>
              <w:top w:val="single" w:sz="12" w:space="0" w:color="auto"/>
              <w:left w:val="nil"/>
              <w:bottom w:val="single" w:sz="4" w:space="0" w:color="auto"/>
              <w:right w:val="nil"/>
            </w:tcBorders>
            <w:hideMark/>
          </w:tcPr>
          <w:p w14:paraId="73F9C73E" w14:textId="77777777" w:rsidR="00C82168" w:rsidRDefault="00F86BCA" w:rsidP="000E1B3A">
            <w:pPr>
              <w:pStyle w:val="Tablesubheader"/>
            </w:pPr>
            <w:r>
              <w:t>2025-26</w:t>
            </w:r>
          </w:p>
          <w:p w14:paraId="505D8B76" w14:textId="77777777" w:rsidR="00C82168" w:rsidRDefault="00F86BCA" w:rsidP="000E1B3A">
            <w:pPr>
              <w:pStyle w:val="Tablesubheader"/>
            </w:pPr>
            <w:r>
              <w:t xml:space="preserve">Estimated </w:t>
            </w:r>
          </w:p>
          <w:p w14:paraId="2FBC041C" w14:textId="77777777" w:rsidR="00C82168" w:rsidRDefault="00F86BCA" w:rsidP="000E1B3A">
            <w:pPr>
              <w:pStyle w:val="Tablesubheader"/>
            </w:pPr>
            <w:r>
              <w:t>Outcome</w:t>
            </w:r>
          </w:p>
        </w:tc>
        <w:tc>
          <w:tcPr>
            <w:tcW w:w="1497" w:type="dxa"/>
            <w:tcBorders>
              <w:top w:val="single" w:sz="12" w:space="0" w:color="auto"/>
              <w:left w:val="nil"/>
              <w:bottom w:val="single" w:sz="4" w:space="0" w:color="auto"/>
              <w:right w:val="nil"/>
            </w:tcBorders>
            <w:hideMark/>
          </w:tcPr>
          <w:p w14:paraId="5AF682A2" w14:textId="77777777" w:rsidR="00C82168" w:rsidRDefault="00F86BCA" w:rsidP="000E1B3A">
            <w:pPr>
              <w:pStyle w:val="Tablesubheader"/>
            </w:pPr>
            <w:r>
              <w:t>2026-27</w:t>
            </w:r>
          </w:p>
          <w:p w14:paraId="3DFE603C" w14:textId="77777777" w:rsidR="00C82168" w:rsidRDefault="00F86BCA" w:rsidP="000E1B3A">
            <w:pPr>
              <w:pStyle w:val="Tablesubheader"/>
            </w:pPr>
            <w:r>
              <w:t>Targets</w:t>
            </w:r>
          </w:p>
        </w:tc>
      </w:tr>
      <w:tr w:rsidR="00B6070E" w14:paraId="214E3EF6" w14:textId="77777777" w:rsidTr="00455571">
        <w:trPr>
          <w:trHeight w:val="348"/>
        </w:trPr>
        <w:tc>
          <w:tcPr>
            <w:tcW w:w="4735" w:type="dxa"/>
            <w:tcBorders>
              <w:top w:val="single" w:sz="4" w:space="0" w:color="auto"/>
              <w:left w:val="nil"/>
              <w:bottom w:val="nil"/>
              <w:right w:val="nil"/>
            </w:tcBorders>
            <w:hideMark/>
          </w:tcPr>
          <w:p w14:paraId="4AE80AC1" w14:textId="77777777" w:rsidR="00C82168" w:rsidRDefault="00F86BCA" w:rsidP="00267723">
            <w:pPr>
              <w:pStyle w:val="Btabletextbold"/>
              <w:pBdr>
                <w:top w:val="nil"/>
                <w:left w:val="nil"/>
                <w:bottom w:val="nil"/>
                <w:right w:val="nil"/>
                <w:between w:val="nil"/>
                <w:bar w:val="nil"/>
              </w:pBdr>
              <w:spacing w:after="120"/>
            </w:pPr>
            <w:r w:rsidRPr="00891CB9">
              <w:rPr>
                <w:bCs/>
              </w:rPr>
              <w:t>Collaborative Leadership, Strategic Policy, Programs and Planning </w:t>
            </w:r>
            <w:r w:rsidR="00281BAA" w:rsidRPr="00041571">
              <w:t xml:space="preserve"> </w:t>
            </w:r>
          </w:p>
        </w:tc>
        <w:tc>
          <w:tcPr>
            <w:tcW w:w="1298" w:type="dxa"/>
            <w:tcBorders>
              <w:top w:val="single" w:sz="4" w:space="0" w:color="auto"/>
              <w:left w:val="nil"/>
              <w:bottom w:val="nil"/>
              <w:right w:val="nil"/>
            </w:tcBorders>
          </w:tcPr>
          <w:p w14:paraId="42F17810" w14:textId="77777777" w:rsidR="00C82168" w:rsidRDefault="00C82168" w:rsidP="00FC30C7">
            <w:pPr>
              <w:jc w:val="right"/>
              <w:rPr>
                <w:sz w:val="20"/>
                <w:szCs w:val="20"/>
              </w:rPr>
            </w:pPr>
          </w:p>
        </w:tc>
        <w:tc>
          <w:tcPr>
            <w:tcW w:w="1496" w:type="dxa"/>
            <w:tcBorders>
              <w:top w:val="single" w:sz="4" w:space="0" w:color="auto"/>
              <w:left w:val="nil"/>
              <w:bottom w:val="nil"/>
              <w:right w:val="nil"/>
            </w:tcBorders>
          </w:tcPr>
          <w:p w14:paraId="4497D182" w14:textId="77777777" w:rsidR="00C82168" w:rsidRDefault="00C82168" w:rsidP="00FC30C7">
            <w:pPr>
              <w:jc w:val="right"/>
              <w:rPr>
                <w:sz w:val="20"/>
                <w:szCs w:val="20"/>
              </w:rPr>
            </w:pPr>
          </w:p>
        </w:tc>
        <w:tc>
          <w:tcPr>
            <w:tcW w:w="1497" w:type="dxa"/>
            <w:tcBorders>
              <w:top w:val="single" w:sz="4" w:space="0" w:color="auto"/>
              <w:left w:val="nil"/>
              <w:bottom w:val="nil"/>
              <w:right w:val="nil"/>
            </w:tcBorders>
          </w:tcPr>
          <w:p w14:paraId="0F4D3DF3" w14:textId="77777777" w:rsidR="00C82168" w:rsidRDefault="00C82168" w:rsidP="00FC30C7">
            <w:pPr>
              <w:jc w:val="right"/>
              <w:rPr>
                <w:sz w:val="20"/>
                <w:szCs w:val="20"/>
              </w:rPr>
            </w:pPr>
          </w:p>
        </w:tc>
      </w:tr>
      <w:tr w:rsidR="00B6070E" w14:paraId="5D6C0369" w14:textId="77777777" w:rsidTr="00455571">
        <w:trPr>
          <w:trHeight w:val="612"/>
        </w:trPr>
        <w:tc>
          <w:tcPr>
            <w:tcW w:w="4735" w:type="dxa"/>
            <w:hideMark/>
          </w:tcPr>
          <w:p w14:paraId="51D2393C" w14:textId="77777777" w:rsidR="00905DA8" w:rsidRDefault="00F86BCA" w:rsidP="0046253F">
            <w:pPr>
              <w:pStyle w:val="BTableList"/>
              <w:numPr>
                <w:ilvl w:val="0"/>
                <w:numId w:val="21"/>
              </w:numPr>
              <w:pBdr>
                <w:top w:val="nil"/>
                <w:left w:val="nil"/>
                <w:bottom w:val="nil"/>
                <w:right w:val="nil"/>
                <w:between w:val="nil"/>
                <w:bar w:val="nil"/>
              </w:pBdr>
            </w:pPr>
            <w:r w:rsidRPr="00060442">
              <w:t>Number of planned communications campaigns released annuall</w:t>
            </w:r>
            <w:r>
              <w:t>y</w:t>
            </w:r>
            <w:r w:rsidRPr="00041571">
              <w:t xml:space="preserve"> </w:t>
            </w:r>
          </w:p>
        </w:tc>
        <w:tc>
          <w:tcPr>
            <w:tcW w:w="1298" w:type="dxa"/>
            <w:hideMark/>
          </w:tcPr>
          <w:p w14:paraId="08EA92C9" w14:textId="77777777" w:rsidR="00905DA8" w:rsidRDefault="00F86BCA" w:rsidP="00905DA8">
            <w:pPr>
              <w:pStyle w:val="Btablefigureunbold"/>
              <w:pBdr>
                <w:top w:val="nil"/>
                <w:left w:val="nil"/>
                <w:bottom w:val="nil"/>
                <w:right w:val="nil"/>
                <w:between w:val="nil"/>
                <w:bar w:val="nil"/>
              </w:pBdr>
              <w:rPr>
                <w:szCs w:val="20"/>
              </w:rPr>
            </w:pPr>
            <w:r>
              <w:rPr>
                <w:rStyle w:val="normaltextrun"/>
                <w:rFonts w:cs="Calibri"/>
                <w:szCs w:val="20"/>
              </w:rPr>
              <w:t>2</w:t>
            </w:r>
            <w:r>
              <w:rPr>
                <w:rStyle w:val="eop"/>
                <w:rFonts w:cs="Calibri"/>
                <w:szCs w:val="20"/>
              </w:rPr>
              <w:t> </w:t>
            </w:r>
          </w:p>
        </w:tc>
        <w:tc>
          <w:tcPr>
            <w:tcW w:w="1496" w:type="dxa"/>
            <w:hideMark/>
          </w:tcPr>
          <w:p w14:paraId="2A0DD049" w14:textId="77777777" w:rsidR="00905DA8" w:rsidRDefault="00F86BCA" w:rsidP="00905DA8">
            <w:pPr>
              <w:pStyle w:val="Btablefigureunbold"/>
              <w:pBdr>
                <w:top w:val="nil"/>
                <w:left w:val="nil"/>
                <w:bottom w:val="nil"/>
                <w:right w:val="nil"/>
                <w:between w:val="nil"/>
                <w:bar w:val="nil"/>
              </w:pBdr>
              <w:rPr>
                <w:szCs w:val="20"/>
              </w:rPr>
            </w:pPr>
            <w:r>
              <w:rPr>
                <w:rStyle w:val="normaltextrun"/>
                <w:rFonts w:cs="Calibri"/>
                <w:szCs w:val="20"/>
              </w:rPr>
              <w:t>2</w:t>
            </w:r>
            <w:r>
              <w:rPr>
                <w:rStyle w:val="eop"/>
                <w:rFonts w:cs="Calibri"/>
                <w:szCs w:val="20"/>
              </w:rPr>
              <w:t> </w:t>
            </w:r>
          </w:p>
        </w:tc>
        <w:tc>
          <w:tcPr>
            <w:tcW w:w="1497" w:type="dxa"/>
            <w:hideMark/>
          </w:tcPr>
          <w:p w14:paraId="6EFC3AE3" w14:textId="77777777" w:rsidR="00905DA8" w:rsidRDefault="00F86BCA" w:rsidP="00905DA8">
            <w:pPr>
              <w:pStyle w:val="Btablefigureunbold"/>
              <w:pBdr>
                <w:top w:val="nil"/>
                <w:left w:val="nil"/>
                <w:bottom w:val="nil"/>
                <w:right w:val="nil"/>
                <w:between w:val="nil"/>
                <w:bar w:val="nil"/>
              </w:pBdr>
              <w:rPr>
                <w:szCs w:val="20"/>
              </w:rPr>
            </w:pPr>
            <w:r>
              <w:rPr>
                <w:rStyle w:val="normaltextrun"/>
                <w:rFonts w:cs="Calibri"/>
                <w:szCs w:val="20"/>
              </w:rPr>
              <w:t>2</w:t>
            </w:r>
            <w:r>
              <w:rPr>
                <w:rStyle w:val="eop"/>
                <w:rFonts w:cs="Calibri"/>
                <w:szCs w:val="20"/>
              </w:rPr>
              <w:t> </w:t>
            </w:r>
          </w:p>
        </w:tc>
      </w:tr>
      <w:tr w:rsidR="00B6070E" w14:paraId="6CE50918" w14:textId="77777777" w:rsidTr="00455571">
        <w:trPr>
          <w:trHeight w:val="422"/>
        </w:trPr>
        <w:tc>
          <w:tcPr>
            <w:tcW w:w="4735" w:type="dxa"/>
            <w:hideMark/>
          </w:tcPr>
          <w:p w14:paraId="13CBB12F" w14:textId="77777777" w:rsidR="00905DA8" w:rsidRDefault="00F86BCA" w:rsidP="00905DA8">
            <w:pPr>
              <w:pStyle w:val="BTableList"/>
              <w:pBdr>
                <w:top w:val="nil"/>
                <w:left w:val="nil"/>
                <w:bottom w:val="nil"/>
                <w:right w:val="nil"/>
                <w:between w:val="nil"/>
                <w:bar w:val="nil"/>
              </w:pBdr>
            </w:pPr>
            <w:r w:rsidRPr="00060442">
              <w:t>Number of clinical services plans released</w:t>
            </w:r>
            <w:r w:rsidRPr="00041571">
              <w:t xml:space="preserve"> </w:t>
            </w:r>
            <w:r w:rsidRPr="00905DA8">
              <w:rPr>
                <w:vertAlign w:val="superscript"/>
              </w:rPr>
              <w:t>1</w:t>
            </w:r>
          </w:p>
        </w:tc>
        <w:tc>
          <w:tcPr>
            <w:tcW w:w="1298" w:type="dxa"/>
            <w:hideMark/>
          </w:tcPr>
          <w:p w14:paraId="085909FB" w14:textId="77777777" w:rsidR="00905DA8" w:rsidRDefault="00F86BCA" w:rsidP="00905DA8">
            <w:pPr>
              <w:pStyle w:val="Btablefigureunbold"/>
              <w:pBdr>
                <w:top w:val="nil"/>
                <w:left w:val="nil"/>
                <w:bottom w:val="nil"/>
                <w:right w:val="nil"/>
                <w:between w:val="nil"/>
                <w:bar w:val="nil"/>
              </w:pBdr>
              <w:rPr>
                <w:szCs w:val="20"/>
              </w:rPr>
            </w:pPr>
            <w:r>
              <w:rPr>
                <w:rStyle w:val="normaltextrun"/>
                <w:rFonts w:cs="Calibri"/>
                <w:szCs w:val="20"/>
              </w:rPr>
              <w:t>1</w:t>
            </w:r>
            <w:r>
              <w:rPr>
                <w:rStyle w:val="eop"/>
                <w:rFonts w:cs="Calibri"/>
                <w:szCs w:val="20"/>
              </w:rPr>
              <w:t> </w:t>
            </w:r>
          </w:p>
        </w:tc>
        <w:tc>
          <w:tcPr>
            <w:tcW w:w="1496" w:type="dxa"/>
            <w:hideMark/>
          </w:tcPr>
          <w:p w14:paraId="5AE0949C" w14:textId="77777777" w:rsidR="00905DA8" w:rsidRDefault="00F86BCA" w:rsidP="00905DA8">
            <w:pPr>
              <w:pStyle w:val="Btablefigureunbold"/>
              <w:pBdr>
                <w:top w:val="nil"/>
                <w:left w:val="nil"/>
                <w:bottom w:val="nil"/>
                <w:right w:val="nil"/>
                <w:between w:val="nil"/>
                <w:bar w:val="nil"/>
              </w:pBdr>
              <w:rPr>
                <w:szCs w:val="20"/>
              </w:rPr>
            </w:pPr>
            <w:r>
              <w:rPr>
                <w:rStyle w:val="normaltextrun"/>
                <w:rFonts w:cs="Calibri"/>
                <w:szCs w:val="20"/>
              </w:rPr>
              <w:t>2</w:t>
            </w:r>
            <w:r>
              <w:rPr>
                <w:rStyle w:val="eop"/>
                <w:rFonts w:cs="Calibri"/>
                <w:szCs w:val="20"/>
              </w:rPr>
              <w:t> </w:t>
            </w:r>
          </w:p>
        </w:tc>
        <w:tc>
          <w:tcPr>
            <w:tcW w:w="1497" w:type="dxa"/>
            <w:hideMark/>
          </w:tcPr>
          <w:p w14:paraId="74B207E0" w14:textId="77777777" w:rsidR="00905DA8" w:rsidRDefault="00F86BCA" w:rsidP="00905DA8">
            <w:pPr>
              <w:pStyle w:val="Btablefigureunbold"/>
              <w:pBdr>
                <w:top w:val="nil"/>
                <w:left w:val="nil"/>
                <w:bottom w:val="nil"/>
                <w:right w:val="nil"/>
                <w:between w:val="nil"/>
                <w:bar w:val="nil"/>
              </w:pBdr>
              <w:rPr>
                <w:szCs w:val="20"/>
              </w:rPr>
            </w:pPr>
            <w:r>
              <w:rPr>
                <w:rStyle w:val="eop"/>
                <w:rFonts w:cs="Calibri"/>
                <w:szCs w:val="20"/>
              </w:rPr>
              <w:t>n/a </w:t>
            </w:r>
          </w:p>
        </w:tc>
      </w:tr>
      <w:tr w:rsidR="00B6070E" w14:paraId="711D4DEA" w14:textId="77777777" w:rsidTr="00455571">
        <w:trPr>
          <w:trHeight w:val="428"/>
        </w:trPr>
        <w:tc>
          <w:tcPr>
            <w:tcW w:w="4735" w:type="dxa"/>
          </w:tcPr>
          <w:p w14:paraId="299ACD24" w14:textId="2B56E20A" w:rsidR="00905DA8" w:rsidRPr="00041571" w:rsidRDefault="00F86BCA" w:rsidP="0046253F">
            <w:pPr>
              <w:pStyle w:val="BTableList"/>
              <w:numPr>
                <w:ilvl w:val="0"/>
                <w:numId w:val="21"/>
              </w:numPr>
              <w:pBdr>
                <w:top w:val="nil"/>
                <w:left w:val="nil"/>
                <w:bottom w:val="nil"/>
                <w:right w:val="nil"/>
                <w:between w:val="nil"/>
                <w:bar w:val="nil"/>
              </w:pBdr>
            </w:pPr>
            <w:r w:rsidRPr="00060442">
              <w:t>Health system strategic documents released</w:t>
            </w:r>
            <w:r w:rsidR="00455571">
              <w:t xml:space="preserve"> </w:t>
            </w:r>
            <w:r w:rsidRPr="00905DA8">
              <w:rPr>
                <w:vertAlign w:val="superscript"/>
              </w:rPr>
              <w:t>2</w:t>
            </w:r>
          </w:p>
        </w:tc>
        <w:tc>
          <w:tcPr>
            <w:tcW w:w="1298" w:type="dxa"/>
          </w:tcPr>
          <w:p w14:paraId="32BC9574" w14:textId="77777777" w:rsidR="00905DA8" w:rsidRPr="00041571" w:rsidRDefault="00F86BCA" w:rsidP="00905DA8">
            <w:pPr>
              <w:pStyle w:val="Btablefigureunbold"/>
              <w:pBdr>
                <w:top w:val="nil"/>
                <w:left w:val="nil"/>
                <w:bottom w:val="nil"/>
                <w:right w:val="nil"/>
                <w:between w:val="nil"/>
                <w:bar w:val="nil"/>
              </w:pBdr>
            </w:pPr>
            <w:r>
              <w:rPr>
                <w:rStyle w:val="normaltextrun"/>
                <w:rFonts w:cs="Calibri"/>
                <w:szCs w:val="20"/>
              </w:rPr>
              <w:t>4</w:t>
            </w:r>
            <w:r>
              <w:rPr>
                <w:rStyle w:val="eop"/>
                <w:rFonts w:cs="Calibri"/>
                <w:szCs w:val="20"/>
              </w:rPr>
              <w:t> </w:t>
            </w:r>
          </w:p>
        </w:tc>
        <w:tc>
          <w:tcPr>
            <w:tcW w:w="1496" w:type="dxa"/>
          </w:tcPr>
          <w:p w14:paraId="07BE3F89" w14:textId="71B49D68" w:rsidR="00905DA8" w:rsidRPr="00041571" w:rsidRDefault="00C43D01" w:rsidP="00905DA8">
            <w:pPr>
              <w:pStyle w:val="Btablefigureunbold"/>
              <w:pBdr>
                <w:top w:val="nil"/>
                <w:left w:val="nil"/>
                <w:bottom w:val="nil"/>
                <w:right w:val="nil"/>
                <w:between w:val="nil"/>
                <w:bar w:val="nil"/>
              </w:pBdr>
            </w:pPr>
            <w:r>
              <w:rPr>
                <w:rStyle w:val="eop"/>
                <w:rFonts w:cs="Calibri"/>
                <w:szCs w:val="20"/>
              </w:rPr>
              <w:t>2</w:t>
            </w:r>
            <w:r w:rsidR="00F86BCA">
              <w:rPr>
                <w:rStyle w:val="eop"/>
                <w:rFonts w:cs="Calibri"/>
                <w:szCs w:val="20"/>
              </w:rPr>
              <w:t> </w:t>
            </w:r>
          </w:p>
        </w:tc>
        <w:tc>
          <w:tcPr>
            <w:tcW w:w="1497" w:type="dxa"/>
          </w:tcPr>
          <w:p w14:paraId="28982DAF" w14:textId="77777777" w:rsidR="00905DA8" w:rsidRPr="00041571" w:rsidRDefault="00F86BCA" w:rsidP="00905DA8">
            <w:pPr>
              <w:pStyle w:val="Btablefigureunbold"/>
              <w:pBdr>
                <w:top w:val="nil"/>
                <w:left w:val="nil"/>
                <w:bottom w:val="nil"/>
                <w:right w:val="nil"/>
                <w:between w:val="nil"/>
                <w:bar w:val="nil"/>
              </w:pBdr>
            </w:pPr>
            <w:r>
              <w:rPr>
                <w:rStyle w:val="eop"/>
                <w:rFonts w:cs="Calibri"/>
                <w:szCs w:val="20"/>
              </w:rPr>
              <w:t>n</w:t>
            </w:r>
            <w:r>
              <w:rPr>
                <w:rStyle w:val="eop"/>
              </w:rPr>
              <w:t>/a</w:t>
            </w:r>
            <w:r>
              <w:rPr>
                <w:rStyle w:val="eop"/>
                <w:rFonts w:cs="Calibri"/>
                <w:szCs w:val="20"/>
              </w:rPr>
              <w:t> </w:t>
            </w:r>
          </w:p>
        </w:tc>
      </w:tr>
      <w:tr w:rsidR="00B6070E" w14:paraId="33FB336C" w14:textId="77777777" w:rsidTr="00455571">
        <w:trPr>
          <w:trHeight w:val="846"/>
        </w:trPr>
        <w:tc>
          <w:tcPr>
            <w:tcW w:w="4735" w:type="dxa"/>
            <w:tcBorders>
              <w:top w:val="nil"/>
              <w:left w:val="nil"/>
              <w:right w:val="nil"/>
            </w:tcBorders>
            <w:hideMark/>
          </w:tcPr>
          <w:p w14:paraId="0C4304D2" w14:textId="77777777" w:rsidR="00905DA8" w:rsidRDefault="00F86BCA" w:rsidP="0046253F">
            <w:pPr>
              <w:pStyle w:val="BTableList"/>
              <w:numPr>
                <w:ilvl w:val="0"/>
                <w:numId w:val="21"/>
              </w:numPr>
              <w:pBdr>
                <w:top w:val="nil"/>
                <w:left w:val="nil"/>
                <w:bottom w:val="nil"/>
                <w:right w:val="nil"/>
                <w:between w:val="nil"/>
                <w:bar w:val="nil"/>
              </w:pBdr>
            </w:pPr>
            <w:r w:rsidRPr="00060442">
              <w:t>Annual progress report on the implementation of the Office for Mental Health and Wellbeing Workplan published</w:t>
            </w:r>
          </w:p>
        </w:tc>
        <w:tc>
          <w:tcPr>
            <w:tcW w:w="1298" w:type="dxa"/>
            <w:tcBorders>
              <w:top w:val="nil"/>
              <w:left w:val="nil"/>
              <w:right w:val="nil"/>
            </w:tcBorders>
            <w:hideMark/>
          </w:tcPr>
          <w:p w14:paraId="021C94AE" w14:textId="77777777" w:rsidR="00905DA8" w:rsidRDefault="00F86BCA" w:rsidP="00781B89">
            <w:pPr>
              <w:pStyle w:val="Btablefigureunbold"/>
              <w:pBdr>
                <w:top w:val="nil"/>
                <w:left w:val="nil"/>
                <w:bottom w:val="nil"/>
                <w:right w:val="nil"/>
                <w:between w:val="nil"/>
                <w:bar w:val="nil"/>
              </w:pBdr>
              <w:rPr>
                <w:szCs w:val="20"/>
              </w:rPr>
            </w:pPr>
            <w:r>
              <w:rPr>
                <w:rStyle w:val="normaltextrun"/>
                <w:rFonts w:cs="Calibri"/>
                <w:szCs w:val="20"/>
              </w:rPr>
              <w:t>1</w:t>
            </w:r>
            <w:r>
              <w:rPr>
                <w:rStyle w:val="eop"/>
                <w:rFonts w:cs="Calibri"/>
                <w:szCs w:val="20"/>
              </w:rPr>
              <w:t> </w:t>
            </w:r>
          </w:p>
        </w:tc>
        <w:tc>
          <w:tcPr>
            <w:tcW w:w="1496" w:type="dxa"/>
            <w:tcBorders>
              <w:top w:val="nil"/>
              <w:left w:val="nil"/>
              <w:right w:val="nil"/>
            </w:tcBorders>
            <w:hideMark/>
          </w:tcPr>
          <w:p w14:paraId="1D808705" w14:textId="77777777" w:rsidR="00905DA8" w:rsidRDefault="00F86BCA" w:rsidP="00781B89">
            <w:pPr>
              <w:pStyle w:val="Btablefigureunbold"/>
              <w:pBdr>
                <w:top w:val="nil"/>
                <w:left w:val="nil"/>
                <w:bottom w:val="nil"/>
                <w:right w:val="nil"/>
                <w:between w:val="nil"/>
                <w:bar w:val="nil"/>
              </w:pBdr>
              <w:rPr>
                <w:szCs w:val="20"/>
              </w:rPr>
            </w:pPr>
            <w:r>
              <w:rPr>
                <w:rStyle w:val="normaltextrun"/>
                <w:rFonts w:cs="Calibri"/>
                <w:szCs w:val="20"/>
              </w:rPr>
              <w:t>1</w:t>
            </w:r>
            <w:r>
              <w:rPr>
                <w:rStyle w:val="eop"/>
                <w:rFonts w:cs="Calibri"/>
                <w:szCs w:val="20"/>
              </w:rPr>
              <w:t> </w:t>
            </w:r>
          </w:p>
        </w:tc>
        <w:tc>
          <w:tcPr>
            <w:tcW w:w="1497" w:type="dxa"/>
            <w:tcBorders>
              <w:top w:val="nil"/>
              <w:left w:val="nil"/>
              <w:right w:val="nil"/>
            </w:tcBorders>
            <w:hideMark/>
          </w:tcPr>
          <w:p w14:paraId="66C879F2" w14:textId="77777777" w:rsidR="00905DA8" w:rsidRDefault="00F86BCA" w:rsidP="00781B89">
            <w:pPr>
              <w:pStyle w:val="Btablefigureunbold"/>
              <w:pBdr>
                <w:top w:val="nil"/>
                <w:left w:val="nil"/>
                <w:bottom w:val="nil"/>
                <w:right w:val="nil"/>
                <w:between w:val="nil"/>
                <w:bar w:val="nil"/>
              </w:pBdr>
              <w:rPr>
                <w:szCs w:val="20"/>
              </w:rPr>
            </w:pPr>
            <w:r>
              <w:rPr>
                <w:rStyle w:val="eop"/>
                <w:rFonts w:cs="Calibri"/>
                <w:szCs w:val="20"/>
              </w:rPr>
              <w:t>n</w:t>
            </w:r>
            <w:r>
              <w:rPr>
                <w:rStyle w:val="eop"/>
              </w:rPr>
              <w:t>/a</w:t>
            </w:r>
            <w:r>
              <w:rPr>
                <w:rStyle w:val="eop"/>
                <w:rFonts w:cs="Calibri"/>
                <w:szCs w:val="20"/>
              </w:rPr>
              <w:t> </w:t>
            </w:r>
          </w:p>
        </w:tc>
      </w:tr>
      <w:tr w:rsidR="00B6070E" w14:paraId="6CEA00E3" w14:textId="77777777" w:rsidTr="00455571">
        <w:trPr>
          <w:trHeight w:val="397"/>
        </w:trPr>
        <w:tc>
          <w:tcPr>
            <w:tcW w:w="4735" w:type="dxa"/>
            <w:tcBorders>
              <w:left w:val="nil"/>
              <w:bottom w:val="single" w:sz="12" w:space="0" w:color="auto"/>
              <w:right w:val="nil"/>
            </w:tcBorders>
            <w:hideMark/>
          </w:tcPr>
          <w:p w14:paraId="46F08F66" w14:textId="77777777" w:rsidR="00905DA8" w:rsidRDefault="00F86BCA" w:rsidP="0046253F">
            <w:pPr>
              <w:pStyle w:val="BTableList"/>
              <w:numPr>
                <w:ilvl w:val="0"/>
                <w:numId w:val="21"/>
              </w:numPr>
              <w:pBdr>
                <w:top w:val="nil"/>
                <w:left w:val="nil"/>
                <w:bottom w:val="nil"/>
                <w:right w:val="nil"/>
                <w:between w:val="nil"/>
                <w:bar w:val="nil"/>
              </w:pBdr>
            </w:pPr>
            <w:r w:rsidRPr="00905DA8">
              <w:t>Number of strategic and service plans released</w:t>
            </w:r>
          </w:p>
        </w:tc>
        <w:tc>
          <w:tcPr>
            <w:tcW w:w="1298" w:type="dxa"/>
            <w:tcBorders>
              <w:left w:val="nil"/>
              <w:bottom w:val="single" w:sz="12" w:space="0" w:color="auto"/>
              <w:right w:val="nil"/>
            </w:tcBorders>
            <w:hideMark/>
          </w:tcPr>
          <w:p w14:paraId="15BA1BBE" w14:textId="77777777" w:rsidR="00905DA8" w:rsidRDefault="00F86BCA" w:rsidP="00905DA8">
            <w:pPr>
              <w:pStyle w:val="Btablefigureunbold"/>
              <w:pBdr>
                <w:top w:val="nil"/>
                <w:left w:val="nil"/>
                <w:bottom w:val="nil"/>
                <w:right w:val="nil"/>
                <w:between w:val="nil"/>
                <w:bar w:val="nil"/>
              </w:pBdr>
              <w:rPr>
                <w:szCs w:val="20"/>
              </w:rPr>
            </w:pPr>
            <w:r>
              <w:rPr>
                <w:rStyle w:val="eop"/>
                <w:rFonts w:cs="Calibri"/>
                <w:szCs w:val="20"/>
              </w:rPr>
              <w:t>n</w:t>
            </w:r>
            <w:r>
              <w:rPr>
                <w:rStyle w:val="eop"/>
              </w:rPr>
              <w:t>/a</w:t>
            </w:r>
            <w:r>
              <w:rPr>
                <w:rStyle w:val="eop"/>
                <w:rFonts w:cs="Calibri"/>
                <w:szCs w:val="20"/>
              </w:rPr>
              <w:t> </w:t>
            </w:r>
          </w:p>
        </w:tc>
        <w:tc>
          <w:tcPr>
            <w:tcW w:w="1496" w:type="dxa"/>
            <w:tcBorders>
              <w:left w:val="nil"/>
              <w:bottom w:val="single" w:sz="12" w:space="0" w:color="auto"/>
              <w:right w:val="nil"/>
            </w:tcBorders>
            <w:hideMark/>
          </w:tcPr>
          <w:p w14:paraId="1FC6F9C7" w14:textId="77777777" w:rsidR="00905DA8" w:rsidRDefault="00F86BCA" w:rsidP="00905DA8">
            <w:pPr>
              <w:pStyle w:val="Btablefigureunbold"/>
              <w:pBdr>
                <w:top w:val="nil"/>
                <w:left w:val="nil"/>
                <w:bottom w:val="nil"/>
                <w:right w:val="nil"/>
                <w:between w:val="nil"/>
                <w:bar w:val="nil"/>
              </w:pBdr>
              <w:rPr>
                <w:szCs w:val="20"/>
              </w:rPr>
            </w:pPr>
            <w:r>
              <w:rPr>
                <w:rStyle w:val="normaltextrun"/>
                <w:rFonts w:cs="Calibri"/>
              </w:rPr>
              <w:t>n/a</w:t>
            </w:r>
          </w:p>
        </w:tc>
        <w:tc>
          <w:tcPr>
            <w:tcW w:w="1497" w:type="dxa"/>
            <w:tcBorders>
              <w:left w:val="nil"/>
              <w:bottom w:val="single" w:sz="12" w:space="0" w:color="auto"/>
              <w:right w:val="nil"/>
            </w:tcBorders>
            <w:hideMark/>
          </w:tcPr>
          <w:p w14:paraId="2F691226" w14:textId="77777777" w:rsidR="00905DA8" w:rsidRDefault="00F86BCA" w:rsidP="00905DA8">
            <w:pPr>
              <w:pStyle w:val="Btablefigureunbold"/>
              <w:pBdr>
                <w:top w:val="nil"/>
                <w:left w:val="nil"/>
                <w:bottom w:val="nil"/>
                <w:right w:val="nil"/>
                <w:between w:val="nil"/>
                <w:bar w:val="nil"/>
              </w:pBdr>
              <w:rPr>
                <w:szCs w:val="20"/>
              </w:rPr>
            </w:pPr>
            <w:r>
              <w:rPr>
                <w:rStyle w:val="eop"/>
                <w:rFonts w:cs="Calibri"/>
              </w:rPr>
              <w:t>2</w:t>
            </w:r>
          </w:p>
        </w:tc>
      </w:tr>
    </w:tbl>
    <w:p w14:paraId="6830F06F" w14:textId="77777777" w:rsidR="00C82168" w:rsidRDefault="00F86BCA" w:rsidP="00C82168">
      <w:pPr>
        <w:pStyle w:val="BNoteBold"/>
        <w:pBdr>
          <w:top w:val="nil"/>
          <w:left w:val="nil"/>
          <w:bottom w:val="nil"/>
          <w:right w:val="nil"/>
          <w:between w:val="nil"/>
          <w:bar w:val="nil"/>
        </w:pBdr>
      </w:pPr>
      <w:r>
        <w:t>Notes:</w:t>
      </w:r>
    </w:p>
    <w:p w14:paraId="3884C8C9" w14:textId="77777777" w:rsidR="00060442" w:rsidRPr="00905DA8" w:rsidRDefault="00F86BCA" w:rsidP="0046253F">
      <w:pPr>
        <w:pStyle w:val="BTableList"/>
        <w:numPr>
          <w:ilvl w:val="0"/>
          <w:numId w:val="22"/>
        </w:numPr>
        <w:pBdr>
          <w:top w:val="nil"/>
          <w:left w:val="nil"/>
          <w:bottom w:val="nil"/>
          <w:right w:val="nil"/>
          <w:between w:val="nil"/>
          <w:bar w:val="nil"/>
        </w:pBdr>
        <w:ind w:hanging="357"/>
        <w:jc w:val="both"/>
        <w:rPr>
          <w:sz w:val="18"/>
          <w:szCs w:val="18"/>
        </w:rPr>
      </w:pPr>
      <w:r w:rsidRPr="00905DA8">
        <w:rPr>
          <w:sz w:val="18"/>
          <w:szCs w:val="18"/>
        </w:rPr>
        <w:t>This indicator reports on the Directorate’s activity in developing communication campaigns, to strengthen health, wellbeing and connection at every stage of life and across the care continuum. Planned campaigns to be undertaken for 2026-27 are</w:t>
      </w:r>
      <w:r w:rsidR="00DA41B6" w:rsidRPr="00905DA8">
        <w:rPr>
          <w:sz w:val="18"/>
          <w:szCs w:val="18"/>
        </w:rPr>
        <w:t>: </w:t>
      </w:r>
    </w:p>
    <w:p w14:paraId="5917A787" w14:textId="77777777" w:rsidR="00060442" w:rsidRPr="00060442" w:rsidRDefault="00F86BCA" w:rsidP="0046253F">
      <w:pPr>
        <w:pStyle w:val="BNote"/>
        <w:numPr>
          <w:ilvl w:val="0"/>
          <w:numId w:val="23"/>
        </w:numPr>
        <w:pBdr>
          <w:top w:val="nil"/>
          <w:left w:val="nil"/>
          <w:bottom w:val="nil"/>
          <w:right w:val="nil"/>
          <w:between w:val="nil"/>
          <w:bar w:val="nil"/>
        </w:pBdr>
        <w:spacing w:before="0"/>
        <w:ind w:hanging="357"/>
        <w:jc w:val="both"/>
      </w:pPr>
      <w:r w:rsidRPr="00060442">
        <w:t>Winter Wellness</w:t>
      </w:r>
    </w:p>
    <w:p w14:paraId="7B82BE15" w14:textId="77777777" w:rsidR="00060442" w:rsidRPr="00060442" w:rsidRDefault="00F86BCA" w:rsidP="0046253F">
      <w:pPr>
        <w:pStyle w:val="BNote"/>
        <w:numPr>
          <w:ilvl w:val="0"/>
          <w:numId w:val="23"/>
        </w:numPr>
        <w:pBdr>
          <w:top w:val="nil"/>
          <w:left w:val="nil"/>
          <w:bottom w:val="nil"/>
          <w:right w:val="nil"/>
          <w:between w:val="nil"/>
          <w:bar w:val="nil"/>
        </w:pBdr>
        <w:spacing w:before="0"/>
        <w:ind w:hanging="357"/>
        <w:jc w:val="both"/>
      </w:pPr>
      <w:r w:rsidRPr="00060442">
        <w:t>Summer Safety</w:t>
      </w:r>
    </w:p>
    <w:p w14:paraId="61C315E0" w14:textId="77777777" w:rsidR="00060442" w:rsidRPr="00060442" w:rsidRDefault="00F86BCA" w:rsidP="0046253F">
      <w:pPr>
        <w:pStyle w:val="BNote"/>
        <w:numPr>
          <w:ilvl w:val="0"/>
          <w:numId w:val="22"/>
        </w:numPr>
        <w:pBdr>
          <w:top w:val="nil"/>
          <w:left w:val="nil"/>
          <w:bottom w:val="nil"/>
          <w:right w:val="nil"/>
          <w:between w:val="nil"/>
          <w:bar w:val="nil"/>
        </w:pBdr>
        <w:spacing w:before="0"/>
        <w:ind w:hanging="357"/>
        <w:jc w:val="both"/>
      </w:pPr>
      <w:r w:rsidRPr="00905DA8">
        <w:t>This indicator is being consolidated into measure 1(e) for 2026-27</w:t>
      </w:r>
      <w:r>
        <w:t>.</w:t>
      </w:r>
      <w:r w:rsidR="00DA41B6" w:rsidRPr="00060442">
        <w:t> </w:t>
      </w:r>
    </w:p>
    <w:p w14:paraId="142B2219" w14:textId="77777777" w:rsidR="00060442" w:rsidRPr="00060442" w:rsidRDefault="00F86BCA" w:rsidP="0046253F">
      <w:pPr>
        <w:pStyle w:val="BNote"/>
        <w:numPr>
          <w:ilvl w:val="0"/>
          <w:numId w:val="22"/>
        </w:numPr>
        <w:pBdr>
          <w:top w:val="nil"/>
          <w:left w:val="nil"/>
          <w:bottom w:val="nil"/>
          <w:right w:val="nil"/>
          <w:between w:val="nil"/>
          <w:bar w:val="nil"/>
        </w:pBdr>
        <w:spacing w:before="0"/>
        <w:ind w:hanging="357"/>
        <w:jc w:val="both"/>
      </w:pPr>
      <w:r w:rsidRPr="00905DA8">
        <w:t>This indicator is being consolidated into measure 1(e) for 2026-27</w:t>
      </w:r>
      <w:r>
        <w:t>.</w:t>
      </w:r>
      <w:r w:rsidR="00DA41B6" w:rsidRPr="00060442">
        <w:t> </w:t>
      </w:r>
    </w:p>
    <w:p w14:paraId="55C7C5E3" w14:textId="6D0C9032" w:rsidR="00C82168" w:rsidRDefault="00F86BCA" w:rsidP="0046253F">
      <w:pPr>
        <w:pStyle w:val="BNote"/>
        <w:numPr>
          <w:ilvl w:val="0"/>
          <w:numId w:val="22"/>
        </w:numPr>
        <w:pBdr>
          <w:top w:val="nil"/>
          <w:left w:val="nil"/>
          <w:bottom w:val="nil"/>
          <w:right w:val="nil"/>
          <w:between w:val="nil"/>
          <w:bar w:val="nil"/>
        </w:pBdr>
        <w:spacing w:before="0"/>
        <w:ind w:hanging="357"/>
        <w:jc w:val="both"/>
      </w:pPr>
      <w:r w:rsidRPr="00905DA8">
        <w:t xml:space="preserve">The annual progress report on the implementation of the </w:t>
      </w:r>
      <w:r w:rsidR="00F10EA4">
        <w:t>O</w:t>
      </w:r>
      <w:r w:rsidRPr="00905DA8">
        <w:t xml:space="preserve">ffice for Mental Health and Wellbeing Workplan </w:t>
      </w:r>
      <w:r>
        <w:t>wa</w:t>
      </w:r>
      <w:r w:rsidRPr="00905DA8">
        <w:t xml:space="preserve">s completed as a standalone component of the ACT Health Directorate’s Annual Report. This indicator </w:t>
      </w:r>
      <w:r>
        <w:t>is</w:t>
      </w:r>
      <w:r w:rsidRPr="00905DA8">
        <w:t xml:space="preserve"> be</w:t>
      </w:r>
      <w:r>
        <w:t>ing</w:t>
      </w:r>
      <w:r w:rsidRPr="00905DA8">
        <w:t xml:space="preserve"> retired </w:t>
      </w:r>
      <w:r>
        <w:t>from 2026-27</w:t>
      </w:r>
      <w:r w:rsidR="00DA41B6" w:rsidRPr="00060442">
        <w:t>.</w:t>
      </w:r>
    </w:p>
    <w:p w14:paraId="6BFF8721" w14:textId="77777777" w:rsidR="00905DA8" w:rsidRDefault="00F86BCA" w:rsidP="0046253F">
      <w:pPr>
        <w:pStyle w:val="BNote"/>
        <w:numPr>
          <w:ilvl w:val="0"/>
          <w:numId w:val="22"/>
        </w:numPr>
        <w:pBdr>
          <w:top w:val="nil"/>
          <w:left w:val="nil"/>
          <w:bottom w:val="nil"/>
          <w:right w:val="nil"/>
          <w:between w:val="nil"/>
          <w:bar w:val="nil"/>
        </w:pBdr>
        <w:spacing w:before="0"/>
        <w:ind w:hanging="357"/>
        <w:jc w:val="both"/>
      </w:pPr>
      <w:r w:rsidRPr="00905DA8">
        <w:t>This indicator reports on the Directorate’s activity in leading, developing, and implementing plans to guide and support improved health outcomes for the ACT community. The following clinical documents are planned to be released in the 2026-27 financial year</w:t>
      </w:r>
      <w:r>
        <w:t>:</w:t>
      </w:r>
    </w:p>
    <w:p w14:paraId="44EFEBE2" w14:textId="77777777" w:rsidR="00905DA8" w:rsidRDefault="00F86BCA" w:rsidP="0046253F">
      <w:pPr>
        <w:pStyle w:val="BNote"/>
        <w:numPr>
          <w:ilvl w:val="0"/>
          <w:numId w:val="24"/>
        </w:numPr>
        <w:pBdr>
          <w:top w:val="nil"/>
          <w:left w:val="nil"/>
          <w:bottom w:val="nil"/>
          <w:right w:val="nil"/>
          <w:between w:val="nil"/>
          <w:bar w:val="nil"/>
        </w:pBdr>
        <w:spacing w:before="0"/>
        <w:jc w:val="both"/>
      </w:pPr>
      <w:r>
        <w:t>Mental Health Services Plan</w:t>
      </w:r>
    </w:p>
    <w:p w14:paraId="43391059" w14:textId="77777777" w:rsidR="00905DA8" w:rsidRPr="00060442" w:rsidRDefault="00F86BCA" w:rsidP="0046253F">
      <w:pPr>
        <w:pStyle w:val="BNote"/>
        <w:numPr>
          <w:ilvl w:val="0"/>
          <w:numId w:val="24"/>
        </w:numPr>
        <w:pBdr>
          <w:top w:val="nil"/>
          <w:left w:val="nil"/>
          <w:bottom w:val="nil"/>
          <w:right w:val="nil"/>
          <w:between w:val="nil"/>
          <w:bar w:val="nil"/>
        </w:pBdr>
        <w:spacing w:before="0"/>
        <w:ind w:hanging="357"/>
        <w:jc w:val="both"/>
      </w:pPr>
      <w:r>
        <w:t>Aboriginal and Torres Strait Islander Health Workforce Action Plan</w:t>
      </w:r>
    </w:p>
    <w:p w14:paraId="2E3216B8" w14:textId="35277249" w:rsidR="00905DA8" w:rsidRDefault="00F86BCA" w:rsidP="00D56B3E">
      <w:pPr>
        <w:pStyle w:val="BNoteBold"/>
        <w:pBdr>
          <w:top w:val="nil"/>
          <w:left w:val="nil"/>
          <w:bottom w:val="nil"/>
          <w:right w:val="nil"/>
          <w:between w:val="nil"/>
          <w:bar w:val="nil"/>
        </w:pBdr>
        <w:jc w:val="both"/>
      </w:pPr>
      <w:r>
        <w:t xml:space="preserve">Variance </w:t>
      </w:r>
      <w:r w:rsidR="00F03323">
        <w:t>e</w:t>
      </w:r>
      <w:r>
        <w:t>xplanations:</w:t>
      </w:r>
    </w:p>
    <w:p w14:paraId="529E648A" w14:textId="77777777" w:rsidR="002D3A61" w:rsidRDefault="00F86BCA" w:rsidP="0046253F">
      <w:pPr>
        <w:pStyle w:val="BSnoteslist2"/>
        <w:numPr>
          <w:ilvl w:val="0"/>
          <w:numId w:val="25"/>
        </w:numPr>
        <w:pBdr>
          <w:top w:val="nil"/>
          <w:left w:val="nil"/>
          <w:bottom w:val="nil"/>
          <w:right w:val="nil"/>
          <w:between w:val="nil"/>
          <w:bar w:val="nil"/>
        </w:pBdr>
        <w:jc w:val="both"/>
        <w:rPr>
          <w:rFonts w:cs="Times New Roman"/>
        </w:rPr>
      </w:pPr>
      <w:r w:rsidRPr="00905DA8">
        <w:rPr>
          <w:rFonts w:cs="Times New Roman"/>
        </w:rPr>
        <w:t>The increase of estimated outcome for 2025-26 is due to the addition of the ACT Virtual Care Strategy</w:t>
      </w:r>
      <w:r>
        <w:rPr>
          <w:rFonts w:cs="Times New Roman"/>
        </w:rPr>
        <w:t>.</w:t>
      </w:r>
    </w:p>
    <w:p w14:paraId="2183D7DA" w14:textId="1604D244" w:rsidR="00905DA8" w:rsidRDefault="00F86BCA" w:rsidP="0046253F">
      <w:pPr>
        <w:pStyle w:val="BSnoteslist2"/>
        <w:numPr>
          <w:ilvl w:val="0"/>
          <w:numId w:val="25"/>
        </w:numPr>
        <w:pBdr>
          <w:top w:val="nil"/>
          <w:left w:val="nil"/>
          <w:bottom w:val="nil"/>
          <w:right w:val="nil"/>
          <w:between w:val="nil"/>
          <w:bar w:val="nil"/>
        </w:pBdr>
        <w:jc w:val="both"/>
        <w:rPr>
          <w:rFonts w:cs="Times New Roman"/>
        </w:rPr>
      </w:pPr>
      <w:r w:rsidRPr="00905DA8">
        <w:rPr>
          <w:rFonts w:cs="Times New Roman"/>
        </w:rPr>
        <w:t>The decrease of estimated outcome for 2025-26 is due to impacts on planned release for the ACT Health Data Strategy, with activities paused pending the outcome of the Inquiry into ACT health system data, and The Aboriginal and Torres Strait Islander Health Workforce Action Plan delayed awaiting procurement of a community lead organisation to develop the plan</w:t>
      </w:r>
      <w:r w:rsidR="00E03EEE">
        <w:rPr>
          <w:rFonts w:cs="Times New Roman"/>
        </w:rPr>
        <w:t>.</w:t>
      </w:r>
    </w:p>
    <w:p w14:paraId="1D263732" w14:textId="77777777" w:rsidR="00F842C2" w:rsidRPr="00905DA8" w:rsidRDefault="00F842C2" w:rsidP="00F842C2">
      <w:pPr>
        <w:pStyle w:val="BSnoteslist2"/>
        <w:pBdr>
          <w:top w:val="nil"/>
          <w:left w:val="nil"/>
          <w:bottom w:val="nil"/>
          <w:right w:val="nil"/>
          <w:between w:val="nil"/>
          <w:bar w:val="nil"/>
        </w:pBdr>
        <w:ind w:left="360"/>
        <w:jc w:val="both"/>
        <w:rPr>
          <w:rFonts w:cs="Times New Roman"/>
        </w:rPr>
      </w:pPr>
    </w:p>
    <w:p w14:paraId="69553E32" w14:textId="77777777" w:rsidR="00476E42" w:rsidRDefault="00476E42">
      <w:pPr>
        <w:rPr>
          <w:rFonts w:eastAsia="SimSun" w:cs="Times New Roman"/>
          <w:b/>
          <w:i/>
          <w:iCs/>
          <w:lang w:val="en-AU"/>
        </w:rPr>
      </w:pPr>
      <w:r>
        <w:br w:type="page"/>
      </w:r>
    </w:p>
    <w:p w14:paraId="59FC983E" w14:textId="1352C4D1" w:rsidR="00C82168" w:rsidRDefault="00F86BCA" w:rsidP="00C82168">
      <w:pPr>
        <w:pStyle w:val="Heading4"/>
        <w:pBdr>
          <w:top w:val="nil"/>
          <w:left w:val="nil"/>
          <w:bottom w:val="nil"/>
          <w:right w:val="nil"/>
          <w:between w:val="nil"/>
          <w:bar w:val="nil"/>
        </w:pBdr>
      </w:pPr>
      <w:r>
        <w:t>Output</w:t>
      </w:r>
      <w:r w:rsidR="00995C3A">
        <w:t xml:space="preserve"> 1.2:</w:t>
      </w:r>
      <w:r>
        <w:t xml:space="preserve"> Population Health and Keeping Canberrans Healthy</w:t>
      </w:r>
    </w:p>
    <w:p w14:paraId="4A695864" w14:textId="589AB077" w:rsidR="00C82168" w:rsidRPr="00D56B3E" w:rsidRDefault="00F86BCA" w:rsidP="004420A6">
      <w:pPr>
        <w:pStyle w:val="Caption"/>
      </w:pPr>
      <w:r w:rsidRPr="00D56B3E">
        <w:t>Table</w:t>
      </w:r>
      <w:r w:rsidR="00D56B3E" w:rsidRPr="00D56B3E">
        <w:t xml:space="preserve"> 17</w:t>
      </w:r>
      <w:r w:rsidRPr="00D56B3E">
        <w:t>: Accountability Indicators Output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B6070E" w14:paraId="610B93CB" w14:textId="77777777">
        <w:trPr>
          <w:tblHeader/>
        </w:trPr>
        <w:tc>
          <w:tcPr>
            <w:tcW w:w="4537" w:type="dxa"/>
            <w:tcBorders>
              <w:top w:val="single" w:sz="12" w:space="0" w:color="auto"/>
              <w:left w:val="nil"/>
              <w:bottom w:val="single" w:sz="4" w:space="0" w:color="auto"/>
              <w:right w:val="nil"/>
            </w:tcBorders>
          </w:tcPr>
          <w:p w14:paraId="4670D450" w14:textId="77777777" w:rsidR="00C82168" w:rsidRDefault="00C82168" w:rsidP="00FC30C7"/>
        </w:tc>
        <w:tc>
          <w:tcPr>
            <w:tcW w:w="1496" w:type="dxa"/>
            <w:tcBorders>
              <w:top w:val="single" w:sz="12" w:space="0" w:color="auto"/>
              <w:left w:val="nil"/>
              <w:bottom w:val="single" w:sz="4" w:space="0" w:color="auto"/>
              <w:right w:val="nil"/>
            </w:tcBorders>
            <w:hideMark/>
          </w:tcPr>
          <w:p w14:paraId="718DCEAF" w14:textId="77777777" w:rsidR="00C82168" w:rsidRDefault="00F86BCA" w:rsidP="000E1B3A">
            <w:pPr>
              <w:pStyle w:val="Tablesubheader"/>
            </w:pPr>
            <w:r>
              <w:t>2025-26</w:t>
            </w:r>
          </w:p>
          <w:p w14:paraId="683F16AB" w14:textId="77777777" w:rsidR="00C82168" w:rsidRDefault="00F86BCA" w:rsidP="000E1B3A">
            <w:pPr>
              <w:pStyle w:val="Tablesubheader"/>
            </w:pPr>
            <w:r>
              <w:t>Targets</w:t>
            </w:r>
          </w:p>
        </w:tc>
        <w:tc>
          <w:tcPr>
            <w:tcW w:w="1496" w:type="dxa"/>
            <w:tcBorders>
              <w:top w:val="single" w:sz="12" w:space="0" w:color="auto"/>
              <w:left w:val="nil"/>
              <w:bottom w:val="single" w:sz="4" w:space="0" w:color="auto"/>
              <w:right w:val="nil"/>
            </w:tcBorders>
            <w:hideMark/>
          </w:tcPr>
          <w:p w14:paraId="57558B24" w14:textId="77777777" w:rsidR="00C82168" w:rsidRDefault="00F86BCA" w:rsidP="000E1B3A">
            <w:pPr>
              <w:pStyle w:val="Tablesubheader"/>
            </w:pPr>
            <w:r>
              <w:t>2025-26</w:t>
            </w:r>
          </w:p>
          <w:p w14:paraId="07C7C8EF" w14:textId="77777777" w:rsidR="00C82168" w:rsidRDefault="00F86BCA" w:rsidP="000E1B3A">
            <w:pPr>
              <w:pStyle w:val="Tablesubheader"/>
            </w:pPr>
            <w:r>
              <w:t xml:space="preserve">Estimated </w:t>
            </w:r>
          </w:p>
          <w:p w14:paraId="16743F09" w14:textId="77777777" w:rsidR="00C82168" w:rsidRDefault="00F86BCA" w:rsidP="000E1B3A">
            <w:pPr>
              <w:pStyle w:val="Tablesubheader"/>
            </w:pPr>
            <w:r>
              <w:t>Outcome</w:t>
            </w:r>
          </w:p>
        </w:tc>
        <w:tc>
          <w:tcPr>
            <w:tcW w:w="1497" w:type="dxa"/>
            <w:tcBorders>
              <w:top w:val="single" w:sz="12" w:space="0" w:color="auto"/>
              <w:left w:val="nil"/>
              <w:bottom w:val="single" w:sz="4" w:space="0" w:color="auto"/>
              <w:right w:val="nil"/>
            </w:tcBorders>
            <w:hideMark/>
          </w:tcPr>
          <w:p w14:paraId="04A2F751" w14:textId="77777777" w:rsidR="00C82168" w:rsidRDefault="00F86BCA" w:rsidP="000E1B3A">
            <w:pPr>
              <w:pStyle w:val="Tablesubheader"/>
            </w:pPr>
            <w:r>
              <w:t>2026-27</w:t>
            </w:r>
          </w:p>
          <w:p w14:paraId="7AF696FE" w14:textId="77777777" w:rsidR="00C82168" w:rsidRDefault="00F86BCA" w:rsidP="000E1B3A">
            <w:pPr>
              <w:pStyle w:val="Tablesubheader"/>
            </w:pPr>
            <w:r>
              <w:t>Targets</w:t>
            </w:r>
          </w:p>
        </w:tc>
      </w:tr>
      <w:tr w:rsidR="00B6070E" w14:paraId="243AB10C" w14:textId="77777777">
        <w:trPr>
          <w:trHeight w:val="348"/>
        </w:trPr>
        <w:tc>
          <w:tcPr>
            <w:tcW w:w="4537" w:type="dxa"/>
            <w:tcBorders>
              <w:top w:val="single" w:sz="4" w:space="0" w:color="auto"/>
              <w:left w:val="nil"/>
              <w:bottom w:val="nil"/>
              <w:right w:val="nil"/>
            </w:tcBorders>
            <w:hideMark/>
          </w:tcPr>
          <w:p w14:paraId="1431C6F6" w14:textId="77777777" w:rsidR="00C82168" w:rsidRDefault="00F86BCA" w:rsidP="00FC30C7">
            <w:pPr>
              <w:pStyle w:val="Btabletextbold"/>
              <w:pBdr>
                <w:top w:val="nil"/>
                <w:left w:val="nil"/>
                <w:bottom w:val="nil"/>
                <w:right w:val="nil"/>
                <w:between w:val="nil"/>
                <w:bar w:val="nil"/>
              </w:pBdr>
            </w:pPr>
            <w:r w:rsidRPr="002D3A61">
              <w:rPr>
                <w:bCs/>
              </w:rPr>
              <w:t>Population Health and Keeping Canberrans Healthy</w:t>
            </w:r>
            <w:r w:rsidR="00281BAA" w:rsidRPr="00041571">
              <w:t xml:space="preserve"> </w:t>
            </w:r>
          </w:p>
        </w:tc>
        <w:tc>
          <w:tcPr>
            <w:tcW w:w="1496" w:type="dxa"/>
            <w:tcBorders>
              <w:top w:val="single" w:sz="4" w:space="0" w:color="auto"/>
              <w:left w:val="nil"/>
              <w:bottom w:val="nil"/>
              <w:right w:val="nil"/>
            </w:tcBorders>
          </w:tcPr>
          <w:p w14:paraId="54AA9AA4" w14:textId="77777777" w:rsidR="00C82168" w:rsidRDefault="00C82168" w:rsidP="00FC30C7">
            <w:pPr>
              <w:jc w:val="right"/>
              <w:rPr>
                <w:sz w:val="20"/>
                <w:szCs w:val="20"/>
              </w:rPr>
            </w:pPr>
          </w:p>
        </w:tc>
        <w:tc>
          <w:tcPr>
            <w:tcW w:w="1496" w:type="dxa"/>
            <w:tcBorders>
              <w:top w:val="single" w:sz="4" w:space="0" w:color="auto"/>
              <w:left w:val="nil"/>
              <w:bottom w:val="nil"/>
              <w:right w:val="nil"/>
            </w:tcBorders>
          </w:tcPr>
          <w:p w14:paraId="2FFB6629" w14:textId="77777777" w:rsidR="00C82168" w:rsidRDefault="00C82168" w:rsidP="00FC30C7">
            <w:pPr>
              <w:jc w:val="right"/>
              <w:rPr>
                <w:sz w:val="20"/>
                <w:szCs w:val="20"/>
              </w:rPr>
            </w:pPr>
          </w:p>
        </w:tc>
        <w:tc>
          <w:tcPr>
            <w:tcW w:w="1497" w:type="dxa"/>
            <w:tcBorders>
              <w:top w:val="single" w:sz="4" w:space="0" w:color="auto"/>
              <w:left w:val="nil"/>
              <w:bottom w:val="nil"/>
              <w:right w:val="nil"/>
            </w:tcBorders>
          </w:tcPr>
          <w:p w14:paraId="5A8B11E7" w14:textId="77777777" w:rsidR="00C82168" w:rsidRDefault="00C82168" w:rsidP="00FC30C7">
            <w:pPr>
              <w:jc w:val="right"/>
              <w:rPr>
                <w:sz w:val="20"/>
                <w:szCs w:val="20"/>
              </w:rPr>
            </w:pPr>
          </w:p>
        </w:tc>
      </w:tr>
      <w:tr w:rsidR="00B6070E" w14:paraId="064D1B07" w14:textId="77777777" w:rsidTr="002D3A61">
        <w:trPr>
          <w:trHeight w:val="692"/>
        </w:trPr>
        <w:tc>
          <w:tcPr>
            <w:tcW w:w="4537" w:type="dxa"/>
            <w:tcBorders>
              <w:top w:val="nil"/>
              <w:left w:val="nil"/>
              <w:bottom w:val="nil"/>
              <w:right w:val="nil"/>
            </w:tcBorders>
            <w:hideMark/>
          </w:tcPr>
          <w:p w14:paraId="7AA6E2F0" w14:textId="77777777" w:rsidR="001E4C1A" w:rsidRDefault="00F86BCA" w:rsidP="0046253F">
            <w:pPr>
              <w:pStyle w:val="BTableList"/>
              <w:numPr>
                <w:ilvl w:val="0"/>
                <w:numId w:val="26"/>
              </w:numPr>
              <w:pBdr>
                <w:top w:val="nil"/>
                <w:left w:val="nil"/>
                <w:bottom w:val="nil"/>
                <w:right w:val="nil"/>
                <w:between w:val="nil"/>
                <w:bar w:val="nil"/>
              </w:pBdr>
            </w:pPr>
            <w:r w:rsidRPr="002D3A61">
              <w:t>Total number of inspections and proactive site visits of food business</w:t>
            </w:r>
            <w:r w:rsidRPr="003C3219">
              <w:t xml:space="preserve"> </w:t>
            </w:r>
          </w:p>
        </w:tc>
        <w:tc>
          <w:tcPr>
            <w:tcW w:w="1496" w:type="dxa"/>
            <w:tcBorders>
              <w:top w:val="nil"/>
              <w:left w:val="nil"/>
              <w:bottom w:val="nil"/>
              <w:right w:val="nil"/>
            </w:tcBorders>
            <w:hideMark/>
          </w:tcPr>
          <w:p w14:paraId="6F5CF943" w14:textId="77777777" w:rsidR="001E4C1A" w:rsidRDefault="00F86BCA" w:rsidP="001E4C1A">
            <w:pPr>
              <w:pStyle w:val="Btablefigureunbold"/>
              <w:pBdr>
                <w:top w:val="nil"/>
                <w:left w:val="nil"/>
                <w:bottom w:val="nil"/>
                <w:right w:val="nil"/>
                <w:between w:val="nil"/>
                <w:bar w:val="nil"/>
              </w:pBdr>
              <w:rPr>
                <w:szCs w:val="20"/>
              </w:rPr>
            </w:pPr>
            <w:r>
              <w:rPr>
                <w:rStyle w:val="normaltextrun"/>
                <w:rFonts w:cs="Calibri"/>
                <w:szCs w:val="20"/>
              </w:rPr>
              <w:t>2,500</w:t>
            </w:r>
            <w:r>
              <w:rPr>
                <w:rStyle w:val="eop"/>
                <w:rFonts w:cs="Calibri"/>
                <w:szCs w:val="20"/>
              </w:rPr>
              <w:t> </w:t>
            </w:r>
          </w:p>
        </w:tc>
        <w:tc>
          <w:tcPr>
            <w:tcW w:w="1496" w:type="dxa"/>
            <w:tcBorders>
              <w:top w:val="nil"/>
              <w:left w:val="nil"/>
              <w:bottom w:val="nil"/>
              <w:right w:val="nil"/>
            </w:tcBorders>
            <w:hideMark/>
          </w:tcPr>
          <w:p w14:paraId="5CD364B7" w14:textId="77777777" w:rsidR="001E4C1A" w:rsidRDefault="00F86BCA" w:rsidP="001E4C1A">
            <w:pPr>
              <w:pStyle w:val="Btablefigureunbold"/>
              <w:pBdr>
                <w:top w:val="nil"/>
                <w:left w:val="nil"/>
                <w:bottom w:val="nil"/>
                <w:right w:val="nil"/>
                <w:between w:val="nil"/>
                <w:bar w:val="nil"/>
              </w:pBdr>
              <w:rPr>
                <w:szCs w:val="20"/>
              </w:rPr>
            </w:pPr>
            <w:r>
              <w:rPr>
                <w:rStyle w:val="normaltextrun"/>
                <w:rFonts w:cs="Calibri"/>
                <w:szCs w:val="20"/>
              </w:rPr>
              <w:t>2,500</w:t>
            </w:r>
            <w:r>
              <w:rPr>
                <w:rStyle w:val="eop"/>
                <w:rFonts w:cs="Calibri"/>
                <w:szCs w:val="20"/>
              </w:rPr>
              <w:t> </w:t>
            </w:r>
          </w:p>
        </w:tc>
        <w:tc>
          <w:tcPr>
            <w:tcW w:w="1497" w:type="dxa"/>
            <w:tcBorders>
              <w:top w:val="nil"/>
              <w:left w:val="nil"/>
              <w:bottom w:val="nil"/>
              <w:right w:val="nil"/>
            </w:tcBorders>
            <w:hideMark/>
          </w:tcPr>
          <w:p w14:paraId="34CBB78B" w14:textId="77777777" w:rsidR="001E4C1A" w:rsidRDefault="00F86BCA" w:rsidP="001E4C1A">
            <w:pPr>
              <w:pStyle w:val="Btablefigureunbold"/>
              <w:pBdr>
                <w:top w:val="nil"/>
                <w:left w:val="nil"/>
                <w:bottom w:val="nil"/>
                <w:right w:val="nil"/>
                <w:between w:val="nil"/>
                <w:bar w:val="nil"/>
              </w:pBdr>
              <w:rPr>
                <w:szCs w:val="20"/>
              </w:rPr>
            </w:pPr>
            <w:r>
              <w:rPr>
                <w:rStyle w:val="normaltextrun"/>
                <w:rFonts w:cs="Calibri"/>
                <w:szCs w:val="20"/>
              </w:rPr>
              <w:t>2,500</w:t>
            </w:r>
            <w:r>
              <w:rPr>
                <w:rStyle w:val="eop"/>
                <w:rFonts w:cs="Calibri"/>
                <w:szCs w:val="20"/>
              </w:rPr>
              <w:t> </w:t>
            </w:r>
          </w:p>
        </w:tc>
      </w:tr>
      <w:tr w:rsidR="00B6070E" w14:paraId="4751565D" w14:textId="77777777" w:rsidTr="002D3A61">
        <w:trPr>
          <w:trHeight w:val="692"/>
        </w:trPr>
        <w:tc>
          <w:tcPr>
            <w:tcW w:w="4537" w:type="dxa"/>
            <w:tcBorders>
              <w:top w:val="nil"/>
              <w:left w:val="nil"/>
              <w:bottom w:val="nil"/>
              <w:right w:val="nil"/>
            </w:tcBorders>
          </w:tcPr>
          <w:p w14:paraId="5712929D" w14:textId="77777777" w:rsidR="001E4C1A" w:rsidRPr="003C3219" w:rsidRDefault="00F86BCA" w:rsidP="0046253F">
            <w:pPr>
              <w:pStyle w:val="BTableList"/>
              <w:numPr>
                <w:ilvl w:val="0"/>
                <w:numId w:val="26"/>
              </w:numPr>
              <w:pBdr>
                <w:top w:val="nil"/>
                <w:left w:val="nil"/>
                <w:bottom w:val="nil"/>
                <w:right w:val="nil"/>
                <w:between w:val="nil"/>
                <w:bar w:val="nil"/>
              </w:pBdr>
            </w:pPr>
            <w:r w:rsidRPr="002D3A61">
              <w:t>Percentage of children in the ACT who have been fully immunised as defined by the Australian Immunisation Register</w:t>
            </w:r>
            <w:r>
              <w:t>:</w:t>
            </w:r>
          </w:p>
        </w:tc>
        <w:tc>
          <w:tcPr>
            <w:tcW w:w="1496" w:type="dxa"/>
            <w:tcBorders>
              <w:top w:val="nil"/>
              <w:left w:val="nil"/>
              <w:bottom w:val="nil"/>
              <w:right w:val="nil"/>
            </w:tcBorders>
          </w:tcPr>
          <w:p w14:paraId="7E8F7E47" w14:textId="77777777" w:rsidR="001E4C1A" w:rsidRPr="00F900A7" w:rsidRDefault="001E4C1A" w:rsidP="001E4C1A">
            <w:pPr>
              <w:pStyle w:val="Btablefigureunbold"/>
              <w:ind w:left="0" w:firstLine="0"/>
            </w:pPr>
          </w:p>
        </w:tc>
        <w:tc>
          <w:tcPr>
            <w:tcW w:w="1496" w:type="dxa"/>
            <w:tcBorders>
              <w:top w:val="nil"/>
              <w:left w:val="nil"/>
              <w:bottom w:val="nil"/>
              <w:right w:val="nil"/>
            </w:tcBorders>
          </w:tcPr>
          <w:p w14:paraId="61EC638D" w14:textId="77777777" w:rsidR="001E4C1A" w:rsidRPr="00F900A7" w:rsidRDefault="001E4C1A" w:rsidP="001E4C1A">
            <w:pPr>
              <w:pStyle w:val="Btablefigureunbold"/>
              <w:ind w:left="0" w:firstLine="0"/>
            </w:pPr>
          </w:p>
        </w:tc>
        <w:tc>
          <w:tcPr>
            <w:tcW w:w="1497" w:type="dxa"/>
            <w:tcBorders>
              <w:top w:val="nil"/>
              <w:left w:val="nil"/>
              <w:bottom w:val="nil"/>
              <w:right w:val="nil"/>
            </w:tcBorders>
          </w:tcPr>
          <w:p w14:paraId="44B3F881" w14:textId="77777777" w:rsidR="001E4C1A" w:rsidRPr="00F900A7" w:rsidRDefault="001E4C1A" w:rsidP="001E4C1A">
            <w:pPr>
              <w:pStyle w:val="Btablefigureunbold"/>
              <w:ind w:left="0" w:firstLine="0"/>
            </w:pPr>
          </w:p>
        </w:tc>
      </w:tr>
      <w:tr w:rsidR="00B6070E" w14:paraId="715B3917" w14:textId="77777777" w:rsidTr="00E1523A">
        <w:trPr>
          <w:trHeight w:val="259"/>
        </w:trPr>
        <w:tc>
          <w:tcPr>
            <w:tcW w:w="4537" w:type="dxa"/>
            <w:tcBorders>
              <w:top w:val="nil"/>
              <w:left w:val="nil"/>
              <w:bottom w:val="nil"/>
              <w:right w:val="nil"/>
            </w:tcBorders>
          </w:tcPr>
          <w:p w14:paraId="166AFE09" w14:textId="77777777" w:rsidR="001E4C1A" w:rsidRPr="003C3219" w:rsidRDefault="00F86BCA" w:rsidP="0046253F">
            <w:pPr>
              <w:pStyle w:val="BTableList"/>
              <w:numPr>
                <w:ilvl w:val="0"/>
                <w:numId w:val="27"/>
              </w:numPr>
              <w:pBdr>
                <w:top w:val="nil"/>
                <w:left w:val="nil"/>
                <w:bottom w:val="nil"/>
                <w:right w:val="nil"/>
                <w:between w:val="nil"/>
                <w:bar w:val="nil"/>
              </w:pBdr>
            </w:pPr>
            <w:r w:rsidRPr="00E1523A">
              <w:t>12 to 15 months</w:t>
            </w:r>
          </w:p>
        </w:tc>
        <w:tc>
          <w:tcPr>
            <w:tcW w:w="1496" w:type="dxa"/>
            <w:tcBorders>
              <w:top w:val="nil"/>
              <w:left w:val="nil"/>
              <w:bottom w:val="nil"/>
              <w:right w:val="nil"/>
            </w:tcBorders>
          </w:tcPr>
          <w:p w14:paraId="21A0675A"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c>
          <w:tcPr>
            <w:tcW w:w="1496" w:type="dxa"/>
            <w:tcBorders>
              <w:top w:val="nil"/>
              <w:left w:val="nil"/>
              <w:bottom w:val="nil"/>
              <w:right w:val="nil"/>
            </w:tcBorders>
          </w:tcPr>
          <w:p w14:paraId="21A9B77F"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c>
          <w:tcPr>
            <w:tcW w:w="1497" w:type="dxa"/>
            <w:tcBorders>
              <w:top w:val="nil"/>
              <w:left w:val="nil"/>
              <w:bottom w:val="nil"/>
              <w:right w:val="nil"/>
            </w:tcBorders>
          </w:tcPr>
          <w:p w14:paraId="06F147C6"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r>
      <w:tr w:rsidR="00B6070E" w14:paraId="717A715A" w14:textId="77777777" w:rsidTr="00E1523A">
        <w:trPr>
          <w:trHeight w:val="134"/>
        </w:trPr>
        <w:tc>
          <w:tcPr>
            <w:tcW w:w="4537" w:type="dxa"/>
            <w:tcBorders>
              <w:top w:val="nil"/>
              <w:left w:val="nil"/>
              <w:bottom w:val="nil"/>
              <w:right w:val="nil"/>
            </w:tcBorders>
          </w:tcPr>
          <w:p w14:paraId="53AA101B" w14:textId="77777777" w:rsidR="001E4C1A" w:rsidRPr="003C3219" w:rsidRDefault="00F86BCA" w:rsidP="0046253F">
            <w:pPr>
              <w:pStyle w:val="BTableList"/>
              <w:numPr>
                <w:ilvl w:val="0"/>
                <w:numId w:val="27"/>
              </w:numPr>
              <w:pBdr>
                <w:top w:val="nil"/>
                <w:left w:val="nil"/>
                <w:bottom w:val="nil"/>
                <w:right w:val="nil"/>
                <w:between w:val="nil"/>
                <w:bar w:val="nil"/>
              </w:pBdr>
            </w:pPr>
            <w:r w:rsidRPr="00E1523A">
              <w:t>24 to 27 months</w:t>
            </w:r>
          </w:p>
        </w:tc>
        <w:tc>
          <w:tcPr>
            <w:tcW w:w="1496" w:type="dxa"/>
            <w:tcBorders>
              <w:top w:val="nil"/>
              <w:left w:val="nil"/>
              <w:bottom w:val="nil"/>
              <w:right w:val="nil"/>
            </w:tcBorders>
          </w:tcPr>
          <w:p w14:paraId="3E38B340"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c>
          <w:tcPr>
            <w:tcW w:w="1496" w:type="dxa"/>
            <w:tcBorders>
              <w:top w:val="nil"/>
              <w:left w:val="nil"/>
              <w:bottom w:val="nil"/>
              <w:right w:val="nil"/>
            </w:tcBorders>
          </w:tcPr>
          <w:p w14:paraId="2041771E"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92%</w:t>
            </w:r>
            <w:r>
              <w:rPr>
                <w:rStyle w:val="eop"/>
                <w:rFonts w:cs="Calibri"/>
                <w:szCs w:val="20"/>
              </w:rPr>
              <w:t> </w:t>
            </w:r>
          </w:p>
        </w:tc>
        <w:tc>
          <w:tcPr>
            <w:tcW w:w="1497" w:type="dxa"/>
            <w:tcBorders>
              <w:top w:val="nil"/>
              <w:left w:val="nil"/>
              <w:bottom w:val="nil"/>
              <w:right w:val="nil"/>
            </w:tcBorders>
          </w:tcPr>
          <w:p w14:paraId="0A837DB6"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r>
      <w:tr w:rsidR="00B6070E" w14:paraId="2317E4A5" w14:textId="77777777" w:rsidTr="002D3A61">
        <w:trPr>
          <w:trHeight w:val="426"/>
        </w:trPr>
        <w:tc>
          <w:tcPr>
            <w:tcW w:w="4537" w:type="dxa"/>
            <w:tcBorders>
              <w:top w:val="nil"/>
              <w:left w:val="nil"/>
              <w:bottom w:val="nil"/>
              <w:right w:val="nil"/>
            </w:tcBorders>
          </w:tcPr>
          <w:p w14:paraId="015B796B" w14:textId="77777777" w:rsidR="001E4C1A" w:rsidRPr="003C3219" w:rsidRDefault="00F86BCA" w:rsidP="0046253F">
            <w:pPr>
              <w:pStyle w:val="BTableList"/>
              <w:numPr>
                <w:ilvl w:val="0"/>
                <w:numId w:val="27"/>
              </w:numPr>
              <w:pBdr>
                <w:top w:val="nil"/>
                <w:left w:val="nil"/>
                <w:bottom w:val="nil"/>
                <w:right w:val="nil"/>
                <w:between w:val="nil"/>
                <w:bar w:val="nil"/>
              </w:pBdr>
            </w:pPr>
            <w:r w:rsidRPr="00E1523A">
              <w:t>60 to 63 months</w:t>
            </w:r>
          </w:p>
        </w:tc>
        <w:tc>
          <w:tcPr>
            <w:tcW w:w="1496" w:type="dxa"/>
            <w:tcBorders>
              <w:top w:val="nil"/>
              <w:left w:val="nil"/>
              <w:bottom w:val="nil"/>
              <w:right w:val="nil"/>
            </w:tcBorders>
          </w:tcPr>
          <w:p w14:paraId="2D4DAAC1"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c>
          <w:tcPr>
            <w:tcW w:w="1496" w:type="dxa"/>
            <w:tcBorders>
              <w:top w:val="nil"/>
              <w:left w:val="nil"/>
              <w:bottom w:val="nil"/>
              <w:right w:val="nil"/>
            </w:tcBorders>
          </w:tcPr>
          <w:p w14:paraId="179C8063"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c>
          <w:tcPr>
            <w:tcW w:w="1497" w:type="dxa"/>
            <w:tcBorders>
              <w:top w:val="nil"/>
              <w:left w:val="nil"/>
              <w:bottom w:val="nil"/>
              <w:right w:val="nil"/>
            </w:tcBorders>
          </w:tcPr>
          <w:p w14:paraId="69F625E0"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r>
      <w:tr w:rsidR="00B6070E" w14:paraId="522D3336" w14:textId="77777777" w:rsidTr="002D3A61">
        <w:trPr>
          <w:trHeight w:val="692"/>
        </w:trPr>
        <w:tc>
          <w:tcPr>
            <w:tcW w:w="4537" w:type="dxa"/>
            <w:tcBorders>
              <w:top w:val="nil"/>
              <w:left w:val="nil"/>
              <w:bottom w:val="nil"/>
              <w:right w:val="nil"/>
            </w:tcBorders>
          </w:tcPr>
          <w:p w14:paraId="66AB5D10" w14:textId="77777777" w:rsidR="001E4C1A" w:rsidRPr="003C3219" w:rsidRDefault="00F86BCA" w:rsidP="0046253F">
            <w:pPr>
              <w:pStyle w:val="BTableList"/>
              <w:numPr>
                <w:ilvl w:val="0"/>
                <w:numId w:val="26"/>
              </w:numPr>
              <w:pBdr>
                <w:top w:val="nil"/>
                <w:left w:val="nil"/>
                <w:bottom w:val="nil"/>
                <w:right w:val="nil"/>
                <w:between w:val="nil"/>
                <w:bar w:val="nil"/>
              </w:pBdr>
            </w:pPr>
            <w:r w:rsidRPr="00E1523A">
              <w:t>Percentage of Aboriginal and Torres Strait Islander children in the ACT who have been fully immunised as defined by the Australian Immunisation Register for the ACT Aboriginal and Torres Strait Islander population</w:t>
            </w:r>
            <w:r>
              <w:t>:</w:t>
            </w:r>
          </w:p>
        </w:tc>
        <w:tc>
          <w:tcPr>
            <w:tcW w:w="1496" w:type="dxa"/>
            <w:tcBorders>
              <w:top w:val="nil"/>
              <w:left w:val="nil"/>
              <w:bottom w:val="nil"/>
              <w:right w:val="nil"/>
            </w:tcBorders>
          </w:tcPr>
          <w:p w14:paraId="571E27D2" w14:textId="77777777" w:rsidR="001E4C1A" w:rsidRPr="00F900A7" w:rsidRDefault="001E4C1A" w:rsidP="001E4C1A">
            <w:pPr>
              <w:pStyle w:val="Btablefigureunbold"/>
              <w:ind w:left="0" w:firstLine="0"/>
            </w:pPr>
          </w:p>
        </w:tc>
        <w:tc>
          <w:tcPr>
            <w:tcW w:w="1496" w:type="dxa"/>
            <w:tcBorders>
              <w:top w:val="nil"/>
              <w:left w:val="nil"/>
              <w:bottom w:val="nil"/>
              <w:right w:val="nil"/>
            </w:tcBorders>
          </w:tcPr>
          <w:p w14:paraId="3AEA8A8A" w14:textId="77777777" w:rsidR="001E4C1A" w:rsidRPr="00F900A7" w:rsidRDefault="001E4C1A" w:rsidP="001E4C1A">
            <w:pPr>
              <w:pStyle w:val="Btablefigureunbold"/>
              <w:ind w:left="0" w:firstLine="0"/>
            </w:pPr>
          </w:p>
        </w:tc>
        <w:tc>
          <w:tcPr>
            <w:tcW w:w="1497" w:type="dxa"/>
            <w:tcBorders>
              <w:top w:val="nil"/>
              <w:left w:val="nil"/>
              <w:bottom w:val="nil"/>
              <w:right w:val="nil"/>
            </w:tcBorders>
          </w:tcPr>
          <w:p w14:paraId="52D1B583" w14:textId="77777777" w:rsidR="001E4C1A" w:rsidRPr="00F900A7" w:rsidRDefault="001E4C1A" w:rsidP="001E4C1A">
            <w:pPr>
              <w:pStyle w:val="Btablefigureunbold"/>
              <w:ind w:left="0" w:firstLine="0"/>
            </w:pPr>
          </w:p>
        </w:tc>
      </w:tr>
      <w:tr w:rsidR="00B6070E" w14:paraId="613F94D9" w14:textId="77777777" w:rsidTr="00E1523A">
        <w:trPr>
          <w:trHeight w:val="209"/>
        </w:trPr>
        <w:tc>
          <w:tcPr>
            <w:tcW w:w="4537" w:type="dxa"/>
            <w:tcBorders>
              <w:top w:val="nil"/>
              <w:left w:val="nil"/>
              <w:bottom w:val="nil"/>
              <w:right w:val="nil"/>
            </w:tcBorders>
          </w:tcPr>
          <w:p w14:paraId="2B12898B" w14:textId="77777777" w:rsidR="001E4C1A" w:rsidRPr="00E1523A" w:rsidRDefault="00F86BCA" w:rsidP="0046253F">
            <w:pPr>
              <w:pStyle w:val="BTableList"/>
              <w:numPr>
                <w:ilvl w:val="0"/>
                <w:numId w:val="28"/>
              </w:numPr>
              <w:pBdr>
                <w:top w:val="nil"/>
                <w:left w:val="nil"/>
                <w:bottom w:val="nil"/>
                <w:right w:val="nil"/>
                <w:between w:val="nil"/>
                <w:bar w:val="nil"/>
              </w:pBdr>
            </w:pPr>
            <w:r w:rsidRPr="00995C3A">
              <w:t>12 to 15 months</w:t>
            </w:r>
          </w:p>
        </w:tc>
        <w:tc>
          <w:tcPr>
            <w:tcW w:w="1496" w:type="dxa"/>
            <w:tcBorders>
              <w:top w:val="nil"/>
              <w:left w:val="nil"/>
              <w:bottom w:val="nil"/>
              <w:right w:val="nil"/>
            </w:tcBorders>
          </w:tcPr>
          <w:p w14:paraId="013354B2"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c>
          <w:tcPr>
            <w:tcW w:w="1496" w:type="dxa"/>
            <w:tcBorders>
              <w:top w:val="nil"/>
              <w:left w:val="nil"/>
              <w:bottom w:val="nil"/>
              <w:right w:val="nil"/>
            </w:tcBorders>
          </w:tcPr>
          <w:p w14:paraId="2944D0CF"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92%</w:t>
            </w:r>
            <w:r>
              <w:rPr>
                <w:rStyle w:val="eop"/>
                <w:rFonts w:cs="Calibri"/>
                <w:szCs w:val="20"/>
              </w:rPr>
              <w:t> </w:t>
            </w:r>
          </w:p>
        </w:tc>
        <w:tc>
          <w:tcPr>
            <w:tcW w:w="1497" w:type="dxa"/>
            <w:tcBorders>
              <w:top w:val="nil"/>
              <w:left w:val="nil"/>
              <w:bottom w:val="nil"/>
              <w:right w:val="nil"/>
            </w:tcBorders>
          </w:tcPr>
          <w:p w14:paraId="500B6C1E"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r>
      <w:tr w:rsidR="00B6070E" w14:paraId="1BD34406" w14:textId="77777777" w:rsidTr="00E1523A">
        <w:trPr>
          <w:trHeight w:val="271"/>
        </w:trPr>
        <w:tc>
          <w:tcPr>
            <w:tcW w:w="4537" w:type="dxa"/>
            <w:tcBorders>
              <w:top w:val="nil"/>
              <w:left w:val="nil"/>
              <w:bottom w:val="nil"/>
              <w:right w:val="nil"/>
            </w:tcBorders>
          </w:tcPr>
          <w:p w14:paraId="5F3E382D" w14:textId="77777777" w:rsidR="001E4C1A" w:rsidRPr="00E1523A" w:rsidRDefault="00F86BCA" w:rsidP="0046253F">
            <w:pPr>
              <w:pStyle w:val="BTableList"/>
              <w:numPr>
                <w:ilvl w:val="0"/>
                <w:numId w:val="28"/>
              </w:numPr>
              <w:pBdr>
                <w:top w:val="nil"/>
                <w:left w:val="nil"/>
                <w:bottom w:val="nil"/>
                <w:right w:val="nil"/>
                <w:between w:val="nil"/>
                <w:bar w:val="nil"/>
              </w:pBdr>
            </w:pPr>
            <w:r w:rsidRPr="00995C3A">
              <w:t>24 to 27 months</w:t>
            </w:r>
          </w:p>
        </w:tc>
        <w:tc>
          <w:tcPr>
            <w:tcW w:w="1496" w:type="dxa"/>
            <w:tcBorders>
              <w:top w:val="nil"/>
              <w:left w:val="nil"/>
              <w:bottom w:val="nil"/>
              <w:right w:val="nil"/>
            </w:tcBorders>
          </w:tcPr>
          <w:p w14:paraId="70FDED09"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c>
          <w:tcPr>
            <w:tcW w:w="1496" w:type="dxa"/>
            <w:tcBorders>
              <w:top w:val="nil"/>
              <w:left w:val="nil"/>
              <w:bottom w:val="nil"/>
              <w:right w:val="nil"/>
            </w:tcBorders>
          </w:tcPr>
          <w:p w14:paraId="587B788A"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90%</w:t>
            </w:r>
            <w:r>
              <w:rPr>
                <w:rStyle w:val="eop"/>
                <w:rFonts w:cs="Calibri"/>
                <w:szCs w:val="20"/>
              </w:rPr>
              <w:t> </w:t>
            </w:r>
          </w:p>
        </w:tc>
        <w:tc>
          <w:tcPr>
            <w:tcW w:w="1497" w:type="dxa"/>
            <w:tcBorders>
              <w:top w:val="nil"/>
              <w:left w:val="nil"/>
              <w:bottom w:val="nil"/>
              <w:right w:val="nil"/>
            </w:tcBorders>
          </w:tcPr>
          <w:p w14:paraId="13CC3328"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r>
      <w:tr w:rsidR="00B6070E" w14:paraId="11D99F1B" w14:textId="77777777" w:rsidTr="001E4C1A">
        <w:trPr>
          <w:trHeight w:val="310"/>
        </w:trPr>
        <w:tc>
          <w:tcPr>
            <w:tcW w:w="4537" w:type="dxa"/>
            <w:tcBorders>
              <w:top w:val="nil"/>
              <w:left w:val="nil"/>
              <w:bottom w:val="single" w:sz="12" w:space="0" w:color="auto"/>
              <w:right w:val="nil"/>
            </w:tcBorders>
          </w:tcPr>
          <w:p w14:paraId="12E56064" w14:textId="77777777" w:rsidR="001E4C1A" w:rsidRPr="003C3219" w:rsidRDefault="00F86BCA" w:rsidP="0046253F">
            <w:pPr>
              <w:pStyle w:val="BTableList"/>
              <w:numPr>
                <w:ilvl w:val="0"/>
                <w:numId w:val="28"/>
              </w:numPr>
              <w:pBdr>
                <w:top w:val="nil"/>
                <w:left w:val="nil"/>
                <w:bottom w:val="nil"/>
                <w:right w:val="nil"/>
                <w:between w:val="nil"/>
                <w:bar w:val="nil"/>
              </w:pBdr>
            </w:pPr>
            <w:r w:rsidRPr="00995C3A">
              <w:t>60 to 63 months</w:t>
            </w:r>
          </w:p>
        </w:tc>
        <w:tc>
          <w:tcPr>
            <w:tcW w:w="1496" w:type="dxa"/>
            <w:tcBorders>
              <w:top w:val="nil"/>
              <w:left w:val="nil"/>
              <w:bottom w:val="single" w:sz="12" w:space="0" w:color="auto"/>
              <w:right w:val="nil"/>
            </w:tcBorders>
          </w:tcPr>
          <w:p w14:paraId="04AF9760"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c>
          <w:tcPr>
            <w:tcW w:w="1496" w:type="dxa"/>
            <w:tcBorders>
              <w:top w:val="nil"/>
              <w:left w:val="nil"/>
              <w:bottom w:val="single" w:sz="12" w:space="0" w:color="auto"/>
              <w:right w:val="nil"/>
            </w:tcBorders>
          </w:tcPr>
          <w:p w14:paraId="5F4EF672"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c>
          <w:tcPr>
            <w:tcW w:w="1497" w:type="dxa"/>
            <w:tcBorders>
              <w:top w:val="nil"/>
              <w:left w:val="nil"/>
              <w:bottom w:val="single" w:sz="12" w:space="0" w:color="auto"/>
              <w:right w:val="nil"/>
            </w:tcBorders>
          </w:tcPr>
          <w:p w14:paraId="73515292" w14:textId="77777777" w:rsidR="001E4C1A" w:rsidRPr="00F900A7" w:rsidRDefault="00F86BCA" w:rsidP="001E4C1A">
            <w:pPr>
              <w:pStyle w:val="Btablefigureunbold"/>
              <w:pBdr>
                <w:top w:val="nil"/>
                <w:left w:val="nil"/>
                <w:bottom w:val="nil"/>
                <w:right w:val="nil"/>
                <w:between w:val="nil"/>
                <w:bar w:val="nil"/>
              </w:pBdr>
            </w:pPr>
            <w:r>
              <w:rPr>
                <w:rStyle w:val="normaltextrun"/>
                <w:rFonts w:cs="Calibri"/>
                <w:szCs w:val="20"/>
              </w:rPr>
              <w:t>95%</w:t>
            </w:r>
            <w:r>
              <w:rPr>
                <w:rStyle w:val="eop"/>
                <w:rFonts w:cs="Calibri"/>
                <w:szCs w:val="20"/>
              </w:rPr>
              <w:t> </w:t>
            </w:r>
          </w:p>
        </w:tc>
      </w:tr>
    </w:tbl>
    <w:p w14:paraId="64B99038" w14:textId="77777777" w:rsidR="00C82168" w:rsidRPr="003C3219" w:rsidRDefault="00F86BCA" w:rsidP="00C82168">
      <w:pPr>
        <w:pStyle w:val="BNoteBold"/>
        <w:pBdr>
          <w:top w:val="nil"/>
          <w:left w:val="nil"/>
          <w:bottom w:val="nil"/>
          <w:right w:val="nil"/>
          <w:between w:val="nil"/>
          <w:bar w:val="nil"/>
        </w:pBdr>
      </w:pPr>
      <w:r w:rsidRPr="003C3219">
        <w:t>Note</w:t>
      </w:r>
      <w:r w:rsidR="001E4C1A">
        <w:t>s</w:t>
      </w:r>
      <w:r w:rsidRPr="003C3219">
        <w:t>:</w:t>
      </w:r>
    </w:p>
    <w:p w14:paraId="3DDEA423" w14:textId="77777777" w:rsidR="00C82168" w:rsidRDefault="00F86BCA" w:rsidP="0046253F">
      <w:pPr>
        <w:pStyle w:val="BNotelist"/>
        <w:numPr>
          <w:ilvl w:val="0"/>
          <w:numId w:val="29"/>
        </w:numPr>
        <w:pBdr>
          <w:top w:val="nil"/>
          <w:left w:val="nil"/>
          <w:bottom w:val="nil"/>
          <w:right w:val="nil"/>
          <w:between w:val="nil"/>
          <w:bar w:val="nil"/>
        </w:pBdr>
        <w:jc w:val="both"/>
      </w:pPr>
      <w:r>
        <w:t>T</w:t>
      </w:r>
      <w:r w:rsidRPr="00995C3A">
        <w:t xml:space="preserve">otal number of inspections where compliance has been assessed according to the </w:t>
      </w:r>
      <w:r w:rsidRPr="00995C3A">
        <w:rPr>
          <w:i/>
          <w:iCs/>
        </w:rPr>
        <w:t>ACT Food Act 2001</w:t>
      </w:r>
      <w:r w:rsidRPr="00995C3A">
        <w:t xml:space="preserve"> and the Food Standards Code, and proactive site visits of food businesses conducted by the Health Protection Service.</w:t>
      </w:r>
      <w:r w:rsidR="00281BAA" w:rsidRPr="003C3219">
        <w:t xml:space="preserve"> </w:t>
      </w:r>
    </w:p>
    <w:p w14:paraId="214BACDB" w14:textId="77777777" w:rsidR="001E4C1A" w:rsidRDefault="00F86BCA" w:rsidP="0046253F">
      <w:pPr>
        <w:pStyle w:val="BNotelist"/>
        <w:numPr>
          <w:ilvl w:val="0"/>
          <w:numId w:val="29"/>
        </w:numPr>
        <w:pBdr>
          <w:top w:val="nil"/>
          <w:left w:val="nil"/>
          <w:bottom w:val="nil"/>
          <w:right w:val="nil"/>
          <w:between w:val="nil"/>
          <w:bar w:val="nil"/>
        </w:pBdr>
        <w:jc w:val="both"/>
      </w:pPr>
      <w:r>
        <w:t>Immunisation coverage rates are calculated using data from the Australian Immunisation Register (AIR) entered by immunisation providers. AIR data is provided quarterly to the Directorate.</w:t>
      </w:r>
    </w:p>
    <w:p w14:paraId="6F3314BD" w14:textId="77777777" w:rsidR="001E4C1A" w:rsidRPr="003C3219" w:rsidRDefault="00F86BCA" w:rsidP="0046253F">
      <w:pPr>
        <w:pStyle w:val="BNotelist"/>
        <w:numPr>
          <w:ilvl w:val="0"/>
          <w:numId w:val="29"/>
        </w:numPr>
        <w:pBdr>
          <w:top w:val="nil"/>
          <w:left w:val="nil"/>
          <w:bottom w:val="nil"/>
          <w:right w:val="nil"/>
          <w:between w:val="nil"/>
          <w:bar w:val="nil"/>
        </w:pBdr>
        <w:jc w:val="both"/>
      </w:pPr>
      <w:r>
        <w:t>Immunisation coverage rates are calculated using data from the Australian Immunisation Register (AIR) entered by immunisation providers. AIR data is provided quarterly to the Directorate</w:t>
      </w:r>
    </w:p>
    <w:p w14:paraId="15AF85EE" w14:textId="77777777" w:rsidR="00C82168" w:rsidRDefault="00F86BCA" w:rsidP="00C82168">
      <w:pPr>
        <w:pBdr>
          <w:top w:val="nil"/>
          <w:left w:val="nil"/>
          <w:bottom w:val="nil"/>
          <w:right w:val="nil"/>
          <w:between w:val="nil"/>
          <w:bar w:val="nil"/>
        </w:pBdr>
        <w:spacing w:after="160" w:line="259" w:lineRule="auto"/>
        <w:rPr>
          <w:rFonts w:eastAsia="SimSun" w:cs="Times New Roman"/>
          <w:b/>
          <w:i/>
          <w:iCs/>
          <w:lang w:val="en-AU"/>
        </w:rPr>
      </w:pPr>
      <w:r>
        <w:rPr>
          <w:rFonts w:eastAsia="Calibri" w:cs="Times New Roman"/>
          <w:lang w:val="en-AU"/>
        </w:rPr>
        <w:br w:type="page"/>
      </w:r>
    </w:p>
    <w:p w14:paraId="09B1CB43" w14:textId="77777777" w:rsidR="00CA1D24" w:rsidRDefault="00F86BCA" w:rsidP="00CA1D24">
      <w:pPr>
        <w:pStyle w:val="Heading3"/>
        <w:pBdr>
          <w:top w:val="nil"/>
          <w:left w:val="nil"/>
          <w:bottom w:val="nil"/>
          <w:right w:val="nil"/>
          <w:between w:val="nil"/>
          <w:bar w:val="nil"/>
        </w:pBdr>
      </w:pPr>
      <w:r>
        <w:t xml:space="preserve">Output Class </w:t>
      </w:r>
      <w:r w:rsidR="00C82168">
        <w:t>2</w:t>
      </w:r>
      <w:r>
        <w:t>: Strategic Policy, Inclusion and Participation</w:t>
      </w:r>
    </w:p>
    <w:p w14:paraId="04CF8DFA" w14:textId="77777777" w:rsidR="00CA1D24" w:rsidRDefault="00F86BCA" w:rsidP="00CA1D24">
      <w:pPr>
        <w:pStyle w:val="Heading4"/>
        <w:pBdr>
          <w:top w:val="nil"/>
          <w:left w:val="nil"/>
          <w:bottom w:val="nil"/>
          <w:right w:val="nil"/>
          <w:between w:val="nil"/>
          <w:bar w:val="nil"/>
        </w:pBdr>
      </w:pPr>
      <w:r>
        <w:t>Output</w:t>
      </w:r>
      <w:r w:rsidR="00995C3A">
        <w:t xml:space="preserve"> 2.1:</w:t>
      </w:r>
      <w:r>
        <w:t xml:space="preserve"> Inclusion and Participation</w:t>
      </w:r>
    </w:p>
    <w:p w14:paraId="298671FC" w14:textId="51CADBEA" w:rsidR="00CA1D24" w:rsidRPr="004A17A1" w:rsidRDefault="00F86BCA" w:rsidP="004420A6">
      <w:pPr>
        <w:pStyle w:val="Caption"/>
      </w:pPr>
      <w:r w:rsidRPr="004A17A1">
        <w:t>Table</w:t>
      </w:r>
      <w:r w:rsidR="004A17A1">
        <w:t xml:space="preserve"> 18</w:t>
      </w:r>
      <w:r w:rsidRPr="004A17A1">
        <w:t xml:space="preserve">: Accountability Indicators Output </w:t>
      </w:r>
      <w:r w:rsidR="00C82168" w:rsidRPr="004A17A1">
        <w:t>2</w:t>
      </w:r>
      <w:r w:rsidRPr="004A17A1">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1598"/>
        <w:gridCol w:w="1598"/>
        <w:gridCol w:w="1599"/>
      </w:tblGrid>
      <w:tr w:rsidR="00B6070E" w14:paraId="5D3E7DF7" w14:textId="77777777">
        <w:trPr>
          <w:tblHeader/>
        </w:trPr>
        <w:tc>
          <w:tcPr>
            <w:tcW w:w="4231" w:type="dxa"/>
            <w:tcBorders>
              <w:top w:val="single" w:sz="12" w:space="0" w:color="auto"/>
              <w:left w:val="nil"/>
              <w:bottom w:val="single" w:sz="4" w:space="0" w:color="auto"/>
              <w:right w:val="nil"/>
            </w:tcBorders>
          </w:tcPr>
          <w:p w14:paraId="25CF92EF" w14:textId="77777777" w:rsidR="00CA1D24" w:rsidRDefault="00CA1D24" w:rsidP="003302B4">
            <w:pPr>
              <w:pStyle w:val="BTableHeaderText"/>
            </w:pPr>
          </w:p>
        </w:tc>
        <w:tc>
          <w:tcPr>
            <w:tcW w:w="1598" w:type="dxa"/>
            <w:tcBorders>
              <w:top w:val="single" w:sz="12" w:space="0" w:color="auto"/>
              <w:left w:val="nil"/>
              <w:bottom w:val="single" w:sz="4" w:space="0" w:color="auto"/>
              <w:right w:val="nil"/>
            </w:tcBorders>
            <w:hideMark/>
          </w:tcPr>
          <w:p w14:paraId="2744B21E" w14:textId="77777777" w:rsidR="00CA1D24" w:rsidRDefault="00F86BCA" w:rsidP="000E1B3A">
            <w:pPr>
              <w:pStyle w:val="Tablesubheader"/>
            </w:pPr>
            <w:r>
              <w:t>2025-26</w:t>
            </w:r>
          </w:p>
          <w:p w14:paraId="1171F3D4" w14:textId="77777777" w:rsidR="00CA1D24" w:rsidRDefault="00F86BCA" w:rsidP="000E1B3A">
            <w:pPr>
              <w:pStyle w:val="Tablesubheader"/>
            </w:pPr>
            <w:r>
              <w:t>Targets</w:t>
            </w:r>
          </w:p>
        </w:tc>
        <w:tc>
          <w:tcPr>
            <w:tcW w:w="1598" w:type="dxa"/>
            <w:tcBorders>
              <w:top w:val="single" w:sz="12" w:space="0" w:color="auto"/>
              <w:left w:val="nil"/>
              <w:bottom w:val="single" w:sz="4" w:space="0" w:color="auto"/>
              <w:right w:val="nil"/>
            </w:tcBorders>
            <w:hideMark/>
          </w:tcPr>
          <w:p w14:paraId="5BA3D811" w14:textId="77777777" w:rsidR="00CA1D24" w:rsidRDefault="00F86BCA" w:rsidP="000E1B3A">
            <w:pPr>
              <w:pStyle w:val="Tablesubheader"/>
            </w:pPr>
            <w:r>
              <w:t>2025-26</w:t>
            </w:r>
          </w:p>
          <w:p w14:paraId="37A4EC07" w14:textId="77777777" w:rsidR="00CA1D24" w:rsidRDefault="00F86BCA" w:rsidP="000E1B3A">
            <w:pPr>
              <w:pStyle w:val="Tablesubheader"/>
            </w:pPr>
            <w:r>
              <w:t xml:space="preserve">Estimated </w:t>
            </w:r>
          </w:p>
          <w:p w14:paraId="4CFF98F1" w14:textId="77777777" w:rsidR="00CA1D24" w:rsidRDefault="00F86BCA" w:rsidP="000E1B3A">
            <w:pPr>
              <w:pStyle w:val="Tablesubheader"/>
            </w:pPr>
            <w:r>
              <w:t>Outcome</w:t>
            </w:r>
          </w:p>
        </w:tc>
        <w:tc>
          <w:tcPr>
            <w:tcW w:w="1599" w:type="dxa"/>
            <w:tcBorders>
              <w:top w:val="single" w:sz="12" w:space="0" w:color="auto"/>
              <w:left w:val="nil"/>
              <w:bottom w:val="single" w:sz="4" w:space="0" w:color="auto"/>
              <w:right w:val="nil"/>
            </w:tcBorders>
            <w:hideMark/>
          </w:tcPr>
          <w:p w14:paraId="049B2B93" w14:textId="77777777" w:rsidR="00CA1D24" w:rsidRDefault="00F86BCA" w:rsidP="000E1B3A">
            <w:pPr>
              <w:pStyle w:val="Tablesubheader"/>
            </w:pPr>
            <w:r>
              <w:t>2026-27</w:t>
            </w:r>
          </w:p>
          <w:p w14:paraId="4FE34798" w14:textId="77777777" w:rsidR="00CA1D24" w:rsidRDefault="00F86BCA" w:rsidP="000E1B3A">
            <w:pPr>
              <w:pStyle w:val="Tablesubheader"/>
            </w:pPr>
            <w:r>
              <w:t>Targets</w:t>
            </w:r>
          </w:p>
        </w:tc>
      </w:tr>
      <w:tr w:rsidR="00B6070E" w14:paraId="602E5966" w14:textId="77777777">
        <w:trPr>
          <w:trHeight w:val="341"/>
        </w:trPr>
        <w:tc>
          <w:tcPr>
            <w:tcW w:w="4231" w:type="dxa"/>
            <w:tcBorders>
              <w:top w:val="single" w:sz="4" w:space="0" w:color="auto"/>
              <w:left w:val="nil"/>
              <w:bottom w:val="nil"/>
              <w:right w:val="nil"/>
            </w:tcBorders>
            <w:hideMark/>
          </w:tcPr>
          <w:p w14:paraId="41734E36" w14:textId="77777777" w:rsidR="00CA1D24" w:rsidRDefault="00F86BCA" w:rsidP="003302B4">
            <w:pPr>
              <w:pStyle w:val="BTableList"/>
              <w:numPr>
                <w:ilvl w:val="0"/>
                <w:numId w:val="0"/>
              </w:numPr>
              <w:pBdr>
                <w:top w:val="nil"/>
                <w:left w:val="nil"/>
                <w:bottom w:val="nil"/>
                <w:right w:val="nil"/>
                <w:between w:val="nil"/>
                <w:bar w:val="nil"/>
              </w:pBdr>
              <w:ind w:left="360" w:hanging="360"/>
            </w:pPr>
            <w:r>
              <w:rPr>
                <w:b/>
              </w:rPr>
              <w:t>Inclusion and Participation</w:t>
            </w:r>
          </w:p>
        </w:tc>
        <w:tc>
          <w:tcPr>
            <w:tcW w:w="1598" w:type="dxa"/>
            <w:tcBorders>
              <w:top w:val="single" w:sz="4" w:space="0" w:color="auto"/>
              <w:left w:val="nil"/>
              <w:bottom w:val="nil"/>
              <w:right w:val="nil"/>
            </w:tcBorders>
          </w:tcPr>
          <w:p w14:paraId="7F8C5384" w14:textId="77777777" w:rsidR="00CA1D24" w:rsidRDefault="00CA1D24">
            <w:pPr>
              <w:jc w:val="right"/>
              <w:rPr>
                <w:sz w:val="20"/>
                <w:szCs w:val="20"/>
              </w:rPr>
            </w:pPr>
          </w:p>
        </w:tc>
        <w:tc>
          <w:tcPr>
            <w:tcW w:w="1598" w:type="dxa"/>
            <w:tcBorders>
              <w:top w:val="single" w:sz="4" w:space="0" w:color="auto"/>
              <w:left w:val="nil"/>
              <w:bottom w:val="nil"/>
              <w:right w:val="nil"/>
            </w:tcBorders>
          </w:tcPr>
          <w:p w14:paraId="456CF05B" w14:textId="77777777" w:rsidR="00CA1D24" w:rsidRDefault="00CA1D24">
            <w:pPr>
              <w:jc w:val="right"/>
              <w:rPr>
                <w:sz w:val="20"/>
                <w:szCs w:val="20"/>
              </w:rPr>
            </w:pPr>
          </w:p>
        </w:tc>
        <w:tc>
          <w:tcPr>
            <w:tcW w:w="1599" w:type="dxa"/>
            <w:tcBorders>
              <w:top w:val="single" w:sz="4" w:space="0" w:color="auto"/>
              <w:left w:val="nil"/>
              <w:bottom w:val="nil"/>
              <w:right w:val="nil"/>
            </w:tcBorders>
          </w:tcPr>
          <w:p w14:paraId="7F4DA135" w14:textId="77777777" w:rsidR="00CA1D24" w:rsidRDefault="00CA1D24">
            <w:pPr>
              <w:jc w:val="right"/>
              <w:rPr>
                <w:sz w:val="20"/>
                <w:szCs w:val="20"/>
              </w:rPr>
            </w:pPr>
          </w:p>
        </w:tc>
      </w:tr>
      <w:tr w:rsidR="00B6070E" w14:paraId="3B8B3522" w14:textId="77777777" w:rsidTr="00DF22FC">
        <w:trPr>
          <w:trHeight w:val="857"/>
        </w:trPr>
        <w:tc>
          <w:tcPr>
            <w:tcW w:w="4231" w:type="dxa"/>
          </w:tcPr>
          <w:p w14:paraId="6D2894AA" w14:textId="77777777" w:rsidR="003302B4" w:rsidRDefault="00F86BCA" w:rsidP="0046253F">
            <w:pPr>
              <w:pStyle w:val="BTableList"/>
              <w:numPr>
                <w:ilvl w:val="0"/>
                <w:numId w:val="30"/>
              </w:numPr>
              <w:pBdr>
                <w:top w:val="nil"/>
                <w:left w:val="nil"/>
                <w:bottom w:val="nil"/>
                <w:right w:val="nil"/>
                <w:between w:val="nil"/>
                <w:bar w:val="nil"/>
              </w:pBdr>
            </w:pPr>
            <w:r w:rsidRPr="001D4CB3">
              <w:t xml:space="preserve">Number of community building, participation grants and scholarship programs administered </w:t>
            </w:r>
          </w:p>
        </w:tc>
        <w:tc>
          <w:tcPr>
            <w:tcW w:w="1598" w:type="dxa"/>
          </w:tcPr>
          <w:p w14:paraId="48DC2C34" w14:textId="77777777" w:rsidR="003302B4" w:rsidRDefault="00F86BCA" w:rsidP="003302B4">
            <w:pPr>
              <w:pStyle w:val="Btablefigureunbold"/>
              <w:pBdr>
                <w:top w:val="nil"/>
                <w:left w:val="nil"/>
                <w:bottom w:val="nil"/>
                <w:right w:val="nil"/>
                <w:between w:val="nil"/>
                <w:bar w:val="nil"/>
              </w:pBdr>
              <w:rPr>
                <w:szCs w:val="20"/>
              </w:rPr>
            </w:pPr>
            <w:r w:rsidRPr="001D4CB3">
              <w:t>1</w:t>
            </w:r>
            <w:r w:rsidR="00267723">
              <w:t>6</w:t>
            </w:r>
          </w:p>
        </w:tc>
        <w:tc>
          <w:tcPr>
            <w:tcW w:w="1598" w:type="dxa"/>
          </w:tcPr>
          <w:p w14:paraId="419896D7" w14:textId="77777777" w:rsidR="003302B4" w:rsidRDefault="00F86BCA" w:rsidP="003302B4">
            <w:pPr>
              <w:pStyle w:val="Btablefigureunbold"/>
              <w:pBdr>
                <w:top w:val="nil"/>
                <w:left w:val="nil"/>
                <w:bottom w:val="nil"/>
                <w:right w:val="nil"/>
                <w:between w:val="nil"/>
                <w:bar w:val="nil"/>
              </w:pBdr>
              <w:rPr>
                <w:szCs w:val="20"/>
              </w:rPr>
            </w:pPr>
            <w:r>
              <w:t>16</w:t>
            </w:r>
          </w:p>
        </w:tc>
        <w:tc>
          <w:tcPr>
            <w:tcW w:w="1599" w:type="dxa"/>
          </w:tcPr>
          <w:p w14:paraId="15DF88AE" w14:textId="77777777" w:rsidR="003302B4" w:rsidRDefault="00F86BCA" w:rsidP="003302B4">
            <w:pPr>
              <w:pStyle w:val="Btablefigureunbold"/>
              <w:pBdr>
                <w:top w:val="nil"/>
                <w:left w:val="nil"/>
                <w:bottom w:val="nil"/>
                <w:right w:val="nil"/>
                <w:between w:val="nil"/>
                <w:bar w:val="nil"/>
              </w:pBdr>
              <w:rPr>
                <w:szCs w:val="20"/>
              </w:rPr>
            </w:pPr>
            <w:r>
              <w:t>14</w:t>
            </w:r>
          </w:p>
        </w:tc>
      </w:tr>
      <w:tr w:rsidR="00B6070E" w14:paraId="7179E7E5" w14:textId="77777777" w:rsidTr="00DF22FC">
        <w:trPr>
          <w:trHeight w:val="842"/>
        </w:trPr>
        <w:tc>
          <w:tcPr>
            <w:tcW w:w="4231" w:type="dxa"/>
          </w:tcPr>
          <w:p w14:paraId="66821C7C" w14:textId="7B17C1E6" w:rsidR="003302B4" w:rsidRDefault="00F86BCA" w:rsidP="0046253F">
            <w:pPr>
              <w:pStyle w:val="BTableList"/>
              <w:numPr>
                <w:ilvl w:val="0"/>
                <w:numId w:val="21"/>
              </w:numPr>
              <w:pBdr>
                <w:top w:val="nil"/>
                <w:left w:val="nil"/>
                <w:bottom w:val="nil"/>
                <w:right w:val="nil"/>
                <w:between w:val="nil"/>
                <w:bar w:val="nil"/>
              </w:pBdr>
            </w:pPr>
            <w:r w:rsidRPr="001D4CB3">
              <w:t>Percentage of participants who successfully complete the Work Experience and Support Program</w:t>
            </w:r>
            <w:r w:rsidR="003F2C30">
              <w:t xml:space="preserve"> </w:t>
            </w:r>
            <w:r w:rsidR="00267723" w:rsidRPr="00267723">
              <w:rPr>
                <w:sz w:val="18"/>
                <w:szCs w:val="20"/>
                <w:vertAlign w:val="superscript"/>
              </w:rPr>
              <w:t>1</w:t>
            </w:r>
          </w:p>
        </w:tc>
        <w:tc>
          <w:tcPr>
            <w:tcW w:w="1598" w:type="dxa"/>
          </w:tcPr>
          <w:p w14:paraId="288BB7A9" w14:textId="77777777" w:rsidR="003302B4" w:rsidRDefault="00F86BCA" w:rsidP="003302B4">
            <w:pPr>
              <w:pStyle w:val="Btablefigureunbold"/>
              <w:pBdr>
                <w:top w:val="nil"/>
                <w:left w:val="nil"/>
                <w:bottom w:val="nil"/>
                <w:right w:val="nil"/>
                <w:between w:val="nil"/>
                <w:bar w:val="nil"/>
              </w:pBdr>
              <w:rPr>
                <w:szCs w:val="20"/>
              </w:rPr>
            </w:pPr>
            <w:r w:rsidRPr="001D4CB3">
              <w:t>90%</w:t>
            </w:r>
          </w:p>
        </w:tc>
        <w:tc>
          <w:tcPr>
            <w:tcW w:w="1598" w:type="dxa"/>
          </w:tcPr>
          <w:p w14:paraId="1311967B" w14:textId="77777777" w:rsidR="003302B4" w:rsidRDefault="00F86BCA" w:rsidP="003302B4">
            <w:pPr>
              <w:pStyle w:val="Btablefigureunbold"/>
              <w:pBdr>
                <w:top w:val="nil"/>
                <w:left w:val="nil"/>
                <w:bottom w:val="nil"/>
                <w:right w:val="nil"/>
                <w:between w:val="nil"/>
                <w:bar w:val="nil"/>
              </w:pBdr>
              <w:rPr>
                <w:szCs w:val="20"/>
              </w:rPr>
            </w:pPr>
            <w:r>
              <w:rPr>
                <w:szCs w:val="20"/>
              </w:rPr>
              <w:t>100%</w:t>
            </w:r>
          </w:p>
        </w:tc>
        <w:tc>
          <w:tcPr>
            <w:tcW w:w="1599" w:type="dxa"/>
          </w:tcPr>
          <w:p w14:paraId="24C6961F" w14:textId="77777777" w:rsidR="003302B4" w:rsidRDefault="00F86BCA" w:rsidP="003302B4">
            <w:pPr>
              <w:pStyle w:val="Btablefigureunbold"/>
              <w:pBdr>
                <w:top w:val="nil"/>
                <w:left w:val="nil"/>
                <w:bottom w:val="nil"/>
                <w:right w:val="nil"/>
                <w:between w:val="nil"/>
                <w:bar w:val="nil"/>
              </w:pBdr>
              <w:rPr>
                <w:szCs w:val="20"/>
              </w:rPr>
            </w:pPr>
            <w:r w:rsidRPr="001D4CB3">
              <w:t>90%</w:t>
            </w:r>
          </w:p>
        </w:tc>
      </w:tr>
      <w:tr w:rsidR="00B6070E" w14:paraId="0B600185" w14:textId="77777777" w:rsidTr="00DF22FC">
        <w:trPr>
          <w:trHeight w:val="853"/>
        </w:trPr>
        <w:tc>
          <w:tcPr>
            <w:tcW w:w="4231" w:type="dxa"/>
            <w:hideMark/>
          </w:tcPr>
          <w:p w14:paraId="6CC224B7" w14:textId="77777777" w:rsidR="003302B4" w:rsidRDefault="00F86BCA" w:rsidP="0046253F">
            <w:pPr>
              <w:pStyle w:val="BTableList"/>
              <w:numPr>
                <w:ilvl w:val="0"/>
                <w:numId w:val="21"/>
              </w:numPr>
              <w:pBdr>
                <w:top w:val="nil"/>
                <w:left w:val="nil"/>
                <w:bottom w:val="nil"/>
                <w:right w:val="nil"/>
                <w:between w:val="nil"/>
                <w:bar w:val="nil"/>
              </w:pBdr>
            </w:pPr>
            <w:r w:rsidRPr="001D4CB3">
              <w:t xml:space="preserve">Proportion of funded services that were visited by a Relationship Manager during the financial year </w:t>
            </w:r>
          </w:p>
        </w:tc>
        <w:tc>
          <w:tcPr>
            <w:tcW w:w="1598" w:type="dxa"/>
            <w:hideMark/>
          </w:tcPr>
          <w:p w14:paraId="6F07694D" w14:textId="77777777" w:rsidR="003302B4" w:rsidRDefault="00F86BCA" w:rsidP="003302B4">
            <w:pPr>
              <w:pStyle w:val="Btablefigureunbold"/>
              <w:pBdr>
                <w:top w:val="nil"/>
                <w:left w:val="nil"/>
                <w:bottom w:val="nil"/>
                <w:right w:val="nil"/>
                <w:between w:val="nil"/>
                <w:bar w:val="nil"/>
              </w:pBdr>
              <w:rPr>
                <w:szCs w:val="20"/>
              </w:rPr>
            </w:pPr>
            <w:r w:rsidRPr="001D4CB3">
              <w:t>75%</w:t>
            </w:r>
          </w:p>
        </w:tc>
        <w:tc>
          <w:tcPr>
            <w:tcW w:w="1598" w:type="dxa"/>
            <w:hideMark/>
          </w:tcPr>
          <w:p w14:paraId="0A5FB3AD" w14:textId="77777777" w:rsidR="003302B4" w:rsidRDefault="00F86BCA" w:rsidP="003302B4">
            <w:pPr>
              <w:pStyle w:val="Btablefigureunbold"/>
              <w:pBdr>
                <w:top w:val="nil"/>
                <w:left w:val="nil"/>
                <w:bottom w:val="nil"/>
                <w:right w:val="nil"/>
                <w:between w:val="nil"/>
                <w:bar w:val="nil"/>
              </w:pBdr>
              <w:rPr>
                <w:szCs w:val="20"/>
              </w:rPr>
            </w:pPr>
            <w:r w:rsidRPr="001D4CB3">
              <w:t>75%</w:t>
            </w:r>
          </w:p>
        </w:tc>
        <w:tc>
          <w:tcPr>
            <w:tcW w:w="1599" w:type="dxa"/>
            <w:hideMark/>
          </w:tcPr>
          <w:p w14:paraId="147C9B56" w14:textId="77777777" w:rsidR="003302B4" w:rsidRDefault="00F86BCA" w:rsidP="003302B4">
            <w:pPr>
              <w:pStyle w:val="Btablefigureunbold"/>
              <w:pBdr>
                <w:top w:val="nil"/>
                <w:left w:val="nil"/>
                <w:bottom w:val="nil"/>
                <w:right w:val="nil"/>
                <w:between w:val="nil"/>
                <w:bar w:val="nil"/>
              </w:pBdr>
              <w:rPr>
                <w:szCs w:val="20"/>
              </w:rPr>
            </w:pPr>
            <w:r w:rsidRPr="001D4CB3">
              <w:t>75%</w:t>
            </w:r>
          </w:p>
        </w:tc>
      </w:tr>
      <w:tr w:rsidR="00B6070E" w14:paraId="1919B6A4" w14:textId="77777777" w:rsidTr="00DF22FC">
        <w:trPr>
          <w:trHeight w:val="568"/>
        </w:trPr>
        <w:tc>
          <w:tcPr>
            <w:tcW w:w="4231" w:type="dxa"/>
            <w:hideMark/>
          </w:tcPr>
          <w:p w14:paraId="7D270588" w14:textId="59768326" w:rsidR="003302B4" w:rsidRDefault="00F86BCA" w:rsidP="0046253F">
            <w:pPr>
              <w:pStyle w:val="BTableList"/>
              <w:numPr>
                <w:ilvl w:val="0"/>
                <w:numId w:val="21"/>
              </w:numPr>
              <w:pBdr>
                <w:top w:val="nil"/>
                <w:left w:val="nil"/>
                <w:bottom w:val="nil"/>
                <w:right w:val="nil"/>
                <w:between w:val="nil"/>
                <w:bar w:val="nil"/>
              </w:pBdr>
            </w:pPr>
            <w:r w:rsidRPr="001D4CB3">
              <w:t>Number of community engagement opportunities for veterans in the ACT</w:t>
            </w:r>
            <w:r w:rsidR="003F2C30">
              <w:t xml:space="preserve"> </w:t>
            </w:r>
            <w:r w:rsidR="00267723" w:rsidRPr="00267723">
              <w:rPr>
                <w:vertAlign w:val="superscript"/>
              </w:rPr>
              <w:t>2</w:t>
            </w:r>
          </w:p>
        </w:tc>
        <w:tc>
          <w:tcPr>
            <w:tcW w:w="1598" w:type="dxa"/>
            <w:hideMark/>
          </w:tcPr>
          <w:p w14:paraId="5D0C37C7" w14:textId="77777777" w:rsidR="003302B4" w:rsidRDefault="00F86BCA" w:rsidP="003302B4">
            <w:pPr>
              <w:pStyle w:val="Btablefigureunbold"/>
              <w:pBdr>
                <w:top w:val="nil"/>
                <w:left w:val="nil"/>
                <w:bottom w:val="nil"/>
                <w:right w:val="nil"/>
                <w:between w:val="nil"/>
                <w:bar w:val="nil"/>
              </w:pBdr>
              <w:rPr>
                <w:szCs w:val="20"/>
              </w:rPr>
            </w:pPr>
            <w:r>
              <w:rPr>
                <w:szCs w:val="20"/>
              </w:rPr>
              <w:t>8</w:t>
            </w:r>
          </w:p>
        </w:tc>
        <w:tc>
          <w:tcPr>
            <w:tcW w:w="1598" w:type="dxa"/>
            <w:hideMark/>
          </w:tcPr>
          <w:p w14:paraId="38C4B36C" w14:textId="77777777" w:rsidR="003302B4" w:rsidRDefault="00F86BCA" w:rsidP="003302B4">
            <w:pPr>
              <w:pStyle w:val="Btablefigureunbold"/>
              <w:pBdr>
                <w:top w:val="nil"/>
                <w:left w:val="nil"/>
                <w:bottom w:val="nil"/>
                <w:right w:val="nil"/>
                <w:between w:val="nil"/>
                <w:bar w:val="nil"/>
              </w:pBdr>
              <w:rPr>
                <w:szCs w:val="20"/>
              </w:rPr>
            </w:pPr>
            <w:r>
              <w:rPr>
                <w:szCs w:val="20"/>
              </w:rPr>
              <w:t>6</w:t>
            </w:r>
          </w:p>
        </w:tc>
        <w:tc>
          <w:tcPr>
            <w:tcW w:w="1599" w:type="dxa"/>
            <w:hideMark/>
          </w:tcPr>
          <w:p w14:paraId="6D23FFD0" w14:textId="77777777" w:rsidR="003302B4" w:rsidRDefault="00F86BCA" w:rsidP="003302B4">
            <w:pPr>
              <w:pStyle w:val="Btablefigureunbold"/>
              <w:pBdr>
                <w:top w:val="nil"/>
                <w:left w:val="nil"/>
                <w:bottom w:val="nil"/>
                <w:right w:val="nil"/>
                <w:between w:val="nil"/>
                <w:bar w:val="nil"/>
              </w:pBdr>
              <w:rPr>
                <w:szCs w:val="20"/>
              </w:rPr>
            </w:pPr>
            <w:r>
              <w:rPr>
                <w:szCs w:val="20"/>
              </w:rPr>
              <w:t>7</w:t>
            </w:r>
          </w:p>
        </w:tc>
      </w:tr>
      <w:tr w:rsidR="00B6070E" w14:paraId="5153DFD3" w14:textId="77777777" w:rsidTr="00F06609">
        <w:trPr>
          <w:trHeight w:val="576"/>
        </w:trPr>
        <w:tc>
          <w:tcPr>
            <w:tcW w:w="4231" w:type="dxa"/>
            <w:tcBorders>
              <w:top w:val="nil"/>
              <w:left w:val="nil"/>
              <w:bottom w:val="nil"/>
              <w:right w:val="nil"/>
            </w:tcBorders>
            <w:hideMark/>
          </w:tcPr>
          <w:p w14:paraId="0A807099" w14:textId="77777777" w:rsidR="003302B4" w:rsidRDefault="00F86BCA" w:rsidP="0046253F">
            <w:pPr>
              <w:pStyle w:val="BTableList"/>
              <w:numPr>
                <w:ilvl w:val="0"/>
                <w:numId w:val="21"/>
              </w:numPr>
              <w:pBdr>
                <w:top w:val="nil"/>
                <w:left w:val="nil"/>
                <w:bottom w:val="nil"/>
                <w:right w:val="nil"/>
                <w:between w:val="nil"/>
                <w:bar w:val="nil"/>
              </w:pBdr>
            </w:pPr>
            <w:r w:rsidRPr="001D4CB3">
              <w:t>Number of community engagement opportunities for seniors in the ACT</w:t>
            </w:r>
          </w:p>
        </w:tc>
        <w:tc>
          <w:tcPr>
            <w:tcW w:w="1598" w:type="dxa"/>
            <w:tcBorders>
              <w:top w:val="nil"/>
              <w:left w:val="nil"/>
              <w:bottom w:val="nil"/>
              <w:right w:val="nil"/>
            </w:tcBorders>
            <w:hideMark/>
          </w:tcPr>
          <w:p w14:paraId="7C6C47D7" w14:textId="77777777" w:rsidR="003302B4" w:rsidRDefault="00F86BCA" w:rsidP="003302B4">
            <w:pPr>
              <w:pStyle w:val="Btablefigureunbold"/>
              <w:pBdr>
                <w:top w:val="nil"/>
                <w:left w:val="nil"/>
                <w:bottom w:val="nil"/>
                <w:right w:val="nil"/>
                <w:between w:val="nil"/>
                <w:bar w:val="nil"/>
              </w:pBdr>
              <w:rPr>
                <w:szCs w:val="20"/>
              </w:rPr>
            </w:pPr>
            <w:r w:rsidRPr="001D4CB3">
              <w:t>7</w:t>
            </w:r>
          </w:p>
        </w:tc>
        <w:tc>
          <w:tcPr>
            <w:tcW w:w="1598" w:type="dxa"/>
            <w:tcBorders>
              <w:top w:val="nil"/>
              <w:left w:val="nil"/>
              <w:bottom w:val="nil"/>
              <w:right w:val="nil"/>
            </w:tcBorders>
            <w:hideMark/>
          </w:tcPr>
          <w:p w14:paraId="610CEE07" w14:textId="77777777" w:rsidR="003302B4" w:rsidRDefault="00F86BCA" w:rsidP="003302B4">
            <w:pPr>
              <w:pStyle w:val="Btablefigureunbold"/>
              <w:pBdr>
                <w:top w:val="nil"/>
                <w:left w:val="nil"/>
                <w:bottom w:val="nil"/>
                <w:right w:val="nil"/>
                <w:between w:val="nil"/>
                <w:bar w:val="nil"/>
              </w:pBdr>
              <w:rPr>
                <w:szCs w:val="20"/>
              </w:rPr>
            </w:pPr>
            <w:r>
              <w:rPr>
                <w:szCs w:val="20"/>
              </w:rPr>
              <w:t>7</w:t>
            </w:r>
          </w:p>
        </w:tc>
        <w:tc>
          <w:tcPr>
            <w:tcW w:w="1599" w:type="dxa"/>
            <w:tcBorders>
              <w:top w:val="nil"/>
              <w:left w:val="nil"/>
              <w:bottom w:val="nil"/>
              <w:right w:val="nil"/>
            </w:tcBorders>
            <w:hideMark/>
          </w:tcPr>
          <w:p w14:paraId="4814642D" w14:textId="77777777" w:rsidR="003302B4" w:rsidRDefault="00F86BCA" w:rsidP="003302B4">
            <w:pPr>
              <w:pStyle w:val="Btablefigureunbold"/>
              <w:pBdr>
                <w:top w:val="nil"/>
                <w:left w:val="nil"/>
                <w:bottom w:val="nil"/>
                <w:right w:val="nil"/>
                <w:between w:val="nil"/>
                <w:bar w:val="nil"/>
              </w:pBdr>
              <w:rPr>
                <w:szCs w:val="20"/>
              </w:rPr>
            </w:pPr>
            <w:r w:rsidRPr="001D4CB3">
              <w:t>7</w:t>
            </w:r>
          </w:p>
        </w:tc>
      </w:tr>
      <w:tr w:rsidR="00B6070E" w14:paraId="5837BDE1" w14:textId="77777777" w:rsidTr="00A3416C">
        <w:trPr>
          <w:trHeight w:val="682"/>
        </w:trPr>
        <w:tc>
          <w:tcPr>
            <w:tcW w:w="4231" w:type="dxa"/>
            <w:tcBorders>
              <w:top w:val="nil"/>
              <w:left w:val="nil"/>
              <w:bottom w:val="single" w:sz="12" w:space="0" w:color="auto"/>
              <w:right w:val="nil"/>
            </w:tcBorders>
          </w:tcPr>
          <w:p w14:paraId="19BE7473" w14:textId="3292268B" w:rsidR="00F06609" w:rsidRPr="001D4CB3" w:rsidRDefault="00F86BCA" w:rsidP="0046253F">
            <w:pPr>
              <w:pStyle w:val="BTableList"/>
              <w:numPr>
                <w:ilvl w:val="0"/>
                <w:numId w:val="21"/>
              </w:numPr>
              <w:pBdr>
                <w:top w:val="nil"/>
                <w:left w:val="nil"/>
                <w:bottom w:val="nil"/>
                <w:right w:val="nil"/>
                <w:between w:val="nil"/>
                <w:bar w:val="nil"/>
              </w:pBdr>
            </w:pPr>
            <w:r>
              <w:t>Satisfaction of funded organisations with government contract administration</w:t>
            </w:r>
            <w:r w:rsidR="003F2C30">
              <w:t xml:space="preserve"> </w:t>
            </w:r>
            <w:r w:rsidR="00267723" w:rsidRPr="00267723">
              <w:rPr>
                <w:vertAlign w:val="superscript"/>
              </w:rPr>
              <w:t>3</w:t>
            </w:r>
          </w:p>
        </w:tc>
        <w:tc>
          <w:tcPr>
            <w:tcW w:w="1598" w:type="dxa"/>
            <w:tcBorders>
              <w:top w:val="nil"/>
              <w:left w:val="nil"/>
              <w:bottom w:val="single" w:sz="12" w:space="0" w:color="auto"/>
              <w:right w:val="nil"/>
            </w:tcBorders>
          </w:tcPr>
          <w:p w14:paraId="3A862E9A" w14:textId="77777777" w:rsidR="00F06609" w:rsidRPr="001D4CB3" w:rsidRDefault="00F86BCA" w:rsidP="003302B4">
            <w:pPr>
              <w:pStyle w:val="Btablefigureunbold"/>
              <w:pBdr>
                <w:top w:val="nil"/>
                <w:left w:val="nil"/>
                <w:bottom w:val="nil"/>
                <w:right w:val="nil"/>
                <w:between w:val="nil"/>
                <w:bar w:val="nil"/>
              </w:pBdr>
            </w:pPr>
            <w:r>
              <w:t>90%</w:t>
            </w:r>
          </w:p>
        </w:tc>
        <w:tc>
          <w:tcPr>
            <w:tcW w:w="1598" w:type="dxa"/>
            <w:tcBorders>
              <w:top w:val="nil"/>
              <w:left w:val="nil"/>
              <w:bottom w:val="single" w:sz="12" w:space="0" w:color="auto"/>
              <w:right w:val="nil"/>
            </w:tcBorders>
          </w:tcPr>
          <w:p w14:paraId="48B6A715" w14:textId="377D6461" w:rsidR="00F06609" w:rsidRPr="001D4CB3" w:rsidRDefault="00F86BCA" w:rsidP="003302B4">
            <w:pPr>
              <w:pStyle w:val="Btablefigureunbold"/>
              <w:pBdr>
                <w:top w:val="nil"/>
                <w:left w:val="nil"/>
                <w:bottom w:val="nil"/>
                <w:right w:val="nil"/>
                <w:between w:val="nil"/>
                <w:bar w:val="nil"/>
              </w:pBdr>
            </w:pPr>
            <w:r>
              <w:t>71</w:t>
            </w:r>
            <w:r w:rsidR="001F2CF2">
              <w:t>%</w:t>
            </w:r>
          </w:p>
        </w:tc>
        <w:tc>
          <w:tcPr>
            <w:tcW w:w="1599" w:type="dxa"/>
            <w:tcBorders>
              <w:top w:val="nil"/>
              <w:left w:val="nil"/>
              <w:bottom w:val="single" w:sz="12" w:space="0" w:color="auto"/>
              <w:right w:val="nil"/>
            </w:tcBorders>
          </w:tcPr>
          <w:p w14:paraId="2234A201" w14:textId="77777777" w:rsidR="00F06609" w:rsidRPr="001D4CB3" w:rsidRDefault="00F86BCA" w:rsidP="003302B4">
            <w:pPr>
              <w:pStyle w:val="Btablefigureunbold"/>
              <w:pBdr>
                <w:top w:val="nil"/>
                <w:left w:val="nil"/>
                <w:bottom w:val="nil"/>
                <w:right w:val="nil"/>
                <w:between w:val="nil"/>
                <w:bar w:val="nil"/>
              </w:pBdr>
            </w:pPr>
            <w:r>
              <w:t>90%</w:t>
            </w:r>
          </w:p>
        </w:tc>
      </w:tr>
    </w:tbl>
    <w:p w14:paraId="6D7C3F72" w14:textId="77777777" w:rsidR="003302B4" w:rsidRPr="003302B4" w:rsidRDefault="00F86BCA" w:rsidP="003302B4">
      <w:pPr>
        <w:pStyle w:val="BNoteBold"/>
        <w:pBdr>
          <w:top w:val="nil"/>
          <w:left w:val="nil"/>
          <w:bottom w:val="nil"/>
          <w:right w:val="nil"/>
          <w:between w:val="nil"/>
          <w:bar w:val="nil"/>
        </w:pBdr>
      </w:pPr>
      <w:r w:rsidRPr="003302B4">
        <w:t>Notes:</w:t>
      </w:r>
    </w:p>
    <w:p w14:paraId="529AE908" w14:textId="77777777" w:rsidR="00995C3A" w:rsidRPr="00995C3A" w:rsidRDefault="00F86BCA" w:rsidP="0046253F">
      <w:pPr>
        <w:pStyle w:val="BSnoteslist2"/>
        <w:numPr>
          <w:ilvl w:val="0"/>
          <w:numId w:val="31"/>
        </w:numPr>
        <w:pBdr>
          <w:top w:val="nil"/>
          <w:left w:val="nil"/>
          <w:bottom w:val="nil"/>
          <w:right w:val="nil"/>
          <w:between w:val="nil"/>
          <w:bar w:val="nil"/>
        </w:pBdr>
        <w:jc w:val="both"/>
        <w:rPr>
          <w:rFonts w:cs="Times New Roman"/>
        </w:rPr>
      </w:pPr>
      <w:r w:rsidRPr="00995C3A">
        <w:rPr>
          <w:rFonts w:cs="Times New Roman"/>
        </w:rPr>
        <w:t xml:space="preserve">This </w:t>
      </w:r>
      <w:r w:rsidR="00267723" w:rsidRPr="00267723">
        <w:rPr>
          <w:rFonts w:cs="Times New Roman"/>
        </w:rPr>
        <w:t>indicator measures the number of grants allocated to assist community organisations to strengthen capacity, sustainability and address disadvantage in the community. The decrease in target for 2026-27 is due to a few grant programs being reviewed and either ceased or combined with other grant programs.</w:t>
      </w:r>
    </w:p>
    <w:p w14:paraId="1BEAB20C" w14:textId="77777777" w:rsidR="00995C3A" w:rsidRPr="00995C3A" w:rsidRDefault="00F86BCA" w:rsidP="0046253F">
      <w:pPr>
        <w:pStyle w:val="BSnoteslist2"/>
        <w:numPr>
          <w:ilvl w:val="0"/>
          <w:numId w:val="31"/>
        </w:numPr>
        <w:pBdr>
          <w:top w:val="nil"/>
          <w:left w:val="nil"/>
          <w:bottom w:val="nil"/>
          <w:right w:val="nil"/>
          <w:between w:val="nil"/>
          <w:bar w:val="nil"/>
        </w:pBdr>
        <w:jc w:val="both"/>
        <w:rPr>
          <w:rFonts w:cs="Times New Roman"/>
        </w:rPr>
      </w:pPr>
      <w:r w:rsidRPr="00995C3A">
        <w:rPr>
          <w:rFonts w:cs="Times New Roman"/>
        </w:rPr>
        <w:t xml:space="preserve">This </w:t>
      </w:r>
      <w:r w:rsidR="00267723" w:rsidRPr="00267723">
        <w:rPr>
          <w:rFonts w:cs="Times New Roman"/>
        </w:rPr>
        <w:t>indicator measures the percentage of people who finish the program or secure paid employment prior to completion of the program. The program is designed to assist Canberrans from multicultural backgrounds to enter the workforce by providing an opportunity to improve skills and confidence, as well as develop important networks within the ACT Public Service.</w:t>
      </w:r>
    </w:p>
    <w:p w14:paraId="15BD3D8B" w14:textId="77777777" w:rsidR="00995C3A" w:rsidRPr="00267723" w:rsidRDefault="00F86BCA" w:rsidP="0046253F">
      <w:pPr>
        <w:pStyle w:val="BSnoteslist2"/>
        <w:numPr>
          <w:ilvl w:val="0"/>
          <w:numId w:val="31"/>
        </w:numPr>
        <w:pBdr>
          <w:top w:val="nil"/>
          <w:left w:val="nil"/>
          <w:bottom w:val="nil"/>
          <w:right w:val="nil"/>
          <w:between w:val="nil"/>
          <w:bar w:val="nil"/>
        </w:pBdr>
        <w:jc w:val="both"/>
        <w:rPr>
          <w:rFonts w:cs="Times New Roman"/>
        </w:rPr>
      </w:pPr>
      <w:r w:rsidRPr="00267723">
        <w:rPr>
          <w:rFonts w:cs="Times New Roman"/>
        </w:rPr>
        <w:t xml:space="preserve">This </w:t>
      </w:r>
      <w:r w:rsidR="00267723" w:rsidRPr="00267723">
        <w:rPr>
          <w:rFonts w:cs="Times New Roman"/>
        </w:rPr>
        <w:t xml:space="preserve">indicator measures the proportion of funded services organisations visited during the financial year. The service visits could be either in-person or virtual. Each year, a list of providers who are under the Single Relationship Manager model is provided. The measurement is then calculated by the services on the list who have had a service visit, a scheduled meeting, or participated in a governance group for the year. Evidence includes service visit records, formal meeting records, and governance group minutes. Half yearly target = 25% and full year target =75%. </w:t>
      </w:r>
    </w:p>
    <w:p w14:paraId="17EEC667" w14:textId="7BAF4A39" w:rsidR="00267723" w:rsidRDefault="00F86BCA" w:rsidP="0046253F">
      <w:pPr>
        <w:pStyle w:val="BSnoteslist2"/>
        <w:numPr>
          <w:ilvl w:val="0"/>
          <w:numId w:val="31"/>
        </w:numPr>
        <w:pBdr>
          <w:top w:val="nil"/>
          <w:left w:val="nil"/>
          <w:bottom w:val="nil"/>
          <w:right w:val="nil"/>
          <w:between w:val="nil"/>
          <w:bar w:val="nil"/>
        </w:pBdr>
        <w:jc w:val="both"/>
        <w:rPr>
          <w:rFonts w:cs="Times New Roman"/>
        </w:rPr>
      </w:pPr>
      <w:r>
        <w:rPr>
          <w:rFonts w:cs="Times New Roman"/>
        </w:rPr>
        <w:t>This</w:t>
      </w:r>
      <w:r w:rsidR="001F2CF2" w:rsidRPr="00267723">
        <w:rPr>
          <w:rFonts w:cs="Times New Roman"/>
        </w:rPr>
        <w:t xml:space="preserve"> </w:t>
      </w:r>
      <w:r w:rsidRPr="00267723">
        <w:rPr>
          <w:rFonts w:cs="Times New Roman"/>
        </w:rPr>
        <w:t>indicator measures the number of Ministerial Advisory Council meetings and community engagements held for veterans in the ACT. The decrease in</w:t>
      </w:r>
      <w:r w:rsidR="00551D67">
        <w:rPr>
          <w:rFonts w:cs="Times New Roman"/>
        </w:rPr>
        <w:t xml:space="preserve"> the</w:t>
      </w:r>
      <w:r w:rsidRPr="00267723">
        <w:rPr>
          <w:rFonts w:cs="Times New Roman"/>
        </w:rPr>
        <w:t xml:space="preserve"> target for 2026-27 reflects the commitment to 1 community engagement and 6 Ministerial Advisory Council meetings per annum.</w:t>
      </w:r>
    </w:p>
    <w:p w14:paraId="3E3E2D24" w14:textId="77777777" w:rsidR="00267723" w:rsidRPr="00267723" w:rsidRDefault="00F86BCA" w:rsidP="0046253F">
      <w:pPr>
        <w:pStyle w:val="BSnoteslist2"/>
        <w:numPr>
          <w:ilvl w:val="0"/>
          <w:numId w:val="31"/>
        </w:numPr>
        <w:pBdr>
          <w:top w:val="nil"/>
          <w:left w:val="nil"/>
          <w:bottom w:val="nil"/>
          <w:right w:val="nil"/>
          <w:between w:val="nil"/>
          <w:bar w:val="nil"/>
        </w:pBdr>
        <w:jc w:val="both"/>
      </w:pPr>
      <w:r w:rsidRPr="00267723">
        <w:rPr>
          <w:rFonts w:cs="Times New Roman"/>
        </w:rPr>
        <w:t xml:space="preserve">This indicator measures the number of Ministerial Advisory Council meetings and community engagements held for seniors in the ACT. </w:t>
      </w:r>
    </w:p>
    <w:p w14:paraId="7256A21B" w14:textId="77777777" w:rsidR="00267723" w:rsidRPr="00267723" w:rsidRDefault="00F86BCA" w:rsidP="0046253F">
      <w:pPr>
        <w:pStyle w:val="BSnoteslist2"/>
        <w:numPr>
          <w:ilvl w:val="0"/>
          <w:numId w:val="31"/>
        </w:numPr>
        <w:pBdr>
          <w:top w:val="nil"/>
          <w:left w:val="nil"/>
          <w:bottom w:val="nil"/>
          <w:right w:val="nil"/>
          <w:between w:val="nil"/>
          <w:bar w:val="nil"/>
        </w:pBdr>
        <w:jc w:val="both"/>
      </w:pPr>
      <w:r>
        <w:t xml:space="preserve">This </w:t>
      </w:r>
      <w:r w:rsidRPr="00267723">
        <w:t>indicator measures the extent to which non-government entities that administer and provide services contracted by the government are satisfied with the way their contracts are administered.</w:t>
      </w:r>
    </w:p>
    <w:p w14:paraId="0095D275" w14:textId="6C253C8E" w:rsidR="003302B4" w:rsidRPr="00267723" w:rsidRDefault="00F86BCA" w:rsidP="00F43D5E">
      <w:pPr>
        <w:pStyle w:val="BSnoteslist2"/>
        <w:pBdr>
          <w:top w:val="nil"/>
          <w:left w:val="nil"/>
          <w:bottom w:val="nil"/>
          <w:right w:val="nil"/>
          <w:between w:val="nil"/>
          <w:bar w:val="nil"/>
        </w:pBdr>
        <w:spacing w:before="120"/>
        <w:rPr>
          <w:b/>
          <w:bCs/>
        </w:rPr>
      </w:pPr>
      <w:r w:rsidRPr="00267723">
        <w:rPr>
          <w:b/>
          <w:bCs/>
        </w:rPr>
        <w:t>Variance explanation</w:t>
      </w:r>
      <w:r w:rsidR="00F03323">
        <w:rPr>
          <w:b/>
          <w:bCs/>
        </w:rPr>
        <w:t>s</w:t>
      </w:r>
      <w:r w:rsidRPr="00267723">
        <w:rPr>
          <w:b/>
          <w:bCs/>
        </w:rPr>
        <w:t>:</w:t>
      </w:r>
    </w:p>
    <w:p w14:paraId="0EB794AB" w14:textId="77777777" w:rsidR="00F43D5E" w:rsidRPr="00F43D5E" w:rsidRDefault="00F86BCA" w:rsidP="0046253F">
      <w:pPr>
        <w:pStyle w:val="BSnoteslist2"/>
        <w:keepLines/>
        <w:widowControl w:val="0"/>
        <w:numPr>
          <w:ilvl w:val="0"/>
          <w:numId w:val="32"/>
        </w:numPr>
        <w:pBdr>
          <w:top w:val="nil"/>
          <w:left w:val="nil"/>
          <w:bottom w:val="nil"/>
          <w:right w:val="nil"/>
          <w:between w:val="nil"/>
          <w:bar w:val="nil"/>
        </w:pBdr>
        <w:jc w:val="both"/>
        <w:rPr>
          <w:rFonts w:cs="Times New Roman"/>
        </w:rPr>
      </w:pPr>
      <w:r w:rsidRPr="00995C3A">
        <w:t xml:space="preserve">The </w:t>
      </w:r>
      <w:r w:rsidRPr="00F43D5E">
        <w:t>higher estimated outcome for 2025-26 is due to the results being from the first-round for the 2025-26 Work</w:t>
      </w:r>
      <w:r>
        <w:t xml:space="preserve"> </w:t>
      </w:r>
      <w:r w:rsidRPr="00F43D5E">
        <w:t xml:space="preserve">Experience and Support Program. There is a second-round underway which will contribute to the outcome. </w:t>
      </w:r>
    </w:p>
    <w:p w14:paraId="33CF2683" w14:textId="77777777" w:rsidR="00F43D5E" w:rsidRPr="00F43D5E" w:rsidRDefault="00F86BCA" w:rsidP="0046253F">
      <w:pPr>
        <w:pStyle w:val="BSnoteslist2"/>
        <w:keepLines/>
        <w:widowControl w:val="0"/>
        <w:numPr>
          <w:ilvl w:val="0"/>
          <w:numId w:val="32"/>
        </w:numPr>
        <w:pBdr>
          <w:top w:val="nil"/>
          <w:left w:val="nil"/>
          <w:bottom w:val="nil"/>
          <w:right w:val="nil"/>
          <w:between w:val="nil"/>
          <w:bar w:val="nil"/>
        </w:pBdr>
        <w:jc w:val="both"/>
        <w:rPr>
          <w:rFonts w:cs="Times New Roman"/>
        </w:rPr>
      </w:pPr>
      <w:r>
        <w:t xml:space="preserve">The </w:t>
      </w:r>
      <w:r w:rsidRPr="00F43D5E">
        <w:t>lower estimated outcome for 2025-26 is due to there being no additional community engagements for veterans in the reporting period beyond the 6 Ministerial Advisory Council meetings.</w:t>
      </w:r>
    </w:p>
    <w:p w14:paraId="2D052C05" w14:textId="39EF9919" w:rsidR="00F43D5E" w:rsidRPr="008869C9" w:rsidRDefault="00F86BCA" w:rsidP="0046253F">
      <w:pPr>
        <w:pStyle w:val="BSnoteslist2"/>
        <w:keepLines/>
        <w:widowControl w:val="0"/>
        <w:numPr>
          <w:ilvl w:val="0"/>
          <w:numId w:val="32"/>
        </w:numPr>
        <w:pBdr>
          <w:top w:val="nil"/>
          <w:left w:val="nil"/>
          <w:bottom w:val="nil"/>
          <w:right w:val="nil"/>
          <w:between w:val="nil"/>
          <w:bar w:val="nil"/>
        </w:pBdr>
        <w:jc w:val="both"/>
        <w:rPr>
          <w:rFonts w:cs="Times New Roman"/>
        </w:rPr>
      </w:pPr>
      <w:r>
        <w:t xml:space="preserve">The </w:t>
      </w:r>
      <w:r w:rsidRPr="00F43D5E">
        <w:t>findings show a need to strengthen sector engagement and communication, and HCSD is addressing this by establishing new structures, including a dedicated Procurement and Sector Funding Branch, to improve coordination, streamline processes, and drive sustained performance improvements across the Directorate.</w:t>
      </w:r>
    </w:p>
    <w:p w14:paraId="3A769565" w14:textId="4A1736A2" w:rsidR="00786535" w:rsidRPr="00F43D5E" w:rsidRDefault="00786535" w:rsidP="008869C9">
      <w:pPr>
        <w:pStyle w:val="BSnoteslist2"/>
        <w:keepLines/>
        <w:widowControl w:val="0"/>
        <w:pBdr>
          <w:top w:val="nil"/>
          <w:left w:val="nil"/>
          <w:bottom w:val="nil"/>
          <w:right w:val="nil"/>
          <w:between w:val="nil"/>
          <w:bar w:val="nil"/>
        </w:pBdr>
        <w:ind w:left="360"/>
        <w:rPr>
          <w:rFonts w:cs="Times New Roman"/>
        </w:rPr>
      </w:pPr>
    </w:p>
    <w:p w14:paraId="724E1027" w14:textId="4CCE2B04" w:rsidR="00CA1D24" w:rsidRDefault="00F86BCA" w:rsidP="00786535">
      <w:pPr>
        <w:pStyle w:val="Heading4"/>
        <w:pBdr>
          <w:top w:val="nil"/>
          <w:left w:val="nil"/>
          <w:bottom w:val="nil"/>
          <w:right w:val="nil"/>
          <w:between w:val="nil"/>
          <w:bar w:val="nil"/>
        </w:pBdr>
      </w:pPr>
      <w:r>
        <w:t>Output</w:t>
      </w:r>
      <w:r w:rsidR="00995C3A">
        <w:t xml:space="preserve"> 2.2:</w:t>
      </w:r>
      <w:r>
        <w:t xml:space="preserve"> Disability</w:t>
      </w:r>
    </w:p>
    <w:p w14:paraId="37CEA333" w14:textId="29A622BD" w:rsidR="00CA1D24" w:rsidRPr="004A17A1" w:rsidRDefault="00F86BCA" w:rsidP="004420A6">
      <w:pPr>
        <w:pStyle w:val="Caption"/>
      </w:pPr>
      <w:r w:rsidRPr="004A17A1">
        <w:t>Table</w:t>
      </w:r>
      <w:r w:rsidR="004A17A1" w:rsidRPr="004A17A1">
        <w:t xml:space="preserve"> 19</w:t>
      </w:r>
      <w:r w:rsidRPr="004A17A1">
        <w:t xml:space="preserve">: Accountability Indicators Output </w:t>
      </w:r>
      <w:r w:rsidR="00C82168" w:rsidRPr="004A17A1">
        <w:t>2</w:t>
      </w:r>
      <w:r w:rsidRPr="004A17A1">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B6070E" w14:paraId="1B35E4C4" w14:textId="77777777" w:rsidTr="00521D60">
        <w:trPr>
          <w:tblHeader/>
        </w:trPr>
        <w:tc>
          <w:tcPr>
            <w:tcW w:w="4537" w:type="dxa"/>
            <w:tcBorders>
              <w:top w:val="single" w:sz="12" w:space="0" w:color="auto"/>
              <w:left w:val="nil"/>
              <w:bottom w:val="single" w:sz="4" w:space="0" w:color="auto"/>
              <w:right w:val="nil"/>
            </w:tcBorders>
          </w:tcPr>
          <w:p w14:paraId="0D57BF43" w14:textId="77777777" w:rsidR="00CA1D24" w:rsidRDefault="00CA1D24" w:rsidP="00D10B8B">
            <w:pPr>
              <w:pStyle w:val="BTableHeaderText"/>
            </w:pPr>
          </w:p>
        </w:tc>
        <w:tc>
          <w:tcPr>
            <w:tcW w:w="1496" w:type="dxa"/>
            <w:tcBorders>
              <w:top w:val="single" w:sz="12" w:space="0" w:color="auto"/>
              <w:left w:val="nil"/>
              <w:bottom w:val="single" w:sz="4" w:space="0" w:color="auto"/>
              <w:right w:val="nil"/>
            </w:tcBorders>
            <w:hideMark/>
          </w:tcPr>
          <w:p w14:paraId="7A5117BF" w14:textId="77777777" w:rsidR="00CA1D24" w:rsidRDefault="00F86BCA" w:rsidP="000E1B3A">
            <w:pPr>
              <w:pStyle w:val="Tablesubheader"/>
            </w:pPr>
            <w:r>
              <w:t>2025-26</w:t>
            </w:r>
          </w:p>
          <w:p w14:paraId="1408F340" w14:textId="77777777" w:rsidR="00CA1D24" w:rsidRDefault="00F86BCA" w:rsidP="000E1B3A">
            <w:pPr>
              <w:pStyle w:val="Tablesubheader"/>
            </w:pPr>
            <w:r>
              <w:t>Targets</w:t>
            </w:r>
          </w:p>
        </w:tc>
        <w:tc>
          <w:tcPr>
            <w:tcW w:w="1496" w:type="dxa"/>
            <w:tcBorders>
              <w:top w:val="single" w:sz="12" w:space="0" w:color="auto"/>
              <w:left w:val="nil"/>
              <w:bottom w:val="single" w:sz="4" w:space="0" w:color="auto"/>
              <w:right w:val="nil"/>
            </w:tcBorders>
            <w:hideMark/>
          </w:tcPr>
          <w:p w14:paraId="36689147" w14:textId="77777777" w:rsidR="00CA1D24" w:rsidRDefault="00F86BCA" w:rsidP="000E1B3A">
            <w:pPr>
              <w:pStyle w:val="Tablesubheader"/>
            </w:pPr>
            <w:r>
              <w:t>2025-26</w:t>
            </w:r>
          </w:p>
          <w:p w14:paraId="649A1F04" w14:textId="77777777" w:rsidR="00CA1D24" w:rsidRDefault="00F86BCA" w:rsidP="000E1B3A">
            <w:pPr>
              <w:pStyle w:val="Tablesubheader"/>
            </w:pPr>
            <w:r>
              <w:t xml:space="preserve">Estimated </w:t>
            </w:r>
          </w:p>
          <w:p w14:paraId="07A4CE93" w14:textId="77777777" w:rsidR="00CA1D24" w:rsidRDefault="00F86BCA" w:rsidP="000E1B3A">
            <w:pPr>
              <w:pStyle w:val="Tablesubheader"/>
            </w:pPr>
            <w:r>
              <w:t>Outcome</w:t>
            </w:r>
          </w:p>
        </w:tc>
        <w:tc>
          <w:tcPr>
            <w:tcW w:w="1497" w:type="dxa"/>
            <w:tcBorders>
              <w:top w:val="single" w:sz="12" w:space="0" w:color="auto"/>
              <w:left w:val="nil"/>
              <w:bottom w:val="single" w:sz="4" w:space="0" w:color="auto"/>
              <w:right w:val="nil"/>
            </w:tcBorders>
            <w:hideMark/>
          </w:tcPr>
          <w:p w14:paraId="58958304" w14:textId="77777777" w:rsidR="00CA1D24" w:rsidRDefault="00F86BCA" w:rsidP="000E1B3A">
            <w:pPr>
              <w:pStyle w:val="Tablesubheader"/>
            </w:pPr>
            <w:r>
              <w:t>2026-27</w:t>
            </w:r>
          </w:p>
          <w:p w14:paraId="7AD01155" w14:textId="77777777" w:rsidR="00CA1D24" w:rsidRDefault="00F86BCA" w:rsidP="000E1B3A">
            <w:pPr>
              <w:pStyle w:val="Tablesubheader"/>
            </w:pPr>
            <w:r>
              <w:t>Targets</w:t>
            </w:r>
          </w:p>
        </w:tc>
      </w:tr>
      <w:tr w:rsidR="00B6070E" w14:paraId="5DA63BD0" w14:textId="77777777" w:rsidTr="00521D60">
        <w:trPr>
          <w:trHeight w:val="334"/>
        </w:trPr>
        <w:tc>
          <w:tcPr>
            <w:tcW w:w="4537" w:type="dxa"/>
            <w:tcBorders>
              <w:top w:val="single" w:sz="4" w:space="0" w:color="auto"/>
              <w:left w:val="nil"/>
              <w:bottom w:val="nil"/>
              <w:right w:val="nil"/>
            </w:tcBorders>
            <w:hideMark/>
          </w:tcPr>
          <w:p w14:paraId="7D95E27B" w14:textId="08F13DBC" w:rsidR="00CA1D24" w:rsidRDefault="00F86BCA" w:rsidP="00D10B8B">
            <w:pPr>
              <w:pStyle w:val="BTableList"/>
              <w:numPr>
                <w:ilvl w:val="0"/>
                <w:numId w:val="0"/>
              </w:numPr>
              <w:pBdr>
                <w:top w:val="nil"/>
                <w:left w:val="nil"/>
                <w:bottom w:val="nil"/>
                <w:right w:val="nil"/>
                <w:between w:val="nil"/>
                <w:bar w:val="nil"/>
              </w:pBdr>
              <w:ind w:left="360" w:hanging="360"/>
            </w:pPr>
            <w:r>
              <w:rPr>
                <w:b/>
              </w:rPr>
              <w:t>Disability</w:t>
            </w:r>
          </w:p>
        </w:tc>
        <w:tc>
          <w:tcPr>
            <w:tcW w:w="1496" w:type="dxa"/>
            <w:tcBorders>
              <w:top w:val="single" w:sz="4" w:space="0" w:color="auto"/>
              <w:left w:val="nil"/>
              <w:bottom w:val="nil"/>
              <w:right w:val="nil"/>
            </w:tcBorders>
          </w:tcPr>
          <w:p w14:paraId="7A1E7A1F" w14:textId="77777777" w:rsidR="00CA1D24" w:rsidRDefault="00CA1D24">
            <w:pPr>
              <w:jc w:val="right"/>
              <w:rPr>
                <w:sz w:val="20"/>
                <w:szCs w:val="20"/>
              </w:rPr>
            </w:pPr>
          </w:p>
        </w:tc>
        <w:tc>
          <w:tcPr>
            <w:tcW w:w="1496" w:type="dxa"/>
            <w:tcBorders>
              <w:top w:val="single" w:sz="4" w:space="0" w:color="auto"/>
              <w:left w:val="nil"/>
              <w:bottom w:val="nil"/>
              <w:right w:val="nil"/>
            </w:tcBorders>
          </w:tcPr>
          <w:p w14:paraId="7E3FF7C3" w14:textId="77777777" w:rsidR="00CA1D24" w:rsidRDefault="00CA1D24">
            <w:pPr>
              <w:jc w:val="right"/>
              <w:rPr>
                <w:sz w:val="20"/>
                <w:szCs w:val="20"/>
              </w:rPr>
            </w:pPr>
          </w:p>
        </w:tc>
        <w:tc>
          <w:tcPr>
            <w:tcW w:w="1497" w:type="dxa"/>
            <w:tcBorders>
              <w:top w:val="single" w:sz="4" w:space="0" w:color="auto"/>
              <w:left w:val="nil"/>
              <w:bottom w:val="nil"/>
              <w:right w:val="nil"/>
            </w:tcBorders>
          </w:tcPr>
          <w:p w14:paraId="7710E175" w14:textId="77777777" w:rsidR="00CA1D24" w:rsidRDefault="00CA1D24">
            <w:pPr>
              <w:jc w:val="right"/>
              <w:rPr>
                <w:sz w:val="20"/>
                <w:szCs w:val="20"/>
              </w:rPr>
            </w:pPr>
          </w:p>
        </w:tc>
      </w:tr>
      <w:tr w:rsidR="00B6070E" w14:paraId="3367C14A" w14:textId="77777777" w:rsidTr="00DF22FC">
        <w:trPr>
          <w:trHeight w:val="517"/>
        </w:trPr>
        <w:tc>
          <w:tcPr>
            <w:tcW w:w="4537" w:type="dxa"/>
            <w:hideMark/>
          </w:tcPr>
          <w:p w14:paraId="4D519392" w14:textId="77777777" w:rsidR="00F25C79" w:rsidRDefault="00F86BCA" w:rsidP="0046253F">
            <w:pPr>
              <w:pStyle w:val="BTableList"/>
              <w:numPr>
                <w:ilvl w:val="0"/>
                <w:numId w:val="33"/>
              </w:numPr>
              <w:pBdr>
                <w:top w:val="nil"/>
                <w:left w:val="nil"/>
                <w:bottom w:val="nil"/>
                <w:right w:val="nil"/>
                <w:between w:val="nil"/>
                <w:bar w:val="nil"/>
              </w:pBdr>
            </w:pPr>
            <w:r>
              <w:t>N</w:t>
            </w:r>
            <w:r w:rsidRPr="00995C3A">
              <w:t>umber of community engagement opportunities for people with disability in the ACT</w:t>
            </w:r>
            <w:r w:rsidR="00281BAA" w:rsidRPr="00C44E50">
              <w:t xml:space="preserve"> </w:t>
            </w:r>
          </w:p>
        </w:tc>
        <w:tc>
          <w:tcPr>
            <w:tcW w:w="1496" w:type="dxa"/>
            <w:hideMark/>
          </w:tcPr>
          <w:p w14:paraId="4D972F4A" w14:textId="77777777" w:rsidR="00F25C79" w:rsidRDefault="00F86BCA" w:rsidP="00F25C79">
            <w:pPr>
              <w:pStyle w:val="Btablefigureunbold"/>
              <w:pBdr>
                <w:top w:val="nil"/>
                <w:left w:val="nil"/>
                <w:bottom w:val="nil"/>
                <w:right w:val="nil"/>
                <w:between w:val="nil"/>
                <w:bar w:val="nil"/>
              </w:pBdr>
              <w:rPr>
                <w:szCs w:val="20"/>
              </w:rPr>
            </w:pPr>
            <w:r>
              <w:rPr>
                <w:szCs w:val="20"/>
              </w:rPr>
              <w:t>8</w:t>
            </w:r>
          </w:p>
        </w:tc>
        <w:tc>
          <w:tcPr>
            <w:tcW w:w="1496" w:type="dxa"/>
            <w:hideMark/>
          </w:tcPr>
          <w:p w14:paraId="3BFE0F43" w14:textId="77777777" w:rsidR="00F25C79" w:rsidRDefault="00F86BCA" w:rsidP="00F25C79">
            <w:pPr>
              <w:pStyle w:val="Btablefigureunbold"/>
              <w:pBdr>
                <w:top w:val="nil"/>
                <w:left w:val="nil"/>
                <w:bottom w:val="nil"/>
                <w:right w:val="nil"/>
                <w:between w:val="nil"/>
                <w:bar w:val="nil"/>
              </w:pBdr>
              <w:rPr>
                <w:szCs w:val="20"/>
              </w:rPr>
            </w:pPr>
            <w:r>
              <w:t>8</w:t>
            </w:r>
          </w:p>
        </w:tc>
        <w:tc>
          <w:tcPr>
            <w:tcW w:w="1497" w:type="dxa"/>
            <w:hideMark/>
          </w:tcPr>
          <w:p w14:paraId="1C9C4DF7" w14:textId="77777777" w:rsidR="00F25C79" w:rsidRDefault="00F86BCA" w:rsidP="00F25C79">
            <w:pPr>
              <w:pStyle w:val="Btablefigureunbold"/>
              <w:pBdr>
                <w:top w:val="nil"/>
                <w:left w:val="nil"/>
                <w:bottom w:val="nil"/>
                <w:right w:val="nil"/>
                <w:between w:val="nil"/>
                <w:bar w:val="nil"/>
              </w:pBdr>
              <w:rPr>
                <w:szCs w:val="20"/>
              </w:rPr>
            </w:pPr>
            <w:r>
              <w:rPr>
                <w:szCs w:val="20"/>
              </w:rPr>
              <w:t>8</w:t>
            </w:r>
          </w:p>
        </w:tc>
      </w:tr>
      <w:tr w:rsidR="00B6070E" w14:paraId="4DDA98BD" w14:textId="77777777" w:rsidTr="00521D60">
        <w:trPr>
          <w:trHeight w:val="628"/>
        </w:trPr>
        <w:tc>
          <w:tcPr>
            <w:tcW w:w="4537" w:type="dxa"/>
            <w:tcBorders>
              <w:top w:val="nil"/>
              <w:left w:val="nil"/>
              <w:bottom w:val="single" w:sz="12" w:space="0" w:color="auto"/>
              <w:right w:val="nil"/>
            </w:tcBorders>
            <w:hideMark/>
          </w:tcPr>
          <w:p w14:paraId="2E6F1571" w14:textId="77777777" w:rsidR="00F25C79" w:rsidRDefault="00F86BCA" w:rsidP="001866EA">
            <w:pPr>
              <w:pStyle w:val="BTableList"/>
              <w:pBdr>
                <w:top w:val="nil"/>
                <w:left w:val="nil"/>
                <w:bottom w:val="nil"/>
                <w:right w:val="nil"/>
                <w:between w:val="nil"/>
                <w:bar w:val="nil"/>
              </w:pBdr>
            </w:pPr>
            <w:r w:rsidRPr="00C44E50">
              <w:t xml:space="preserve">Implement Companion Card Program - Number of Companion Card affiliates </w:t>
            </w:r>
          </w:p>
        </w:tc>
        <w:tc>
          <w:tcPr>
            <w:tcW w:w="1496" w:type="dxa"/>
            <w:tcBorders>
              <w:top w:val="nil"/>
              <w:left w:val="nil"/>
              <w:bottom w:val="single" w:sz="12" w:space="0" w:color="auto"/>
              <w:right w:val="nil"/>
            </w:tcBorders>
            <w:hideMark/>
          </w:tcPr>
          <w:p w14:paraId="7696568E" w14:textId="77777777" w:rsidR="00F25C79" w:rsidRDefault="00F86BCA" w:rsidP="00F25C79">
            <w:pPr>
              <w:pStyle w:val="Btablefigureunbold"/>
              <w:pBdr>
                <w:top w:val="nil"/>
                <w:left w:val="nil"/>
                <w:bottom w:val="nil"/>
                <w:right w:val="nil"/>
                <w:between w:val="nil"/>
                <w:bar w:val="nil"/>
              </w:pBdr>
              <w:rPr>
                <w:szCs w:val="20"/>
              </w:rPr>
            </w:pPr>
            <w:r w:rsidRPr="004F1BD9">
              <w:t>94</w:t>
            </w:r>
          </w:p>
        </w:tc>
        <w:tc>
          <w:tcPr>
            <w:tcW w:w="1496" w:type="dxa"/>
            <w:tcBorders>
              <w:top w:val="nil"/>
              <w:left w:val="nil"/>
              <w:bottom w:val="single" w:sz="12" w:space="0" w:color="auto"/>
              <w:right w:val="nil"/>
            </w:tcBorders>
            <w:hideMark/>
          </w:tcPr>
          <w:p w14:paraId="008382DF" w14:textId="77777777" w:rsidR="00F25C79" w:rsidRDefault="00F86BCA" w:rsidP="00F25C79">
            <w:pPr>
              <w:pStyle w:val="Btablefigureunbold"/>
              <w:pBdr>
                <w:top w:val="nil"/>
                <w:left w:val="nil"/>
                <w:bottom w:val="nil"/>
                <w:right w:val="nil"/>
                <w:between w:val="nil"/>
                <w:bar w:val="nil"/>
              </w:pBdr>
              <w:rPr>
                <w:szCs w:val="20"/>
              </w:rPr>
            </w:pPr>
            <w:r w:rsidRPr="004F1BD9">
              <w:t>94</w:t>
            </w:r>
          </w:p>
        </w:tc>
        <w:tc>
          <w:tcPr>
            <w:tcW w:w="1497" w:type="dxa"/>
            <w:tcBorders>
              <w:top w:val="nil"/>
              <w:left w:val="nil"/>
              <w:bottom w:val="single" w:sz="12" w:space="0" w:color="auto"/>
              <w:right w:val="nil"/>
            </w:tcBorders>
            <w:hideMark/>
          </w:tcPr>
          <w:p w14:paraId="50404D19" w14:textId="77777777" w:rsidR="00F25C79" w:rsidRDefault="00F86BCA" w:rsidP="00F25C79">
            <w:pPr>
              <w:pStyle w:val="Btablefigureunbold"/>
              <w:pBdr>
                <w:top w:val="nil"/>
                <w:left w:val="nil"/>
                <w:bottom w:val="nil"/>
                <w:right w:val="nil"/>
                <w:between w:val="nil"/>
                <w:bar w:val="nil"/>
              </w:pBdr>
              <w:rPr>
                <w:szCs w:val="20"/>
              </w:rPr>
            </w:pPr>
            <w:r>
              <w:rPr>
                <w:szCs w:val="20"/>
              </w:rPr>
              <w:t>100</w:t>
            </w:r>
          </w:p>
        </w:tc>
      </w:tr>
    </w:tbl>
    <w:p w14:paraId="56227C1A" w14:textId="77777777" w:rsidR="00D10B8B" w:rsidRDefault="00F86BCA" w:rsidP="00D10B8B">
      <w:pPr>
        <w:pStyle w:val="BNoteBold"/>
        <w:pBdr>
          <w:top w:val="nil"/>
          <w:left w:val="nil"/>
          <w:bottom w:val="nil"/>
          <w:right w:val="nil"/>
          <w:between w:val="nil"/>
          <w:bar w:val="nil"/>
        </w:pBdr>
      </w:pPr>
      <w:r>
        <w:t>Notes:</w:t>
      </w:r>
    </w:p>
    <w:p w14:paraId="03FFCB70" w14:textId="77777777" w:rsidR="00995C3A" w:rsidRDefault="00F86BCA" w:rsidP="0046253F">
      <w:pPr>
        <w:pStyle w:val="paragraph"/>
        <w:numPr>
          <w:ilvl w:val="0"/>
          <w:numId w:val="34"/>
        </w:numPr>
        <w:pBdr>
          <w:top w:val="nil"/>
          <w:left w:val="nil"/>
          <w:bottom w:val="nil"/>
          <w:right w:val="nil"/>
          <w:between w:val="nil"/>
          <w:bar w:val="nil"/>
        </w:pBdr>
        <w:spacing w:before="0" w:beforeAutospacing="0" w:after="0" w:afterAutospacing="0"/>
        <w:jc w:val="both"/>
        <w:textAlignment w:val="baseline"/>
        <w:rPr>
          <w:rFonts w:ascii="Calibri" w:hAnsi="Calibri" w:cs="Calibri"/>
          <w:sz w:val="18"/>
          <w:szCs w:val="18"/>
        </w:rPr>
      </w:pPr>
      <w:r>
        <w:rPr>
          <w:rStyle w:val="normaltextrun"/>
          <w:rFonts w:ascii="Calibri" w:hAnsi="Calibri" w:cs="Calibri"/>
          <w:sz w:val="18"/>
          <w:szCs w:val="18"/>
        </w:rPr>
        <w:t xml:space="preserve">This </w:t>
      </w:r>
      <w:r w:rsidR="00F43D5E">
        <w:rPr>
          <w:rStyle w:val="normaltextrun"/>
          <w:rFonts w:ascii="Calibri" w:hAnsi="Calibri" w:cs="Calibri"/>
          <w:sz w:val="18"/>
          <w:szCs w:val="18"/>
        </w:rPr>
        <w:t>indicator measures the number of Disability Advisory Council meetings and community engagements held for people with disability in the ACT.</w:t>
      </w:r>
    </w:p>
    <w:p w14:paraId="774C538B" w14:textId="09BFA9C7" w:rsidR="00455571" w:rsidRDefault="00F86BCA" w:rsidP="00786535">
      <w:pPr>
        <w:pStyle w:val="paragraph"/>
        <w:numPr>
          <w:ilvl w:val="0"/>
          <w:numId w:val="34"/>
        </w:numPr>
        <w:pBdr>
          <w:top w:val="nil"/>
          <w:left w:val="nil"/>
          <w:bottom w:val="nil"/>
          <w:right w:val="nil"/>
          <w:between w:val="nil"/>
          <w:bar w:val="nil"/>
        </w:pBdr>
        <w:spacing w:before="0" w:beforeAutospacing="0" w:after="0" w:afterAutospacing="0"/>
        <w:jc w:val="both"/>
        <w:textAlignment w:val="baseline"/>
        <w:rPr>
          <w:rFonts w:ascii="Calibri" w:hAnsi="Calibri" w:cs="Calibri"/>
          <w:sz w:val="18"/>
          <w:szCs w:val="18"/>
        </w:rPr>
      </w:pPr>
      <w:r>
        <w:rPr>
          <w:rStyle w:val="normaltextrun"/>
          <w:rFonts w:ascii="Calibri" w:hAnsi="Calibri" w:cs="Calibri"/>
          <w:sz w:val="18"/>
          <w:szCs w:val="18"/>
          <w:lang w:val="en-US"/>
        </w:rPr>
        <w:t xml:space="preserve">This </w:t>
      </w:r>
      <w:r w:rsidR="00F43D5E" w:rsidRPr="00F43D5E">
        <w:rPr>
          <w:rFonts w:ascii="Calibri" w:hAnsi="Calibri" w:cs="Calibri"/>
          <w:sz w:val="18"/>
          <w:szCs w:val="18"/>
        </w:rPr>
        <w:t>indicator measures the implementation of the Companion Card Program through the number of Companion Card affiliates recruited.</w:t>
      </w:r>
    </w:p>
    <w:p w14:paraId="38A09A99" w14:textId="63DFB142" w:rsidR="00DB2709" w:rsidRDefault="00DB2709">
      <w:pPr>
        <w:spacing w:before="0" w:after="200"/>
        <w:rPr>
          <w:rFonts w:ascii="Arial" w:eastAsia="SimSun" w:hAnsi="Arial" w:cs="Times New Roman"/>
          <w:i/>
          <w:iCs/>
          <w:sz w:val="26"/>
          <w:lang w:val="en-AU"/>
        </w:rPr>
      </w:pPr>
    </w:p>
    <w:p w14:paraId="47C3E1F9" w14:textId="598C52AB" w:rsidR="00CA1D24" w:rsidRDefault="00F86BCA" w:rsidP="00786535">
      <w:pPr>
        <w:pStyle w:val="Heading4"/>
        <w:pBdr>
          <w:top w:val="nil"/>
          <w:left w:val="nil"/>
          <w:bottom w:val="nil"/>
          <w:right w:val="nil"/>
          <w:between w:val="nil"/>
          <w:bar w:val="nil"/>
        </w:pBdr>
      </w:pPr>
      <w:r>
        <w:t>Output</w:t>
      </w:r>
      <w:r w:rsidR="00995C3A">
        <w:t xml:space="preserve"> 2.3:</w:t>
      </w:r>
      <w:r>
        <w:t xml:space="preserve"> Strategic Policy</w:t>
      </w:r>
    </w:p>
    <w:p w14:paraId="40C0DC6F" w14:textId="7C5E1D1E" w:rsidR="00CA1D24" w:rsidRPr="004A17A1" w:rsidRDefault="00F86BCA" w:rsidP="004420A6">
      <w:pPr>
        <w:pStyle w:val="Caption"/>
      </w:pPr>
      <w:r w:rsidRPr="004A17A1">
        <w:t>Table</w:t>
      </w:r>
      <w:r w:rsidR="004A17A1" w:rsidRPr="004A17A1">
        <w:t xml:space="preserve"> 20</w:t>
      </w:r>
      <w:r w:rsidRPr="004A17A1">
        <w:t xml:space="preserve">: Accountability Indicators Output </w:t>
      </w:r>
      <w:r w:rsidR="00C82168" w:rsidRPr="004A17A1">
        <w:t>2</w:t>
      </w:r>
      <w:r w:rsidRPr="004A17A1">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B6070E" w14:paraId="5B699400" w14:textId="77777777" w:rsidTr="00521D60">
        <w:trPr>
          <w:tblHeader/>
        </w:trPr>
        <w:tc>
          <w:tcPr>
            <w:tcW w:w="4537" w:type="dxa"/>
            <w:tcBorders>
              <w:top w:val="single" w:sz="12" w:space="0" w:color="auto"/>
              <w:left w:val="nil"/>
              <w:bottom w:val="single" w:sz="4" w:space="0" w:color="auto"/>
              <w:right w:val="nil"/>
            </w:tcBorders>
          </w:tcPr>
          <w:p w14:paraId="41D55309" w14:textId="77777777" w:rsidR="00CA1D24" w:rsidRDefault="00CA1D24" w:rsidP="00D10B8B">
            <w:pPr>
              <w:pStyle w:val="BTableHeaderText"/>
            </w:pPr>
          </w:p>
        </w:tc>
        <w:tc>
          <w:tcPr>
            <w:tcW w:w="1496" w:type="dxa"/>
            <w:tcBorders>
              <w:top w:val="single" w:sz="12" w:space="0" w:color="auto"/>
              <w:left w:val="nil"/>
              <w:bottom w:val="single" w:sz="4" w:space="0" w:color="auto"/>
              <w:right w:val="nil"/>
            </w:tcBorders>
            <w:hideMark/>
          </w:tcPr>
          <w:p w14:paraId="2FDF4967" w14:textId="77777777" w:rsidR="00CA1D24" w:rsidRDefault="00F86BCA" w:rsidP="000E1B3A">
            <w:pPr>
              <w:pStyle w:val="Tablesubheader"/>
            </w:pPr>
            <w:r>
              <w:t>2025-26</w:t>
            </w:r>
          </w:p>
          <w:p w14:paraId="240FB2AF" w14:textId="77777777" w:rsidR="00CA1D24" w:rsidRDefault="00F86BCA" w:rsidP="000E1B3A">
            <w:pPr>
              <w:pStyle w:val="Tablesubheader"/>
            </w:pPr>
            <w:r>
              <w:t>Targets</w:t>
            </w:r>
          </w:p>
        </w:tc>
        <w:tc>
          <w:tcPr>
            <w:tcW w:w="1496" w:type="dxa"/>
            <w:tcBorders>
              <w:top w:val="single" w:sz="12" w:space="0" w:color="auto"/>
              <w:left w:val="nil"/>
              <w:bottom w:val="single" w:sz="4" w:space="0" w:color="auto"/>
              <w:right w:val="nil"/>
            </w:tcBorders>
            <w:hideMark/>
          </w:tcPr>
          <w:p w14:paraId="0946BB3E" w14:textId="77777777" w:rsidR="00CA1D24" w:rsidRDefault="00F86BCA" w:rsidP="000E1B3A">
            <w:pPr>
              <w:pStyle w:val="Tablesubheader"/>
            </w:pPr>
            <w:r>
              <w:t>2025-26</w:t>
            </w:r>
          </w:p>
          <w:p w14:paraId="798A00ED" w14:textId="77777777" w:rsidR="00CA1D24" w:rsidRDefault="00F86BCA" w:rsidP="000E1B3A">
            <w:pPr>
              <w:pStyle w:val="Tablesubheader"/>
            </w:pPr>
            <w:r>
              <w:t xml:space="preserve">Estimated </w:t>
            </w:r>
          </w:p>
          <w:p w14:paraId="3E528846" w14:textId="77777777" w:rsidR="00CA1D24" w:rsidRDefault="00F86BCA" w:rsidP="000E1B3A">
            <w:pPr>
              <w:pStyle w:val="Tablesubheader"/>
            </w:pPr>
            <w:r>
              <w:t>Outcome</w:t>
            </w:r>
          </w:p>
        </w:tc>
        <w:tc>
          <w:tcPr>
            <w:tcW w:w="1497" w:type="dxa"/>
            <w:tcBorders>
              <w:top w:val="single" w:sz="12" w:space="0" w:color="auto"/>
              <w:left w:val="nil"/>
              <w:bottom w:val="single" w:sz="4" w:space="0" w:color="auto"/>
              <w:right w:val="nil"/>
            </w:tcBorders>
            <w:hideMark/>
          </w:tcPr>
          <w:p w14:paraId="7F42A8C9" w14:textId="77777777" w:rsidR="00CA1D24" w:rsidRDefault="00F86BCA" w:rsidP="000E1B3A">
            <w:pPr>
              <w:pStyle w:val="Tablesubheader"/>
            </w:pPr>
            <w:r>
              <w:t>2026-27</w:t>
            </w:r>
          </w:p>
          <w:p w14:paraId="3B523289" w14:textId="77777777" w:rsidR="00CA1D24" w:rsidRDefault="00F86BCA" w:rsidP="000E1B3A">
            <w:pPr>
              <w:pStyle w:val="Tablesubheader"/>
            </w:pPr>
            <w:r>
              <w:t>Targets</w:t>
            </w:r>
          </w:p>
        </w:tc>
      </w:tr>
      <w:tr w:rsidR="00B6070E" w14:paraId="1BA753B6" w14:textId="77777777" w:rsidTr="00521D60">
        <w:trPr>
          <w:trHeight w:val="430"/>
        </w:trPr>
        <w:tc>
          <w:tcPr>
            <w:tcW w:w="4537" w:type="dxa"/>
            <w:tcBorders>
              <w:top w:val="single" w:sz="4" w:space="0" w:color="auto"/>
              <w:left w:val="nil"/>
              <w:bottom w:val="nil"/>
              <w:right w:val="nil"/>
            </w:tcBorders>
            <w:hideMark/>
          </w:tcPr>
          <w:p w14:paraId="7C5FA2DB" w14:textId="77777777" w:rsidR="00CA1D24" w:rsidRDefault="00F86BCA" w:rsidP="00D10B8B">
            <w:pPr>
              <w:pStyle w:val="Btabletextbold"/>
              <w:pBdr>
                <w:top w:val="nil"/>
                <w:left w:val="nil"/>
                <w:bottom w:val="nil"/>
                <w:right w:val="nil"/>
                <w:between w:val="nil"/>
                <w:bar w:val="nil"/>
              </w:pBdr>
            </w:pPr>
            <w:r w:rsidRPr="00D10B8B">
              <w:t>Strategic Policy</w:t>
            </w:r>
          </w:p>
        </w:tc>
        <w:tc>
          <w:tcPr>
            <w:tcW w:w="1496" w:type="dxa"/>
            <w:tcBorders>
              <w:top w:val="single" w:sz="4" w:space="0" w:color="auto"/>
              <w:left w:val="nil"/>
              <w:bottom w:val="nil"/>
              <w:right w:val="nil"/>
            </w:tcBorders>
          </w:tcPr>
          <w:p w14:paraId="7BF7AA1C" w14:textId="77777777" w:rsidR="00CA1D24" w:rsidRDefault="00CA1D24">
            <w:pPr>
              <w:jc w:val="right"/>
              <w:rPr>
                <w:sz w:val="20"/>
                <w:szCs w:val="20"/>
              </w:rPr>
            </w:pPr>
          </w:p>
        </w:tc>
        <w:tc>
          <w:tcPr>
            <w:tcW w:w="1496" w:type="dxa"/>
            <w:tcBorders>
              <w:top w:val="single" w:sz="4" w:space="0" w:color="auto"/>
              <w:left w:val="nil"/>
              <w:bottom w:val="nil"/>
              <w:right w:val="nil"/>
            </w:tcBorders>
          </w:tcPr>
          <w:p w14:paraId="6745EC6E" w14:textId="77777777" w:rsidR="00CA1D24" w:rsidRDefault="00CA1D24">
            <w:pPr>
              <w:jc w:val="right"/>
              <w:rPr>
                <w:sz w:val="20"/>
                <w:szCs w:val="20"/>
              </w:rPr>
            </w:pPr>
          </w:p>
        </w:tc>
        <w:tc>
          <w:tcPr>
            <w:tcW w:w="1497" w:type="dxa"/>
            <w:tcBorders>
              <w:top w:val="single" w:sz="4" w:space="0" w:color="auto"/>
              <w:left w:val="nil"/>
              <w:bottom w:val="nil"/>
              <w:right w:val="nil"/>
            </w:tcBorders>
          </w:tcPr>
          <w:p w14:paraId="008C2656" w14:textId="77777777" w:rsidR="00CA1D24" w:rsidRDefault="00CA1D24">
            <w:pPr>
              <w:jc w:val="right"/>
              <w:rPr>
                <w:sz w:val="20"/>
                <w:szCs w:val="20"/>
              </w:rPr>
            </w:pPr>
          </w:p>
        </w:tc>
      </w:tr>
      <w:tr w:rsidR="00B6070E" w14:paraId="51134BA8" w14:textId="77777777" w:rsidTr="00DF22FC">
        <w:trPr>
          <w:trHeight w:val="849"/>
        </w:trPr>
        <w:tc>
          <w:tcPr>
            <w:tcW w:w="4537" w:type="dxa"/>
          </w:tcPr>
          <w:p w14:paraId="7D4335DF" w14:textId="77777777" w:rsidR="00D10B8B" w:rsidRPr="00F2321D" w:rsidRDefault="00F86BCA" w:rsidP="0046253F">
            <w:pPr>
              <w:pStyle w:val="BTableList"/>
              <w:numPr>
                <w:ilvl w:val="0"/>
                <w:numId w:val="35"/>
              </w:numPr>
              <w:pBdr>
                <w:top w:val="nil"/>
                <w:left w:val="nil"/>
                <w:bottom w:val="nil"/>
                <w:right w:val="nil"/>
                <w:between w:val="nil"/>
                <w:bar w:val="nil"/>
              </w:pBdr>
            </w:pPr>
            <w:r w:rsidRPr="00F2321D">
              <w:t>Implementation of projects included in the Whole of Government plan on Aboriginal and Torres Strait Islander Agreement</w:t>
            </w:r>
            <w:r w:rsidRPr="001866EA">
              <w:rPr>
                <w:vertAlign w:val="superscript"/>
              </w:rPr>
              <w:t xml:space="preserve"> </w:t>
            </w:r>
          </w:p>
        </w:tc>
        <w:tc>
          <w:tcPr>
            <w:tcW w:w="1496" w:type="dxa"/>
          </w:tcPr>
          <w:p w14:paraId="16769FAB" w14:textId="77777777" w:rsidR="00D10B8B" w:rsidRDefault="00F86BCA" w:rsidP="00F2321D">
            <w:pPr>
              <w:pStyle w:val="Btablefigureunbold"/>
              <w:pBdr>
                <w:top w:val="nil"/>
                <w:left w:val="nil"/>
                <w:bottom w:val="nil"/>
                <w:right w:val="nil"/>
                <w:between w:val="nil"/>
                <w:bar w:val="nil"/>
              </w:pBdr>
              <w:rPr>
                <w:szCs w:val="20"/>
              </w:rPr>
            </w:pPr>
            <w:r>
              <w:rPr>
                <w:szCs w:val="20"/>
              </w:rPr>
              <w:t>3</w:t>
            </w:r>
          </w:p>
        </w:tc>
        <w:tc>
          <w:tcPr>
            <w:tcW w:w="1496" w:type="dxa"/>
          </w:tcPr>
          <w:p w14:paraId="5FD8115A" w14:textId="77777777" w:rsidR="00D10B8B" w:rsidRDefault="00F86BCA" w:rsidP="00F2321D">
            <w:pPr>
              <w:pStyle w:val="Btablefigureunbold"/>
              <w:pBdr>
                <w:top w:val="nil"/>
                <w:left w:val="nil"/>
                <w:bottom w:val="nil"/>
                <w:right w:val="nil"/>
                <w:between w:val="nil"/>
                <w:bar w:val="nil"/>
              </w:pBdr>
              <w:rPr>
                <w:szCs w:val="20"/>
              </w:rPr>
            </w:pPr>
            <w:r>
              <w:t>3</w:t>
            </w:r>
          </w:p>
        </w:tc>
        <w:tc>
          <w:tcPr>
            <w:tcW w:w="1497" w:type="dxa"/>
          </w:tcPr>
          <w:p w14:paraId="7F1E864E" w14:textId="77777777" w:rsidR="00D10B8B" w:rsidRDefault="00F86BCA" w:rsidP="00F2321D">
            <w:pPr>
              <w:pStyle w:val="Btablefigureunbold"/>
              <w:pBdr>
                <w:top w:val="nil"/>
                <w:left w:val="nil"/>
                <w:bottom w:val="nil"/>
                <w:right w:val="nil"/>
                <w:between w:val="nil"/>
                <w:bar w:val="nil"/>
              </w:pBdr>
              <w:rPr>
                <w:szCs w:val="20"/>
              </w:rPr>
            </w:pPr>
            <w:r>
              <w:rPr>
                <w:szCs w:val="20"/>
              </w:rPr>
              <w:t>3</w:t>
            </w:r>
          </w:p>
        </w:tc>
      </w:tr>
      <w:tr w:rsidR="00B6070E" w14:paraId="100A815D" w14:textId="77777777" w:rsidTr="00DF22FC">
        <w:trPr>
          <w:trHeight w:val="859"/>
        </w:trPr>
        <w:tc>
          <w:tcPr>
            <w:tcW w:w="4537" w:type="dxa"/>
            <w:hideMark/>
          </w:tcPr>
          <w:p w14:paraId="6C4A4678" w14:textId="77777777" w:rsidR="00D10B8B" w:rsidRPr="00F2321D" w:rsidRDefault="00F86BCA" w:rsidP="001866EA">
            <w:pPr>
              <w:pStyle w:val="BTableList"/>
              <w:pBdr>
                <w:top w:val="nil"/>
                <w:left w:val="nil"/>
                <w:bottom w:val="nil"/>
                <w:right w:val="nil"/>
                <w:between w:val="nil"/>
                <w:bar w:val="nil"/>
              </w:pBdr>
            </w:pPr>
            <w:r w:rsidRPr="00F2321D">
              <w:t>Provision of strategic policy advice on human services issues to drive improved outcomes for children, young people and their families</w:t>
            </w:r>
            <w:r w:rsidR="00FD3D5B">
              <w:t xml:space="preserve"> </w:t>
            </w:r>
          </w:p>
        </w:tc>
        <w:tc>
          <w:tcPr>
            <w:tcW w:w="1496" w:type="dxa"/>
            <w:hideMark/>
          </w:tcPr>
          <w:p w14:paraId="787E4CA5" w14:textId="77777777" w:rsidR="00D10B8B" w:rsidRDefault="00F86BCA" w:rsidP="00F2321D">
            <w:pPr>
              <w:pStyle w:val="Btablefigureunbold"/>
              <w:pBdr>
                <w:top w:val="nil"/>
                <w:left w:val="nil"/>
                <w:bottom w:val="nil"/>
                <w:right w:val="nil"/>
                <w:between w:val="nil"/>
                <w:bar w:val="nil"/>
              </w:pBdr>
              <w:rPr>
                <w:szCs w:val="20"/>
              </w:rPr>
            </w:pPr>
            <w:r>
              <w:rPr>
                <w:szCs w:val="20"/>
              </w:rPr>
              <w:t>2</w:t>
            </w:r>
          </w:p>
        </w:tc>
        <w:tc>
          <w:tcPr>
            <w:tcW w:w="1496" w:type="dxa"/>
            <w:hideMark/>
          </w:tcPr>
          <w:p w14:paraId="204F5B3E" w14:textId="77777777" w:rsidR="00D10B8B" w:rsidRDefault="00F86BCA" w:rsidP="00F2321D">
            <w:pPr>
              <w:pStyle w:val="Btablefigureunbold"/>
              <w:pBdr>
                <w:top w:val="nil"/>
                <w:left w:val="nil"/>
                <w:bottom w:val="nil"/>
                <w:right w:val="nil"/>
                <w:between w:val="nil"/>
                <w:bar w:val="nil"/>
              </w:pBdr>
              <w:rPr>
                <w:szCs w:val="20"/>
              </w:rPr>
            </w:pPr>
            <w:r>
              <w:rPr>
                <w:szCs w:val="20"/>
              </w:rPr>
              <w:t>2</w:t>
            </w:r>
          </w:p>
        </w:tc>
        <w:tc>
          <w:tcPr>
            <w:tcW w:w="1497" w:type="dxa"/>
            <w:hideMark/>
          </w:tcPr>
          <w:p w14:paraId="1F6C1265" w14:textId="77777777" w:rsidR="00D10B8B" w:rsidRDefault="00F86BCA" w:rsidP="00F2321D">
            <w:pPr>
              <w:pStyle w:val="Btablefigureunbold"/>
              <w:pBdr>
                <w:top w:val="nil"/>
                <w:left w:val="nil"/>
                <w:bottom w:val="nil"/>
                <w:right w:val="nil"/>
                <w:between w:val="nil"/>
                <w:bar w:val="nil"/>
              </w:pBdr>
              <w:rPr>
                <w:szCs w:val="20"/>
              </w:rPr>
            </w:pPr>
            <w:r>
              <w:rPr>
                <w:szCs w:val="20"/>
              </w:rPr>
              <w:t>2</w:t>
            </w:r>
          </w:p>
        </w:tc>
      </w:tr>
      <w:tr w:rsidR="00B6070E" w14:paraId="66C66F5E" w14:textId="77777777" w:rsidTr="00521D60">
        <w:trPr>
          <w:trHeight w:val="409"/>
        </w:trPr>
        <w:tc>
          <w:tcPr>
            <w:tcW w:w="4537" w:type="dxa"/>
            <w:tcBorders>
              <w:top w:val="nil"/>
              <w:left w:val="nil"/>
              <w:bottom w:val="single" w:sz="12" w:space="0" w:color="auto"/>
              <w:right w:val="nil"/>
            </w:tcBorders>
            <w:hideMark/>
          </w:tcPr>
          <w:p w14:paraId="7E118A00" w14:textId="77777777" w:rsidR="00D10B8B" w:rsidRPr="00F2321D" w:rsidRDefault="00F86BCA" w:rsidP="00F2321D">
            <w:pPr>
              <w:pStyle w:val="BTableList"/>
              <w:pBdr>
                <w:top w:val="nil"/>
                <w:left w:val="nil"/>
                <w:bottom w:val="nil"/>
                <w:right w:val="nil"/>
                <w:between w:val="nil"/>
                <w:bar w:val="nil"/>
              </w:pBdr>
            </w:pPr>
            <w:r w:rsidRPr="00F2321D">
              <w:t xml:space="preserve">Performance improvement initiatives </w:t>
            </w:r>
          </w:p>
        </w:tc>
        <w:tc>
          <w:tcPr>
            <w:tcW w:w="1496" w:type="dxa"/>
            <w:tcBorders>
              <w:top w:val="nil"/>
              <w:left w:val="nil"/>
              <w:bottom w:val="single" w:sz="12" w:space="0" w:color="auto"/>
              <w:right w:val="nil"/>
            </w:tcBorders>
            <w:hideMark/>
          </w:tcPr>
          <w:p w14:paraId="01E80B34" w14:textId="77777777" w:rsidR="00D10B8B" w:rsidRDefault="00F86BCA" w:rsidP="00F2321D">
            <w:pPr>
              <w:pStyle w:val="Btablefigureunbold"/>
              <w:pBdr>
                <w:top w:val="nil"/>
                <w:left w:val="nil"/>
                <w:bottom w:val="nil"/>
                <w:right w:val="nil"/>
                <w:between w:val="nil"/>
                <w:bar w:val="nil"/>
              </w:pBdr>
              <w:rPr>
                <w:szCs w:val="20"/>
              </w:rPr>
            </w:pPr>
            <w:r>
              <w:rPr>
                <w:szCs w:val="20"/>
              </w:rPr>
              <w:t>2</w:t>
            </w:r>
          </w:p>
        </w:tc>
        <w:tc>
          <w:tcPr>
            <w:tcW w:w="1496" w:type="dxa"/>
            <w:tcBorders>
              <w:top w:val="nil"/>
              <w:left w:val="nil"/>
              <w:bottom w:val="single" w:sz="12" w:space="0" w:color="auto"/>
              <w:right w:val="nil"/>
            </w:tcBorders>
            <w:hideMark/>
          </w:tcPr>
          <w:p w14:paraId="3E027E44" w14:textId="77777777" w:rsidR="00D10B8B" w:rsidRDefault="00F86BCA" w:rsidP="00F2321D">
            <w:pPr>
              <w:pStyle w:val="Btablefigureunbold"/>
              <w:pBdr>
                <w:top w:val="nil"/>
                <w:left w:val="nil"/>
                <w:bottom w:val="nil"/>
                <w:right w:val="nil"/>
                <w:between w:val="nil"/>
                <w:bar w:val="nil"/>
              </w:pBdr>
              <w:rPr>
                <w:szCs w:val="20"/>
              </w:rPr>
            </w:pPr>
            <w:r>
              <w:rPr>
                <w:szCs w:val="20"/>
              </w:rPr>
              <w:t>2</w:t>
            </w:r>
          </w:p>
        </w:tc>
        <w:tc>
          <w:tcPr>
            <w:tcW w:w="1497" w:type="dxa"/>
            <w:tcBorders>
              <w:top w:val="nil"/>
              <w:left w:val="nil"/>
              <w:bottom w:val="single" w:sz="12" w:space="0" w:color="auto"/>
              <w:right w:val="nil"/>
            </w:tcBorders>
            <w:hideMark/>
          </w:tcPr>
          <w:p w14:paraId="00B2CF46" w14:textId="77777777" w:rsidR="00D10B8B" w:rsidRDefault="00F86BCA" w:rsidP="00F2321D">
            <w:pPr>
              <w:pStyle w:val="Btablefigureunbold"/>
              <w:pBdr>
                <w:top w:val="nil"/>
                <w:left w:val="nil"/>
                <w:bottom w:val="nil"/>
                <w:right w:val="nil"/>
                <w:between w:val="nil"/>
                <w:bar w:val="nil"/>
              </w:pBdr>
              <w:rPr>
                <w:szCs w:val="20"/>
              </w:rPr>
            </w:pPr>
            <w:r w:rsidRPr="00116D42">
              <w:t>2</w:t>
            </w:r>
          </w:p>
        </w:tc>
      </w:tr>
    </w:tbl>
    <w:p w14:paraId="65AB592A" w14:textId="77777777" w:rsidR="00DF22FC" w:rsidRDefault="00F86BCA" w:rsidP="00DF22FC">
      <w:pPr>
        <w:pStyle w:val="BNoteBold"/>
        <w:pBdr>
          <w:top w:val="nil"/>
          <w:left w:val="nil"/>
          <w:bottom w:val="nil"/>
          <w:right w:val="nil"/>
          <w:between w:val="nil"/>
          <w:bar w:val="nil"/>
        </w:pBdr>
      </w:pPr>
      <w:r>
        <w:t>Notes:</w:t>
      </w:r>
    </w:p>
    <w:p w14:paraId="79889AC3" w14:textId="77777777" w:rsidR="001866EA" w:rsidRPr="001866EA" w:rsidRDefault="00F86BCA" w:rsidP="0046253F">
      <w:pPr>
        <w:pStyle w:val="BSnoteslist2"/>
        <w:numPr>
          <w:ilvl w:val="0"/>
          <w:numId w:val="36"/>
        </w:numPr>
        <w:pBdr>
          <w:top w:val="nil"/>
          <w:left w:val="nil"/>
          <w:bottom w:val="nil"/>
          <w:right w:val="nil"/>
          <w:between w:val="nil"/>
          <w:bar w:val="nil"/>
        </w:pBdr>
        <w:jc w:val="both"/>
        <w:rPr>
          <w:rFonts w:cs="Times New Roman"/>
        </w:rPr>
      </w:pPr>
      <w:r w:rsidRPr="001866EA">
        <w:rPr>
          <w:rFonts w:cs="Times New Roman"/>
        </w:rPr>
        <w:t>The projects are:  </w:t>
      </w:r>
    </w:p>
    <w:p w14:paraId="08A62A5F" w14:textId="77777777" w:rsidR="001866EA" w:rsidRPr="001866EA" w:rsidRDefault="00F86BCA" w:rsidP="0046253F">
      <w:pPr>
        <w:pStyle w:val="BSnoteslist2"/>
        <w:numPr>
          <w:ilvl w:val="0"/>
          <w:numId w:val="37"/>
        </w:numPr>
        <w:pBdr>
          <w:top w:val="nil"/>
          <w:left w:val="nil"/>
          <w:bottom w:val="nil"/>
          <w:right w:val="nil"/>
          <w:between w:val="nil"/>
          <w:bar w:val="nil"/>
        </w:pBdr>
        <w:ind w:left="851"/>
        <w:jc w:val="both"/>
        <w:rPr>
          <w:rFonts w:cs="Times New Roman"/>
        </w:rPr>
      </w:pPr>
      <w:r w:rsidRPr="001866EA">
        <w:rPr>
          <w:rFonts w:cs="Times New Roman"/>
        </w:rPr>
        <w:t xml:space="preserve">the </w:t>
      </w:r>
      <w:r w:rsidR="00F43D5E" w:rsidRPr="00F43D5E">
        <w:rPr>
          <w:rFonts w:cs="Times New Roman"/>
          <w:i/>
          <w:iCs/>
        </w:rPr>
        <w:t xml:space="preserve">Impact Statement Dashboard </w:t>
      </w:r>
      <w:r w:rsidR="00F43D5E" w:rsidRPr="00F43D5E">
        <w:rPr>
          <w:rFonts w:cs="Times New Roman"/>
        </w:rPr>
        <w:t xml:space="preserve">reporting the progress against </w:t>
      </w:r>
      <w:r w:rsidR="00F43D5E" w:rsidRPr="00F43D5E">
        <w:rPr>
          <w:rFonts w:cs="Times New Roman"/>
          <w:i/>
          <w:iCs/>
        </w:rPr>
        <w:t>the ACT Aboriginal and Torres Strait Islander Agreement</w:t>
      </w:r>
      <w:r w:rsidR="00F43D5E" w:rsidRPr="00F43D5E">
        <w:rPr>
          <w:rFonts w:cs="Times New Roman"/>
        </w:rPr>
        <w:t xml:space="preserve"> refreshed</w:t>
      </w:r>
      <w:r w:rsidR="00F43D5E">
        <w:rPr>
          <w:rFonts w:cs="Times New Roman"/>
        </w:rPr>
        <w:t>.</w:t>
      </w:r>
    </w:p>
    <w:p w14:paraId="69B437FB" w14:textId="77777777" w:rsidR="00F43D5E" w:rsidRPr="00F43D5E" w:rsidRDefault="00F86BCA" w:rsidP="0046253F">
      <w:pPr>
        <w:pStyle w:val="BSnoteslist2"/>
        <w:numPr>
          <w:ilvl w:val="0"/>
          <w:numId w:val="37"/>
        </w:numPr>
        <w:pBdr>
          <w:top w:val="nil"/>
          <w:left w:val="nil"/>
          <w:bottom w:val="nil"/>
          <w:right w:val="nil"/>
          <w:between w:val="nil"/>
          <w:bar w:val="nil"/>
        </w:pBdr>
        <w:ind w:left="851"/>
        <w:jc w:val="both"/>
        <w:rPr>
          <w:rFonts w:cs="Times New Roman"/>
          <w:i/>
          <w:iCs/>
        </w:rPr>
      </w:pPr>
      <w:r w:rsidRPr="001866EA">
        <w:rPr>
          <w:rFonts w:cs="Times New Roman"/>
          <w:i/>
          <w:iCs/>
        </w:rPr>
        <w:t xml:space="preserve">the </w:t>
      </w:r>
      <w:r w:rsidRPr="00F43D5E">
        <w:rPr>
          <w:rFonts w:cs="Times New Roman"/>
          <w:i/>
          <w:iCs/>
        </w:rPr>
        <w:t>ACT Annual Report for the National Closing the Gap Agreement tabled in the ACT Legislative Assembly</w:t>
      </w:r>
      <w:r>
        <w:rPr>
          <w:rFonts w:cs="Times New Roman"/>
          <w:i/>
          <w:iCs/>
        </w:rPr>
        <w:t>.</w:t>
      </w:r>
      <w:r w:rsidRPr="00F43D5E">
        <w:rPr>
          <w:rFonts w:cs="Times New Roman"/>
          <w:i/>
          <w:iCs/>
        </w:rPr>
        <w:t> </w:t>
      </w:r>
    </w:p>
    <w:p w14:paraId="41D47E3C" w14:textId="77777777" w:rsidR="001866EA" w:rsidRPr="00F43D5E" w:rsidRDefault="00F86BCA" w:rsidP="0046253F">
      <w:pPr>
        <w:pStyle w:val="BSnoteslist2"/>
        <w:numPr>
          <w:ilvl w:val="0"/>
          <w:numId w:val="37"/>
        </w:numPr>
        <w:pBdr>
          <w:top w:val="nil"/>
          <w:left w:val="nil"/>
          <w:bottom w:val="nil"/>
          <w:right w:val="nil"/>
          <w:between w:val="nil"/>
          <w:bar w:val="nil"/>
        </w:pBdr>
        <w:ind w:left="851"/>
        <w:jc w:val="both"/>
        <w:rPr>
          <w:rFonts w:cs="Times New Roman"/>
        </w:rPr>
      </w:pPr>
      <w:r>
        <w:rPr>
          <w:rFonts w:cs="Times New Roman"/>
        </w:rPr>
        <w:t>development of capacity and capability building projects for Aboriginal and Torres Strait Islander agencies</w:t>
      </w:r>
      <w:r>
        <w:rPr>
          <w:rFonts w:cs="Times New Roman"/>
          <w:i/>
          <w:iCs/>
        </w:rPr>
        <w:t>.</w:t>
      </w:r>
      <w:r>
        <w:rPr>
          <w:rFonts w:cs="Times New Roman"/>
        </w:rPr>
        <w:t> </w:t>
      </w:r>
    </w:p>
    <w:p w14:paraId="0FFBACC6" w14:textId="77777777" w:rsidR="001866EA" w:rsidRPr="001866EA" w:rsidRDefault="00F86BCA" w:rsidP="0046253F">
      <w:pPr>
        <w:pStyle w:val="BSnoteslist2"/>
        <w:numPr>
          <w:ilvl w:val="0"/>
          <w:numId w:val="38"/>
        </w:numPr>
        <w:pBdr>
          <w:top w:val="nil"/>
          <w:left w:val="nil"/>
          <w:bottom w:val="nil"/>
          <w:right w:val="nil"/>
          <w:between w:val="nil"/>
          <w:bar w:val="nil"/>
        </w:pBdr>
        <w:jc w:val="both"/>
        <w:rPr>
          <w:rFonts w:cs="Times New Roman"/>
        </w:rPr>
      </w:pPr>
      <w:r w:rsidRPr="001866EA">
        <w:rPr>
          <w:rFonts w:cs="Times New Roman"/>
        </w:rPr>
        <w:t>The two initiatives are: </w:t>
      </w:r>
    </w:p>
    <w:p w14:paraId="451FEDC3" w14:textId="77777777" w:rsidR="001866EA" w:rsidRPr="001866EA" w:rsidRDefault="00F86BCA" w:rsidP="0046253F">
      <w:pPr>
        <w:pStyle w:val="BSnoteslist2"/>
        <w:numPr>
          <w:ilvl w:val="0"/>
          <w:numId w:val="39"/>
        </w:numPr>
        <w:pBdr>
          <w:top w:val="nil"/>
          <w:left w:val="nil"/>
          <w:bottom w:val="nil"/>
          <w:right w:val="nil"/>
          <w:between w:val="nil"/>
          <w:bar w:val="nil"/>
        </w:pBdr>
        <w:ind w:left="851"/>
        <w:jc w:val="both"/>
        <w:rPr>
          <w:rFonts w:cs="Times New Roman"/>
        </w:rPr>
      </w:pPr>
      <w:r>
        <w:rPr>
          <w:rFonts w:cs="Times New Roman"/>
        </w:rPr>
        <w:t xml:space="preserve">developing </w:t>
      </w:r>
      <w:r w:rsidRPr="00F43D5E">
        <w:rPr>
          <w:rFonts w:cs="Times New Roman"/>
        </w:rPr>
        <w:t>the Youth Justice Strategic Plan</w:t>
      </w:r>
      <w:r>
        <w:rPr>
          <w:rFonts w:cs="Times New Roman"/>
        </w:rPr>
        <w:t>.</w:t>
      </w:r>
    </w:p>
    <w:p w14:paraId="74F136C4" w14:textId="77777777" w:rsidR="001866EA" w:rsidRPr="001866EA" w:rsidRDefault="00F86BCA" w:rsidP="0046253F">
      <w:pPr>
        <w:pStyle w:val="BSnoteslist2"/>
        <w:numPr>
          <w:ilvl w:val="0"/>
          <w:numId w:val="39"/>
        </w:numPr>
        <w:pBdr>
          <w:top w:val="nil"/>
          <w:left w:val="nil"/>
          <w:bottom w:val="nil"/>
          <w:right w:val="nil"/>
          <w:between w:val="nil"/>
          <w:bar w:val="nil"/>
        </w:pBdr>
        <w:ind w:left="851"/>
        <w:jc w:val="both"/>
        <w:rPr>
          <w:rFonts w:cs="Times New Roman"/>
        </w:rPr>
      </w:pPr>
      <w:r>
        <w:rPr>
          <w:rFonts w:cs="Times New Roman"/>
        </w:rPr>
        <w:t xml:space="preserve">developing </w:t>
      </w:r>
      <w:r w:rsidRPr="00F43D5E">
        <w:rPr>
          <w:rFonts w:cs="Times New Roman"/>
        </w:rPr>
        <w:t>the Thriving Kids ecosystem of supports. </w:t>
      </w:r>
    </w:p>
    <w:p w14:paraId="64CEF0BE" w14:textId="77777777" w:rsidR="001866EA" w:rsidRPr="001866EA" w:rsidRDefault="00F86BCA" w:rsidP="0046253F">
      <w:pPr>
        <w:pStyle w:val="BSnoteslist2"/>
        <w:numPr>
          <w:ilvl w:val="0"/>
          <w:numId w:val="40"/>
        </w:numPr>
        <w:pBdr>
          <w:top w:val="nil"/>
          <w:left w:val="nil"/>
          <w:bottom w:val="nil"/>
          <w:right w:val="nil"/>
          <w:between w:val="nil"/>
          <w:bar w:val="nil"/>
        </w:pBdr>
        <w:jc w:val="both"/>
        <w:rPr>
          <w:rFonts w:cs="Times New Roman"/>
        </w:rPr>
      </w:pPr>
      <w:r w:rsidRPr="001866EA">
        <w:rPr>
          <w:rFonts w:cs="Times New Roman"/>
        </w:rPr>
        <w:t>The two initiatives are: </w:t>
      </w:r>
    </w:p>
    <w:p w14:paraId="71F68675" w14:textId="77777777" w:rsidR="001866EA" w:rsidRPr="00F43D5E" w:rsidRDefault="00F86BCA" w:rsidP="0046253F">
      <w:pPr>
        <w:pStyle w:val="BSnoteslist2"/>
        <w:numPr>
          <w:ilvl w:val="0"/>
          <w:numId w:val="41"/>
        </w:numPr>
        <w:pBdr>
          <w:top w:val="nil"/>
          <w:left w:val="nil"/>
          <w:bottom w:val="nil"/>
          <w:right w:val="nil"/>
          <w:between w:val="nil"/>
          <w:bar w:val="nil"/>
        </w:pBdr>
        <w:ind w:left="851"/>
        <w:jc w:val="both"/>
        <w:rPr>
          <w:rFonts w:cs="Times New Roman"/>
        </w:rPr>
      </w:pPr>
      <w:r>
        <w:rPr>
          <w:rFonts w:cs="Times New Roman"/>
        </w:rPr>
        <w:t xml:space="preserve">the </w:t>
      </w:r>
      <w:r w:rsidRPr="00F43D5E">
        <w:rPr>
          <w:rFonts w:cs="Times New Roman"/>
        </w:rPr>
        <w:t>Minimum Age of Criminal Responsibility evaluation framework</w:t>
      </w:r>
      <w:r>
        <w:rPr>
          <w:rFonts w:cs="Times New Roman"/>
        </w:rPr>
        <w:t>.</w:t>
      </w:r>
    </w:p>
    <w:p w14:paraId="7CB63B63" w14:textId="6B2B327E" w:rsidR="00CA1D24" w:rsidRDefault="00F86BCA" w:rsidP="00FA3D83">
      <w:pPr>
        <w:pStyle w:val="BSnoteslist2"/>
        <w:numPr>
          <w:ilvl w:val="0"/>
          <w:numId w:val="41"/>
        </w:numPr>
        <w:pBdr>
          <w:top w:val="nil"/>
          <w:left w:val="nil"/>
          <w:bottom w:val="nil"/>
          <w:right w:val="nil"/>
          <w:between w:val="nil"/>
          <w:bar w:val="nil"/>
        </w:pBdr>
        <w:ind w:left="851"/>
        <w:jc w:val="both"/>
        <w:rPr>
          <w:rFonts w:cs="Times New Roman"/>
        </w:rPr>
      </w:pPr>
      <w:r>
        <w:rPr>
          <w:rFonts w:cs="Times New Roman"/>
        </w:rPr>
        <w:t xml:space="preserve">delivery </w:t>
      </w:r>
      <w:r w:rsidRPr="00F43D5E">
        <w:rPr>
          <w:rFonts w:cs="Times New Roman"/>
        </w:rPr>
        <w:t>of 3-year-old developmental checks pilot and evaluation.</w:t>
      </w:r>
    </w:p>
    <w:p w14:paraId="0835053E" w14:textId="057D353D" w:rsidR="00AC603A" w:rsidRDefault="00AC603A">
      <w:pPr>
        <w:spacing w:before="0" w:after="200"/>
        <w:rPr>
          <w:rFonts w:eastAsia="Calibri" w:cs="Times New Roman"/>
          <w:sz w:val="18"/>
          <w:szCs w:val="24"/>
          <w:lang w:val="en-AU"/>
        </w:rPr>
      </w:pPr>
    </w:p>
    <w:p w14:paraId="761145C3" w14:textId="77777777" w:rsidR="00CA1D24" w:rsidRDefault="00F86BCA" w:rsidP="00786535">
      <w:pPr>
        <w:pStyle w:val="Heading4"/>
        <w:pBdr>
          <w:top w:val="nil"/>
          <w:left w:val="nil"/>
          <w:bottom w:val="nil"/>
          <w:right w:val="nil"/>
          <w:between w:val="nil"/>
          <w:bar w:val="nil"/>
        </w:pBdr>
      </w:pPr>
      <w:r>
        <w:t xml:space="preserve">Output </w:t>
      </w:r>
      <w:r w:rsidR="00995C3A">
        <w:t xml:space="preserve">2.4: </w:t>
      </w:r>
      <w:r>
        <w:t>Regulation, Assurance and Quality</w:t>
      </w:r>
    </w:p>
    <w:p w14:paraId="0FAE5356" w14:textId="6FF26707" w:rsidR="00CA1D24" w:rsidRPr="004A17A1" w:rsidRDefault="00F86BCA" w:rsidP="004420A6">
      <w:pPr>
        <w:pStyle w:val="Caption"/>
      </w:pPr>
      <w:r w:rsidRPr="004A17A1">
        <w:t>Table</w:t>
      </w:r>
      <w:r w:rsidR="004A17A1" w:rsidRPr="004A17A1">
        <w:t xml:space="preserve"> 21</w:t>
      </w:r>
      <w:r w:rsidRPr="004A17A1">
        <w:t xml:space="preserve">: Accountability Indicators Output </w:t>
      </w:r>
      <w:r w:rsidR="00C82168" w:rsidRPr="004A17A1">
        <w:t>2</w:t>
      </w:r>
      <w:r w:rsidRPr="004A17A1">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B6070E" w14:paraId="72BED4AA" w14:textId="77777777" w:rsidTr="00521D60">
        <w:trPr>
          <w:tblHeader/>
        </w:trPr>
        <w:tc>
          <w:tcPr>
            <w:tcW w:w="4537" w:type="dxa"/>
            <w:tcBorders>
              <w:top w:val="single" w:sz="12" w:space="0" w:color="auto"/>
              <w:left w:val="nil"/>
              <w:bottom w:val="single" w:sz="4" w:space="0" w:color="auto"/>
              <w:right w:val="nil"/>
            </w:tcBorders>
          </w:tcPr>
          <w:p w14:paraId="2DBFC9B5" w14:textId="77777777" w:rsidR="00CA1D24" w:rsidRDefault="00CA1D24" w:rsidP="00DF22FC">
            <w:pPr>
              <w:pStyle w:val="BTableHeaderText"/>
            </w:pPr>
          </w:p>
        </w:tc>
        <w:tc>
          <w:tcPr>
            <w:tcW w:w="1496" w:type="dxa"/>
            <w:tcBorders>
              <w:top w:val="single" w:sz="12" w:space="0" w:color="auto"/>
              <w:left w:val="nil"/>
              <w:bottom w:val="single" w:sz="4" w:space="0" w:color="auto"/>
              <w:right w:val="nil"/>
            </w:tcBorders>
            <w:hideMark/>
          </w:tcPr>
          <w:p w14:paraId="31A9F8D3" w14:textId="77777777" w:rsidR="00CA1D24" w:rsidRDefault="00F86BCA" w:rsidP="000E1B3A">
            <w:pPr>
              <w:pStyle w:val="Tablesubheader"/>
            </w:pPr>
            <w:r>
              <w:t>2025-26</w:t>
            </w:r>
          </w:p>
          <w:p w14:paraId="60BB88D9" w14:textId="77777777" w:rsidR="00CA1D24" w:rsidRDefault="00F86BCA" w:rsidP="000E1B3A">
            <w:pPr>
              <w:pStyle w:val="Tablesubheader"/>
            </w:pPr>
            <w:r>
              <w:t>Targets</w:t>
            </w:r>
          </w:p>
        </w:tc>
        <w:tc>
          <w:tcPr>
            <w:tcW w:w="1496" w:type="dxa"/>
            <w:tcBorders>
              <w:top w:val="single" w:sz="12" w:space="0" w:color="auto"/>
              <w:left w:val="nil"/>
              <w:bottom w:val="single" w:sz="4" w:space="0" w:color="auto"/>
              <w:right w:val="nil"/>
            </w:tcBorders>
            <w:hideMark/>
          </w:tcPr>
          <w:p w14:paraId="157DD0A4" w14:textId="77777777" w:rsidR="00CA1D24" w:rsidRDefault="00F86BCA" w:rsidP="000E1B3A">
            <w:pPr>
              <w:pStyle w:val="Tablesubheader"/>
            </w:pPr>
            <w:r>
              <w:t>2025-26</w:t>
            </w:r>
          </w:p>
          <w:p w14:paraId="16B9D4F5" w14:textId="77777777" w:rsidR="00CA1D24" w:rsidRDefault="00F86BCA" w:rsidP="000E1B3A">
            <w:pPr>
              <w:pStyle w:val="Tablesubheader"/>
            </w:pPr>
            <w:r>
              <w:t xml:space="preserve">Estimated </w:t>
            </w:r>
          </w:p>
          <w:p w14:paraId="722B8960" w14:textId="77777777" w:rsidR="00CA1D24" w:rsidRDefault="00F86BCA" w:rsidP="000E1B3A">
            <w:pPr>
              <w:pStyle w:val="Tablesubheader"/>
            </w:pPr>
            <w:r>
              <w:t>Outcome</w:t>
            </w:r>
          </w:p>
        </w:tc>
        <w:tc>
          <w:tcPr>
            <w:tcW w:w="1497" w:type="dxa"/>
            <w:tcBorders>
              <w:top w:val="single" w:sz="12" w:space="0" w:color="auto"/>
              <w:left w:val="nil"/>
              <w:bottom w:val="single" w:sz="4" w:space="0" w:color="auto"/>
              <w:right w:val="nil"/>
            </w:tcBorders>
            <w:hideMark/>
          </w:tcPr>
          <w:p w14:paraId="0B4227EE" w14:textId="77777777" w:rsidR="00CA1D24" w:rsidRDefault="00F86BCA" w:rsidP="000E1B3A">
            <w:pPr>
              <w:pStyle w:val="Tablesubheader"/>
            </w:pPr>
            <w:r>
              <w:t>2026-27</w:t>
            </w:r>
          </w:p>
          <w:p w14:paraId="04029946" w14:textId="77777777" w:rsidR="00CA1D24" w:rsidRDefault="00F86BCA" w:rsidP="000E1B3A">
            <w:pPr>
              <w:pStyle w:val="Tablesubheader"/>
            </w:pPr>
            <w:r>
              <w:t>Targets</w:t>
            </w:r>
          </w:p>
        </w:tc>
      </w:tr>
      <w:tr w:rsidR="00B6070E" w14:paraId="56FD598E" w14:textId="77777777" w:rsidTr="00521D60">
        <w:trPr>
          <w:trHeight w:val="431"/>
        </w:trPr>
        <w:tc>
          <w:tcPr>
            <w:tcW w:w="4537" w:type="dxa"/>
            <w:tcBorders>
              <w:top w:val="single" w:sz="4" w:space="0" w:color="auto"/>
              <w:left w:val="nil"/>
              <w:bottom w:val="nil"/>
              <w:right w:val="nil"/>
            </w:tcBorders>
            <w:hideMark/>
          </w:tcPr>
          <w:p w14:paraId="1DF16D7A" w14:textId="77777777" w:rsidR="00DF22FC" w:rsidRDefault="00F86BCA" w:rsidP="00DF22FC">
            <w:pPr>
              <w:pStyle w:val="Btabletextbold"/>
              <w:pBdr>
                <w:top w:val="nil"/>
                <w:left w:val="nil"/>
                <w:bottom w:val="nil"/>
                <w:right w:val="nil"/>
                <w:between w:val="nil"/>
                <w:bar w:val="nil"/>
              </w:pBdr>
            </w:pPr>
            <w:r w:rsidRPr="00E573B9">
              <w:t>Regulation, Assurance and Quality</w:t>
            </w:r>
          </w:p>
        </w:tc>
        <w:tc>
          <w:tcPr>
            <w:tcW w:w="1496" w:type="dxa"/>
            <w:tcBorders>
              <w:top w:val="single" w:sz="4" w:space="0" w:color="auto"/>
              <w:left w:val="nil"/>
              <w:bottom w:val="nil"/>
              <w:right w:val="nil"/>
            </w:tcBorders>
          </w:tcPr>
          <w:p w14:paraId="5201B491" w14:textId="77777777" w:rsidR="00DF22FC" w:rsidRDefault="00DF22FC" w:rsidP="00DF22FC">
            <w:pPr>
              <w:jc w:val="right"/>
              <w:rPr>
                <w:sz w:val="20"/>
                <w:szCs w:val="20"/>
              </w:rPr>
            </w:pPr>
          </w:p>
        </w:tc>
        <w:tc>
          <w:tcPr>
            <w:tcW w:w="1496" w:type="dxa"/>
            <w:tcBorders>
              <w:top w:val="single" w:sz="4" w:space="0" w:color="auto"/>
              <w:left w:val="nil"/>
              <w:bottom w:val="nil"/>
              <w:right w:val="nil"/>
            </w:tcBorders>
          </w:tcPr>
          <w:p w14:paraId="2678F0F3" w14:textId="77777777" w:rsidR="00DF22FC" w:rsidRDefault="00DF22FC" w:rsidP="00DF22FC">
            <w:pPr>
              <w:jc w:val="right"/>
              <w:rPr>
                <w:sz w:val="20"/>
                <w:szCs w:val="20"/>
              </w:rPr>
            </w:pPr>
          </w:p>
        </w:tc>
        <w:tc>
          <w:tcPr>
            <w:tcW w:w="1497" w:type="dxa"/>
            <w:tcBorders>
              <w:top w:val="single" w:sz="4" w:space="0" w:color="auto"/>
              <w:left w:val="nil"/>
              <w:bottom w:val="nil"/>
              <w:right w:val="nil"/>
            </w:tcBorders>
          </w:tcPr>
          <w:p w14:paraId="08C05EB1" w14:textId="77777777" w:rsidR="00DF22FC" w:rsidRDefault="00DF22FC" w:rsidP="00DF22FC">
            <w:pPr>
              <w:jc w:val="right"/>
              <w:rPr>
                <w:sz w:val="20"/>
                <w:szCs w:val="20"/>
              </w:rPr>
            </w:pPr>
          </w:p>
        </w:tc>
      </w:tr>
      <w:tr w:rsidR="00B6070E" w14:paraId="1F5E1301" w14:textId="77777777" w:rsidTr="00DF22FC">
        <w:trPr>
          <w:trHeight w:val="424"/>
        </w:trPr>
        <w:tc>
          <w:tcPr>
            <w:tcW w:w="4537" w:type="dxa"/>
          </w:tcPr>
          <w:p w14:paraId="506191B3" w14:textId="77777777" w:rsidR="001866EA" w:rsidRDefault="00F86BCA" w:rsidP="0046253F">
            <w:pPr>
              <w:pStyle w:val="BTableList"/>
              <w:numPr>
                <w:ilvl w:val="0"/>
                <w:numId w:val="42"/>
              </w:numPr>
              <w:pBdr>
                <w:top w:val="nil"/>
                <w:left w:val="nil"/>
                <w:bottom w:val="nil"/>
                <w:right w:val="nil"/>
                <w:between w:val="nil"/>
                <w:bar w:val="nil"/>
              </w:pBdr>
            </w:pPr>
            <w:r w:rsidRPr="00E573B9">
              <w:t xml:space="preserve">Regulatory and process reform initiatives </w:t>
            </w:r>
          </w:p>
        </w:tc>
        <w:tc>
          <w:tcPr>
            <w:tcW w:w="1496" w:type="dxa"/>
          </w:tcPr>
          <w:p w14:paraId="4A1F5632" w14:textId="77777777" w:rsidR="001866EA" w:rsidRDefault="00F86BCA" w:rsidP="001866EA">
            <w:pPr>
              <w:pStyle w:val="Btablefigureunbold"/>
              <w:pBdr>
                <w:top w:val="nil"/>
                <w:left w:val="nil"/>
                <w:bottom w:val="nil"/>
                <w:right w:val="nil"/>
                <w:between w:val="nil"/>
                <w:bar w:val="nil"/>
              </w:pBdr>
              <w:rPr>
                <w:szCs w:val="20"/>
              </w:rPr>
            </w:pPr>
            <w:r>
              <w:rPr>
                <w:rStyle w:val="eop"/>
                <w:rFonts w:cs="Calibri"/>
                <w:szCs w:val="20"/>
              </w:rPr>
              <w:t>1</w:t>
            </w:r>
            <w:r w:rsidR="001F2CF2">
              <w:rPr>
                <w:rStyle w:val="eop"/>
                <w:rFonts w:cs="Calibri"/>
                <w:szCs w:val="20"/>
              </w:rPr>
              <w:t> </w:t>
            </w:r>
          </w:p>
        </w:tc>
        <w:tc>
          <w:tcPr>
            <w:tcW w:w="1496" w:type="dxa"/>
          </w:tcPr>
          <w:p w14:paraId="2F3A91A9" w14:textId="77777777" w:rsidR="001866EA" w:rsidRDefault="00F86BCA" w:rsidP="001866EA">
            <w:pPr>
              <w:pStyle w:val="Btablefigureunbold"/>
              <w:pBdr>
                <w:top w:val="nil"/>
                <w:left w:val="nil"/>
                <w:bottom w:val="nil"/>
                <w:right w:val="nil"/>
                <w:between w:val="nil"/>
                <w:bar w:val="nil"/>
              </w:pBdr>
              <w:rPr>
                <w:szCs w:val="20"/>
              </w:rPr>
            </w:pPr>
            <w:r>
              <w:rPr>
                <w:rStyle w:val="normaltextrun"/>
                <w:rFonts w:cs="Calibri"/>
              </w:rPr>
              <w:t>1</w:t>
            </w:r>
          </w:p>
        </w:tc>
        <w:tc>
          <w:tcPr>
            <w:tcW w:w="1497" w:type="dxa"/>
          </w:tcPr>
          <w:p w14:paraId="74F2BD88" w14:textId="77777777" w:rsidR="001866EA" w:rsidRDefault="00F86BCA" w:rsidP="001866EA">
            <w:pPr>
              <w:pStyle w:val="Btablefigureunbold"/>
              <w:pBdr>
                <w:top w:val="nil"/>
                <w:left w:val="nil"/>
                <w:bottom w:val="nil"/>
                <w:right w:val="nil"/>
                <w:between w:val="nil"/>
                <w:bar w:val="nil"/>
              </w:pBdr>
              <w:rPr>
                <w:szCs w:val="20"/>
              </w:rPr>
            </w:pPr>
            <w:r>
              <w:rPr>
                <w:rStyle w:val="normaltextrun"/>
                <w:rFonts w:cs="Calibri"/>
              </w:rPr>
              <w:t>1</w:t>
            </w:r>
          </w:p>
        </w:tc>
      </w:tr>
      <w:tr w:rsidR="00B6070E" w14:paraId="59294819" w14:textId="77777777" w:rsidTr="00DF22FC">
        <w:trPr>
          <w:trHeight w:val="430"/>
        </w:trPr>
        <w:tc>
          <w:tcPr>
            <w:tcW w:w="4537" w:type="dxa"/>
            <w:hideMark/>
          </w:tcPr>
          <w:p w14:paraId="770BC5EE" w14:textId="77777777" w:rsidR="001866EA" w:rsidRDefault="00F86BCA" w:rsidP="00461E8D">
            <w:pPr>
              <w:pStyle w:val="BTableList"/>
              <w:pBdr>
                <w:top w:val="nil"/>
                <w:left w:val="nil"/>
                <w:bottom w:val="nil"/>
                <w:right w:val="nil"/>
                <w:between w:val="nil"/>
                <w:bar w:val="nil"/>
              </w:pBdr>
            </w:pPr>
            <w:r w:rsidRPr="00E573B9">
              <w:t>Number of regulated service providers</w:t>
            </w:r>
            <w:r>
              <w:t xml:space="preserve"> </w:t>
            </w:r>
            <w:r>
              <w:rPr>
                <w:vertAlign w:val="superscript"/>
              </w:rPr>
              <w:t>1</w:t>
            </w:r>
            <w:r w:rsidRPr="00E573B9">
              <w:t xml:space="preserve"> </w:t>
            </w:r>
          </w:p>
        </w:tc>
        <w:tc>
          <w:tcPr>
            <w:tcW w:w="1496" w:type="dxa"/>
            <w:hideMark/>
          </w:tcPr>
          <w:p w14:paraId="19B540FC" w14:textId="77777777" w:rsidR="001866EA" w:rsidRDefault="00F86BCA" w:rsidP="001866EA">
            <w:pPr>
              <w:pStyle w:val="Btablefigureunbold"/>
              <w:pBdr>
                <w:top w:val="nil"/>
                <w:left w:val="nil"/>
                <w:bottom w:val="nil"/>
                <w:right w:val="nil"/>
                <w:between w:val="nil"/>
                <w:bar w:val="nil"/>
              </w:pBdr>
              <w:rPr>
                <w:szCs w:val="20"/>
              </w:rPr>
            </w:pPr>
            <w:r>
              <w:rPr>
                <w:rStyle w:val="normaltextrun"/>
                <w:rFonts w:cs="Calibri"/>
                <w:szCs w:val="20"/>
              </w:rPr>
              <w:t>7,00</w:t>
            </w:r>
            <w:r w:rsidR="001F2CF2">
              <w:rPr>
                <w:rStyle w:val="normaltextrun"/>
                <w:rFonts w:cs="Calibri"/>
                <w:szCs w:val="20"/>
              </w:rPr>
              <w:t>0</w:t>
            </w:r>
            <w:r w:rsidR="001F2CF2">
              <w:rPr>
                <w:rStyle w:val="eop"/>
                <w:rFonts w:cs="Calibri"/>
                <w:szCs w:val="20"/>
              </w:rPr>
              <w:t> </w:t>
            </w:r>
          </w:p>
        </w:tc>
        <w:tc>
          <w:tcPr>
            <w:tcW w:w="1496" w:type="dxa"/>
            <w:hideMark/>
          </w:tcPr>
          <w:p w14:paraId="598AD165" w14:textId="77777777" w:rsidR="001866EA" w:rsidRDefault="00F86BCA" w:rsidP="001866EA">
            <w:pPr>
              <w:pStyle w:val="Btablefigureunbold"/>
              <w:pBdr>
                <w:top w:val="nil"/>
                <w:left w:val="nil"/>
                <w:bottom w:val="nil"/>
                <w:right w:val="nil"/>
                <w:between w:val="nil"/>
                <w:bar w:val="nil"/>
              </w:pBdr>
              <w:rPr>
                <w:szCs w:val="20"/>
              </w:rPr>
            </w:pPr>
            <w:r>
              <w:rPr>
                <w:rStyle w:val="normaltextrun"/>
                <w:rFonts w:cs="Calibri"/>
              </w:rPr>
              <w:t>5,906</w:t>
            </w:r>
          </w:p>
        </w:tc>
        <w:tc>
          <w:tcPr>
            <w:tcW w:w="1497" w:type="dxa"/>
            <w:hideMark/>
          </w:tcPr>
          <w:p w14:paraId="3D900554" w14:textId="77777777" w:rsidR="001866EA" w:rsidRDefault="00F86BCA" w:rsidP="001866EA">
            <w:pPr>
              <w:pStyle w:val="Btablefigureunbold"/>
              <w:pBdr>
                <w:top w:val="nil"/>
                <w:left w:val="nil"/>
                <w:bottom w:val="nil"/>
                <w:right w:val="nil"/>
                <w:between w:val="nil"/>
                <w:bar w:val="nil"/>
              </w:pBdr>
              <w:rPr>
                <w:szCs w:val="20"/>
              </w:rPr>
            </w:pPr>
            <w:r>
              <w:rPr>
                <w:rStyle w:val="normaltextrun"/>
                <w:rFonts w:cs="Calibri"/>
              </w:rPr>
              <w:t>6,000</w:t>
            </w:r>
          </w:p>
        </w:tc>
      </w:tr>
      <w:tr w:rsidR="00B6070E" w14:paraId="2F59CFD5" w14:textId="77777777" w:rsidTr="00A3416C">
        <w:trPr>
          <w:trHeight w:val="606"/>
        </w:trPr>
        <w:tc>
          <w:tcPr>
            <w:tcW w:w="4537" w:type="dxa"/>
            <w:tcBorders>
              <w:top w:val="nil"/>
              <w:left w:val="nil"/>
              <w:bottom w:val="single" w:sz="12" w:space="0" w:color="auto"/>
              <w:right w:val="nil"/>
            </w:tcBorders>
            <w:hideMark/>
          </w:tcPr>
          <w:p w14:paraId="1FBFC618" w14:textId="77777777" w:rsidR="001866EA" w:rsidRDefault="00F86BCA" w:rsidP="00461E8D">
            <w:pPr>
              <w:pStyle w:val="BTableList"/>
              <w:pBdr>
                <w:top w:val="nil"/>
                <w:left w:val="nil"/>
                <w:bottom w:val="nil"/>
                <w:right w:val="nil"/>
                <w:between w:val="nil"/>
                <w:bar w:val="nil"/>
              </w:pBdr>
            </w:pPr>
            <w:r w:rsidRPr="00E573B9">
              <w:t xml:space="preserve">Number of tenancies managed by registered community housing providers </w:t>
            </w:r>
          </w:p>
        </w:tc>
        <w:tc>
          <w:tcPr>
            <w:tcW w:w="1496" w:type="dxa"/>
            <w:tcBorders>
              <w:top w:val="nil"/>
              <w:left w:val="nil"/>
              <w:bottom w:val="single" w:sz="12" w:space="0" w:color="auto"/>
              <w:right w:val="nil"/>
            </w:tcBorders>
            <w:hideMark/>
          </w:tcPr>
          <w:p w14:paraId="1B1F467C" w14:textId="77777777" w:rsidR="001866EA" w:rsidRDefault="00F86BCA" w:rsidP="001866EA">
            <w:pPr>
              <w:pStyle w:val="Btablefigureunbold"/>
              <w:pBdr>
                <w:top w:val="nil"/>
                <w:left w:val="nil"/>
                <w:bottom w:val="nil"/>
                <w:right w:val="nil"/>
                <w:between w:val="nil"/>
                <w:bar w:val="nil"/>
              </w:pBdr>
              <w:rPr>
                <w:szCs w:val="20"/>
              </w:rPr>
            </w:pPr>
            <w:r>
              <w:rPr>
                <w:rStyle w:val="normaltextrun"/>
                <w:rFonts w:cs="Calibri"/>
                <w:szCs w:val="20"/>
              </w:rPr>
              <w:t>2,</w:t>
            </w:r>
            <w:r w:rsidR="00F43D5E">
              <w:rPr>
                <w:rStyle w:val="normaltextrun"/>
                <w:rFonts w:cs="Calibri"/>
                <w:szCs w:val="20"/>
              </w:rPr>
              <w:t>4</w:t>
            </w:r>
            <w:r>
              <w:rPr>
                <w:rStyle w:val="normaltextrun"/>
                <w:rFonts w:cs="Calibri"/>
                <w:szCs w:val="20"/>
              </w:rPr>
              <w:t>50</w:t>
            </w:r>
            <w:r>
              <w:rPr>
                <w:rStyle w:val="eop"/>
                <w:rFonts w:cs="Calibri"/>
                <w:szCs w:val="20"/>
              </w:rPr>
              <w:t> </w:t>
            </w:r>
          </w:p>
        </w:tc>
        <w:tc>
          <w:tcPr>
            <w:tcW w:w="1496" w:type="dxa"/>
            <w:tcBorders>
              <w:top w:val="nil"/>
              <w:left w:val="nil"/>
              <w:bottom w:val="single" w:sz="12" w:space="0" w:color="auto"/>
              <w:right w:val="nil"/>
            </w:tcBorders>
            <w:hideMark/>
          </w:tcPr>
          <w:p w14:paraId="19DFCCA1" w14:textId="462DEB24" w:rsidR="001866EA" w:rsidRDefault="00F86BCA" w:rsidP="001866EA">
            <w:pPr>
              <w:pStyle w:val="Btablefigureunbold"/>
              <w:pBdr>
                <w:top w:val="nil"/>
                <w:left w:val="nil"/>
                <w:bottom w:val="nil"/>
                <w:right w:val="nil"/>
                <w:between w:val="nil"/>
                <w:bar w:val="nil"/>
              </w:pBdr>
              <w:rPr>
                <w:szCs w:val="20"/>
              </w:rPr>
            </w:pPr>
            <w:r>
              <w:rPr>
                <w:rStyle w:val="normaltextrun"/>
                <w:rFonts w:cs="Calibri"/>
                <w:szCs w:val="20"/>
              </w:rPr>
              <w:t>2,4</w:t>
            </w:r>
            <w:r w:rsidR="00F43D5E">
              <w:rPr>
                <w:rStyle w:val="normaltextrun"/>
                <w:rFonts w:cs="Calibri"/>
                <w:szCs w:val="20"/>
              </w:rPr>
              <w:t>5</w:t>
            </w:r>
            <w:r>
              <w:rPr>
                <w:rStyle w:val="normaltextrun"/>
                <w:rFonts w:cs="Calibri"/>
                <w:szCs w:val="20"/>
              </w:rPr>
              <w:t>0</w:t>
            </w:r>
          </w:p>
        </w:tc>
        <w:tc>
          <w:tcPr>
            <w:tcW w:w="1497" w:type="dxa"/>
            <w:tcBorders>
              <w:top w:val="nil"/>
              <w:left w:val="nil"/>
              <w:bottom w:val="single" w:sz="12" w:space="0" w:color="auto"/>
              <w:right w:val="nil"/>
            </w:tcBorders>
            <w:hideMark/>
          </w:tcPr>
          <w:p w14:paraId="39B9FE33" w14:textId="6AA2906E" w:rsidR="001866EA" w:rsidRDefault="00F86BCA" w:rsidP="001866EA">
            <w:pPr>
              <w:pStyle w:val="Btablefigureunbold"/>
              <w:pBdr>
                <w:top w:val="nil"/>
                <w:left w:val="nil"/>
                <w:bottom w:val="nil"/>
                <w:right w:val="nil"/>
                <w:between w:val="nil"/>
                <w:bar w:val="nil"/>
              </w:pBdr>
              <w:rPr>
                <w:szCs w:val="20"/>
              </w:rPr>
            </w:pPr>
            <w:r>
              <w:rPr>
                <w:rStyle w:val="normaltextrun"/>
                <w:rFonts w:cs="Calibri"/>
                <w:szCs w:val="20"/>
              </w:rPr>
              <w:t>2,450</w:t>
            </w:r>
          </w:p>
        </w:tc>
      </w:tr>
    </w:tbl>
    <w:p w14:paraId="2386E809" w14:textId="77777777" w:rsidR="00DF22FC" w:rsidRDefault="00F86BCA" w:rsidP="00DF22FC">
      <w:pPr>
        <w:pStyle w:val="BNoteBold"/>
        <w:pBdr>
          <w:top w:val="nil"/>
          <w:left w:val="nil"/>
          <w:bottom w:val="nil"/>
          <w:right w:val="nil"/>
          <w:between w:val="nil"/>
          <w:bar w:val="nil"/>
        </w:pBdr>
      </w:pPr>
      <w:r>
        <w:t>Notes:</w:t>
      </w:r>
    </w:p>
    <w:p w14:paraId="098069F4" w14:textId="77777777" w:rsidR="00C37601" w:rsidRDefault="00F86BCA" w:rsidP="0046253F">
      <w:pPr>
        <w:pStyle w:val="BSnoteslist2"/>
        <w:numPr>
          <w:ilvl w:val="0"/>
          <w:numId w:val="43"/>
        </w:numPr>
        <w:pBdr>
          <w:top w:val="nil"/>
          <w:left w:val="nil"/>
          <w:bottom w:val="nil"/>
          <w:right w:val="nil"/>
          <w:between w:val="nil"/>
          <w:bar w:val="nil"/>
        </w:pBdr>
        <w:jc w:val="both"/>
        <w:rPr>
          <w:rFonts w:cs="Times New Roman"/>
          <w:szCs w:val="18"/>
        </w:rPr>
      </w:pPr>
      <w:r w:rsidRPr="00F43D5E">
        <w:rPr>
          <w:rFonts w:cs="Times New Roman"/>
          <w:szCs w:val="18"/>
          <w:lang w:val="en-US"/>
        </w:rPr>
        <w:t xml:space="preserve">The </w:t>
      </w:r>
      <w:r w:rsidR="00F43D5E" w:rsidRPr="00F43D5E">
        <w:rPr>
          <w:rFonts w:cs="Times New Roman"/>
          <w:szCs w:val="18"/>
        </w:rPr>
        <w:t xml:space="preserve">initiative is: 'Senior Practitioner work towards reducing and eliminating restrictive practices through safeguarding approaches'. </w:t>
      </w:r>
    </w:p>
    <w:p w14:paraId="1E6D7076" w14:textId="77777777" w:rsidR="00C37601" w:rsidRDefault="00F86BCA" w:rsidP="0046253F">
      <w:pPr>
        <w:pStyle w:val="BSnoteslist2"/>
        <w:numPr>
          <w:ilvl w:val="0"/>
          <w:numId w:val="43"/>
        </w:numPr>
        <w:pBdr>
          <w:top w:val="nil"/>
          <w:left w:val="nil"/>
          <w:bottom w:val="nil"/>
          <w:right w:val="nil"/>
          <w:between w:val="nil"/>
          <w:bar w:val="nil"/>
        </w:pBdr>
        <w:jc w:val="both"/>
        <w:rPr>
          <w:rFonts w:cs="Times New Roman"/>
          <w:szCs w:val="18"/>
        </w:rPr>
      </w:pPr>
      <w:r w:rsidRPr="00C37601">
        <w:rPr>
          <w:rFonts w:cs="Times New Roman"/>
          <w:szCs w:val="18"/>
        </w:rPr>
        <w:t xml:space="preserve">This </w:t>
      </w:r>
      <w:r>
        <w:rPr>
          <w:rFonts w:cs="Times New Roman"/>
          <w:szCs w:val="18"/>
        </w:rPr>
        <w:t>indicator measures the number of regulated services providers. Likely changes to National Disability Insurance Scheme mandatory registration of disability providers will reduce overall number for 2026-27 reporting period.</w:t>
      </w:r>
    </w:p>
    <w:p w14:paraId="678028E5" w14:textId="77777777" w:rsidR="00511989" w:rsidRPr="00C37601" w:rsidRDefault="00F86BCA" w:rsidP="0046253F">
      <w:pPr>
        <w:pStyle w:val="BSnoteslist2"/>
        <w:numPr>
          <w:ilvl w:val="0"/>
          <w:numId w:val="43"/>
        </w:numPr>
        <w:pBdr>
          <w:top w:val="nil"/>
          <w:left w:val="nil"/>
          <w:bottom w:val="nil"/>
          <w:right w:val="nil"/>
          <w:between w:val="nil"/>
          <w:bar w:val="nil"/>
        </w:pBdr>
        <w:jc w:val="both"/>
        <w:rPr>
          <w:rFonts w:cs="Times New Roman"/>
          <w:szCs w:val="18"/>
        </w:rPr>
      </w:pPr>
      <w:r w:rsidRPr="00C37601">
        <w:rPr>
          <w:rFonts w:cs="Times New Roman"/>
          <w:szCs w:val="18"/>
        </w:rPr>
        <w:t xml:space="preserve">This </w:t>
      </w:r>
      <w:r w:rsidR="00C37601" w:rsidRPr="00C37601">
        <w:rPr>
          <w:rFonts w:cs="Times New Roman"/>
          <w:szCs w:val="18"/>
        </w:rPr>
        <w:t>indicator measures the quantum of tenancies managed by the community housing providers registered under the National Regulatory System for Community Housing.</w:t>
      </w:r>
    </w:p>
    <w:p w14:paraId="3AADC4B7" w14:textId="77777777" w:rsidR="00511989" w:rsidRDefault="00F86BCA" w:rsidP="004A17A1">
      <w:pPr>
        <w:pStyle w:val="BSnote2"/>
        <w:pBdr>
          <w:top w:val="nil"/>
          <w:left w:val="nil"/>
          <w:bottom w:val="nil"/>
          <w:right w:val="nil"/>
          <w:between w:val="nil"/>
          <w:bar w:val="nil"/>
        </w:pBdr>
        <w:jc w:val="both"/>
      </w:pPr>
      <w:r>
        <w:rPr>
          <w:bCs/>
        </w:rPr>
        <w:t>Variance explanation</w:t>
      </w:r>
      <w:r>
        <w:t>:</w:t>
      </w:r>
    </w:p>
    <w:p w14:paraId="37606D0F" w14:textId="77777777" w:rsidR="00511989" w:rsidRPr="008869C9" w:rsidRDefault="00F86BCA" w:rsidP="0046253F">
      <w:pPr>
        <w:pStyle w:val="BSnoteslist2"/>
        <w:keepLines/>
        <w:widowControl w:val="0"/>
        <w:numPr>
          <w:ilvl w:val="0"/>
          <w:numId w:val="44"/>
        </w:numPr>
        <w:pBdr>
          <w:top w:val="nil"/>
          <w:left w:val="nil"/>
          <w:bottom w:val="nil"/>
          <w:right w:val="nil"/>
          <w:between w:val="nil"/>
          <w:bar w:val="nil"/>
        </w:pBdr>
        <w:jc w:val="both"/>
        <w:rPr>
          <w:rFonts w:cs="Times New Roman"/>
          <w:szCs w:val="18"/>
        </w:rPr>
      </w:pPr>
      <w:r>
        <w:rPr>
          <w:bCs/>
          <w:szCs w:val="18"/>
        </w:rPr>
        <w:t>T</w:t>
      </w:r>
      <w:r w:rsidRPr="001866EA">
        <w:rPr>
          <w:bCs/>
          <w:szCs w:val="18"/>
        </w:rPr>
        <w:t xml:space="preserve">he </w:t>
      </w:r>
      <w:r w:rsidR="00C37601" w:rsidRPr="00C37601">
        <w:rPr>
          <w:bCs/>
          <w:szCs w:val="18"/>
        </w:rPr>
        <w:t>lower estimated outcome for 2025-26 is mainly due to lower than anticipated increase in National Disability Insurance Scheme (NDIS) active providers. The variability in results is from the projected NDIS active providers reported in the NDIS Quarterly Report and associated Australian Capital Territory (ACT) Quarterly Performance Dashboard.</w:t>
      </w:r>
    </w:p>
    <w:p w14:paraId="285444BD" w14:textId="77777777" w:rsidR="008869C9" w:rsidRDefault="008869C9" w:rsidP="008869C9">
      <w:pPr>
        <w:pStyle w:val="BSnoteslist2"/>
        <w:keepLines/>
        <w:widowControl w:val="0"/>
        <w:pBdr>
          <w:top w:val="nil"/>
          <w:left w:val="nil"/>
          <w:bottom w:val="nil"/>
          <w:right w:val="nil"/>
          <w:between w:val="nil"/>
          <w:bar w:val="nil"/>
        </w:pBdr>
        <w:ind w:left="360"/>
        <w:jc w:val="both"/>
        <w:rPr>
          <w:rFonts w:cs="Times New Roman"/>
          <w:szCs w:val="18"/>
        </w:rPr>
      </w:pPr>
    </w:p>
    <w:p w14:paraId="0944A45B" w14:textId="77777777" w:rsidR="00CA1D24" w:rsidRDefault="00F86BCA" w:rsidP="00786535">
      <w:pPr>
        <w:pStyle w:val="Heading4"/>
        <w:pBdr>
          <w:top w:val="nil"/>
          <w:left w:val="nil"/>
          <w:bottom w:val="nil"/>
          <w:right w:val="nil"/>
          <w:between w:val="nil"/>
          <w:bar w:val="nil"/>
        </w:pBdr>
      </w:pPr>
      <w:r>
        <w:t xml:space="preserve">Output </w:t>
      </w:r>
      <w:r w:rsidR="00995C3A">
        <w:t xml:space="preserve">2.5: </w:t>
      </w:r>
      <w:r>
        <w:t>Safer Families</w:t>
      </w:r>
    </w:p>
    <w:p w14:paraId="2961EA9C" w14:textId="2259CD9E" w:rsidR="00CA1D24" w:rsidRPr="004A17A1" w:rsidRDefault="00F86BCA" w:rsidP="004420A6">
      <w:pPr>
        <w:pStyle w:val="Caption"/>
      </w:pPr>
      <w:r w:rsidRPr="004A17A1">
        <w:t>Table</w:t>
      </w:r>
      <w:r w:rsidR="004A17A1" w:rsidRPr="004A17A1">
        <w:t xml:space="preserve"> 22</w:t>
      </w:r>
      <w:r w:rsidRPr="004A17A1">
        <w:t xml:space="preserve">: Accountability Indicators Output </w:t>
      </w:r>
      <w:r w:rsidR="00C82168" w:rsidRPr="004A17A1">
        <w:t>2</w:t>
      </w:r>
      <w:r w:rsidRPr="004A17A1">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B6070E" w14:paraId="25ADFE0C" w14:textId="77777777" w:rsidTr="00521D60">
        <w:trPr>
          <w:tblHeader/>
        </w:trPr>
        <w:tc>
          <w:tcPr>
            <w:tcW w:w="4537" w:type="dxa"/>
            <w:tcBorders>
              <w:top w:val="single" w:sz="12" w:space="0" w:color="auto"/>
              <w:left w:val="nil"/>
              <w:bottom w:val="single" w:sz="4" w:space="0" w:color="auto"/>
              <w:right w:val="nil"/>
            </w:tcBorders>
          </w:tcPr>
          <w:p w14:paraId="2C723B50" w14:textId="77777777" w:rsidR="00CA1D24" w:rsidRDefault="00CA1D24" w:rsidP="00235B08">
            <w:pPr>
              <w:pStyle w:val="BTableHeaderText"/>
            </w:pPr>
          </w:p>
        </w:tc>
        <w:tc>
          <w:tcPr>
            <w:tcW w:w="1496" w:type="dxa"/>
            <w:tcBorders>
              <w:top w:val="single" w:sz="12" w:space="0" w:color="auto"/>
              <w:left w:val="nil"/>
              <w:bottom w:val="single" w:sz="4" w:space="0" w:color="auto"/>
              <w:right w:val="nil"/>
            </w:tcBorders>
            <w:hideMark/>
          </w:tcPr>
          <w:p w14:paraId="355A4155" w14:textId="77777777" w:rsidR="00CA1D24" w:rsidRDefault="00F86BCA" w:rsidP="000E1B3A">
            <w:pPr>
              <w:pStyle w:val="Tablesubheader"/>
            </w:pPr>
            <w:r>
              <w:t>2025-26</w:t>
            </w:r>
          </w:p>
          <w:p w14:paraId="6289287A" w14:textId="77777777" w:rsidR="00CA1D24" w:rsidRDefault="00F86BCA" w:rsidP="000E1B3A">
            <w:pPr>
              <w:pStyle w:val="Tablesubheader"/>
            </w:pPr>
            <w:r>
              <w:t>Target</w:t>
            </w:r>
          </w:p>
        </w:tc>
        <w:tc>
          <w:tcPr>
            <w:tcW w:w="1496" w:type="dxa"/>
            <w:tcBorders>
              <w:top w:val="single" w:sz="12" w:space="0" w:color="auto"/>
              <w:left w:val="nil"/>
              <w:bottom w:val="single" w:sz="4" w:space="0" w:color="auto"/>
              <w:right w:val="nil"/>
            </w:tcBorders>
            <w:hideMark/>
          </w:tcPr>
          <w:p w14:paraId="42E2BEEA" w14:textId="77777777" w:rsidR="00CA1D24" w:rsidRDefault="00F86BCA" w:rsidP="000E1B3A">
            <w:pPr>
              <w:pStyle w:val="Tablesubheader"/>
            </w:pPr>
            <w:r>
              <w:t>2025-26</w:t>
            </w:r>
          </w:p>
          <w:p w14:paraId="0FC2F4BF" w14:textId="77777777" w:rsidR="00CA1D24" w:rsidRDefault="00F86BCA" w:rsidP="000E1B3A">
            <w:pPr>
              <w:pStyle w:val="Tablesubheader"/>
            </w:pPr>
            <w:r>
              <w:t xml:space="preserve">Estimated </w:t>
            </w:r>
          </w:p>
          <w:p w14:paraId="4533FFC7" w14:textId="77777777" w:rsidR="00CA1D24" w:rsidRDefault="00F86BCA" w:rsidP="000E1B3A">
            <w:pPr>
              <w:pStyle w:val="Tablesubheader"/>
            </w:pPr>
            <w:r>
              <w:t>Outcome</w:t>
            </w:r>
          </w:p>
        </w:tc>
        <w:tc>
          <w:tcPr>
            <w:tcW w:w="1497" w:type="dxa"/>
            <w:tcBorders>
              <w:top w:val="single" w:sz="12" w:space="0" w:color="auto"/>
              <w:left w:val="nil"/>
              <w:bottom w:val="single" w:sz="4" w:space="0" w:color="auto"/>
              <w:right w:val="nil"/>
            </w:tcBorders>
            <w:hideMark/>
          </w:tcPr>
          <w:p w14:paraId="76E85E90" w14:textId="77777777" w:rsidR="00CA1D24" w:rsidRDefault="00F86BCA" w:rsidP="000E1B3A">
            <w:pPr>
              <w:pStyle w:val="Tablesubheader"/>
            </w:pPr>
            <w:r>
              <w:t>2026-27</w:t>
            </w:r>
          </w:p>
          <w:p w14:paraId="4B80C262" w14:textId="77777777" w:rsidR="00CA1D24" w:rsidRDefault="00F86BCA" w:rsidP="000E1B3A">
            <w:pPr>
              <w:pStyle w:val="Tablesubheader"/>
            </w:pPr>
            <w:r>
              <w:t>Target</w:t>
            </w:r>
          </w:p>
        </w:tc>
      </w:tr>
      <w:tr w:rsidR="00B6070E" w14:paraId="35074F5B" w14:textId="77777777" w:rsidTr="00A3416C">
        <w:trPr>
          <w:trHeight w:val="289"/>
        </w:trPr>
        <w:tc>
          <w:tcPr>
            <w:tcW w:w="4537" w:type="dxa"/>
            <w:tcBorders>
              <w:top w:val="single" w:sz="4" w:space="0" w:color="auto"/>
              <w:left w:val="nil"/>
              <w:right w:val="nil"/>
            </w:tcBorders>
            <w:hideMark/>
          </w:tcPr>
          <w:p w14:paraId="1EF7E109" w14:textId="77777777" w:rsidR="00CA1D24" w:rsidRDefault="00F86BCA" w:rsidP="003E381E">
            <w:pPr>
              <w:pStyle w:val="Btabletextbold"/>
              <w:pBdr>
                <w:top w:val="nil"/>
                <w:left w:val="nil"/>
                <w:bottom w:val="nil"/>
                <w:right w:val="nil"/>
                <w:between w:val="nil"/>
                <w:bar w:val="nil"/>
              </w:pBdr>
            </w:pPr>
            <w:r>
              <w:t>Safer Families</w:t>
            </w:r>
          </w:p>
        </w:tc>
        <w:tc>
          <w:tcPr>
            <w:tcW w:w="1496" w:type="dxa"/>
            <w:tcBorders>
              <w:top w:val="single" w:sz="4" w:space="0" w:color="auto"/>
              <w:left w:val="nil"/>
              <w:right w:val="nil"/>
            </w:tcBorders>
          </w:tcPr>
          <w:p w14:paraId="2680E578" w14:textId="77777777" w:rsidR="00CA1D24" w:rsidRDefault="00CA1D24">
            <w:pPr>
              <w:jc w:val="right"/>
              <w:rPr>
                <w:sz w:val="20"/>
                <w:szCs w:val="20"/>
              </w:rPr>
            </w:pPr>
          </w:p>
        </w:tc>
        <w:tc>
          <w:tcPr>
            <w:tcW w:w="1496" w:type="dxa"/>
            <w:tcBorders>
              <w:top w:val="single" w:sz="4" w:space="0" w:color="auto"/>
              <w:left w:val="nil"/>
              <w:right w:val="nil"/>
            </w:tcBorders>
          </w:tcPr>
          <w:p w14:paraId="39F00635" w14:textId="77777777" w:rsidR="00CA1D24" w:rsidRDefault="00CA1D24">
            <w:pPr>
              <w:jc w:val="right"/>
              <w:rPr>
                <w:sz w:val="20"/>
                <w:szCs w:val="20"/>
              </w:rPr>
            </w:pPr>
          </w:p>
        </w:tc>
        <w:tc>
          <w:tcPr>
            <w:tcW w:w="1497" w:type="dxa"/>
            <w:tcBorders>
              <w:top w:val="single" w:sz="4" w:space="0" w:color="auto"/>
              <w:left w:val="nil"/>
              <w:right w:val="nil"/>
            </w:tcBorders>
          </w:tcPr>
          <w:p w14:paraId="482B0262" w14:textId="77777777" w:rsidR="00CA1D24" w:rsidRDefault="00CA1D24">
            <w:pPr>
              <w:jc w:val="right"/>
              <w:rPr>
                <w:sz w:val="20"/>
                <w:szCs w:val="20"/>
              </w:rPr>
            </w:pPr>
          </w:p>
        </w:tc>
      </w:tr>
      <w:tr w:rsidR="00B6070E" w14:paraId="49EDEEE4" w14:textId="77777777" w:rsidTr="00521D60">
        <w:trPr>
          <w:trHeight w:val="570"/>
        </w:trPr>
        <w:tc>
          <w:tcPr>
            <w:tcW w:w="4537" w:type="dxa"/>
            <w:tcBorders>
              <w:top w:val="nil"/>
              <w:left w:val="nil"/>
              <w:bottom w:val="single" w:sz="12" w:space="0" w:color="auto"/>
              <w:right w:val="nil"/>
            </w:tcBorders>
            <w:hideMark/>
          </w:tcPr>
          <w:p w14:paraId="747C2328" w14:textId="77777777" w:rsidR="00CA1D24" w:rsidRDefault="00F86BCA" w:rsidP="0046253F">
            <w:pPr>
              <w:pStyle w:val="BTableList"/>
              <w:numPr>
                <w:ilvl w:val="0"/>
                <w:numId w:val="45"/>
              </w:numPr>
              <w:pBdr>
                <w:top w:val="nil"/>
                <w:left w:val="nil"/>
                <w:bottom w:val="nil"/>
                <w:right w:val="nil"/>
                <w:between w:val="nil"/>
                <w:bar w:val="nil"/>
              </w:pBdr>
            </w:pPr>
            <w:r w:rsidRPr="003E381E">
              <w:t xml:space="preserve">Family Violence Statement presented to the </w:t>
            </w:r>
            <w:r w:rsidRPr="003E381E">
              <w:br/>
              <w:t>ACT Legislative Assembly</w:t>
            </w:r>
          </w:p>
        </w:tc>
        <w:tc>
          <w:tcPr>
            <w:tcW w:w="1496" w:type="dxa"/>
            <w:tcBorders>
              <w:top w:val="nil"/>
              <w:left w:val="nil"/>
              <w:bottom w:val="single" w:sz="12" w:space="0" w:color="auto"/>
              <w:right w:val="nil"/>
            </w:tcBorders>
            <w:hideMark/>
          </w:tcPr>
          <w:p w14:paraId="595DB236" w14:textId="77777777" w:rsidR="00CA1D24" w:rsidRDefault="00F86BCA">
            <w:pPr>
              <w:pBdr>
                <w:top w:val="nil"/>
                <w:left w:val="nil"/>
                <w:bottom w:val="nil"/>
                <w:right w:val="nil"/>
                <w:between w:val="nil"/>
                <w:bar w:val="nil"/>
              </w:pBdr>
              <w:jc w:val="right"/>
              <w:rPr>
                <w:sz w:val="20"/>
                <w:szCs w:val="20"/>
              </w:rPr>
            </w:pPr>
            <w:r>
              <w:rPr>
                <w:sz w:val="20"/>
                <w:szCs w:val="20"/>
              </w:rPr>
              <w:t>1</w:t>
            </w:r>
          </w:p>
        </w:tc>
        <w:tc>
          <w:tcPr>
            <w:tcW w:w="1496" w:type="dxa"/>
            <w:tcBorders>
              <w:top w:val="nil"/>
              <w:left w:val="nil"/>
              <w:bottom w:val="single" w:sz="12" w:space="0" w:color="auto"/>
              <w:right w:val="nil"/>
            </w:tcBorders>
            <w:hideMark/>
          </w:tcPr>
          <w:p w14:paraId="7A8AA50B" w14:textId="77777777" w:rsidR="00CA1D24" w:rsidRDefault="00F86BCA">
            <w:pPr>
              <w:pBdr>
                <w:top w:val="nil"/>
                <w:left w:val="nil"/>
                <w:bottom w:val="nil"/>
                <w:right w:val="nil"/>
                <w:between w:val="nil"/>
                <w:bar w:val="nil"/>
              </w:pBdr>
              <w:jc w:val="right"/>
              <w:rPr>
                <w:sz w:val="20"/>
                <w:szCs w:val="20"/>
              </w:rPr>
            </w:pPr>
            <w:r>
              <w:rPr>
                <w:sz w:val="20"/>
                <w:szCs w:val="20"/>
              </w:rPr>
              <w:t>1</w:t>
            </w:r>
          </w:p>
        </w:tc>
        <w:tc>
          <w:tcPr>
            <w:tcW w:w="1497" w:type="dxa"/>
            <w:tcBorders>
              <w:top w:val="nil"/>
              <w:left w:val="nil"/>
              <w:bottom w:val="single" w:sz="12" w:space="0" w:color="auto"/>
              <w:right w:val="nil"/>
            </w:tcBorders>
            <w:hideMark/>
          </w:tcPr>
          <w:p w14:paraId="33EA98A0" w14:textId="77777777" w:rsidR="00CA1D24" w:rsidRDefault="00F86BCA">
            <w:pPr>
              <w:pBdr>
                <w:top w:val="nil"/>
                <w:left w:val="nil"/>
                <w:bottom w:val="nil"/>
                <w:right w:val="nil"/>
                <w:between w:val="nil"/>
                <w:bar w:val="nil"/>
              </w:pBdr>
              <w:jc w:val="right"/>
              <w:rPr>
                <w:sz w:val="20"/>
                <w:szCs w:val="20"/>
              </w:rPr>
            </w:pPr>
            <w:r>
              <w:rPr>
                <w:sz w:val="20"/>
                <w:szCs w:val="20"/>
              </w:rPr>
              <w:t>1</w:t>
            </w:r>
          </w:p>
        </w:tc>
      </w:tr>
    </w:tbl>
    <w:p w14:paraId="47F28695" w14:textId="77777777" w:rsidR="003E381E" w:rsidRDefault="00F86BCA" w:rsidP="003E381E">
      <w:pPr>
        <w:pStyle w:val="BNoteBold"/>
        <w:pBdr>
          <w:top w:val="nil"/>
          <w:left w:val="nil"/>
          <w:bottom w:val="nil"/>
          <w:right w:val="nil"/>
          <w:between w:val="nil"/>
          <w:bar w:val="nil"/>
        </w:pBdr>
      </w:pPr>
      <w:r>
        <w:t>Note:</w:t>
      </w:r>
    </w:p>
    <w:p w14:paraId="3E21CF3B" w14:textId="77777777" w:rsidR="00CA1D24" w:rsidRDefault="00F86BCA" w:rsidP="0046253F">
      <w:pPr>
        <w:pStyle w:val="BNotelist"/>
        <w:numPr>
          <w:ilvl w:val="0"/>
          <w:numId w:val="46"/>
        </w:numPr>
        <w:pBdr>
          <w:top w:val="nil"/>
          <w:left w:val="nil"/>
          <w:bottom w:val="nil"/>
          <w:right w:val="nil"/>
          <w:between w:val="nil"/>
          <w:bar w:val="nil"/>
        </w:pBdr>
        <w:jc w:val="both"/>
      </w:pPr>
      <w:r>
        <w:t xml:space="preserve">This indicator measures the Government’s progress and achievements in </w:t>
      </w:r>
      <w:r w:rsidR="007C0D99" w:rsidRPr="007C0D99">
        <w:t>addressing domestic, family and sexual violence</w:t>
      </w:r>
      <w:r>
        <w:t>.</w:t>
      </w:r>
    </w:p>
    <w:p w14:paraId="3217E0C1" w14:textId="77777777" w:rsidR="00786535" w:rsidRDefault="00F86BCA">
      <w:pPr>
        <w:pBdr>
          <w:top w:val="nil"/>
          <w:left w:val="nil"/>
          <w:bottom w:val="nil"/>
          <w:right w:val="nil"/>
          <w:between w:val="nil"/>
          <w:bar w:val="nil"/>
        </w:pBdr>
        <w:spacing w:after="160" w:line="259" w:lineRule="auto"/>
        <w:rPr>
          <w:rFonts w:eastAsia="SimSun" w:cs="Times New Roman"/>
          <w:b/>
          <w:sz w:val="28"/>
          <w:szCs w:val="24"/>
          <w:lang w:val="en-AU"/>
        </w:rPr>
      </w:pPr>
      <w:r>
        <w:rPr>
          <w:rFonts w:eastAsia="Calibri" w:cs="Times New Roman"/>
          <w:lang w:val="en-AU"/>
        </w:rPr>
        <w:br w:type="page"/>
      </w:r>
    </w:p>
    <w:p w14:paraId="5916092E" w14:textId="77777777" w:rsidR="00CA1D24" w:rsidRDefault="00F86BCA" w:rsidP="00CA1D24">
      <w:pPr>
        <w:pStyle w:val="Heading3"/>
        <w:pBdr>
          <w:top w:val="nil"/>
          <w:left w:val="nil"/>
          <w:bottom w:val="nil"/>
          <w:right w:val="nil"/>
          <w:between w:val="nil"/>
          <w:bar w:val="nil"/>
        </w:pBdr>
      </w:pPr>
      <w:r>
        <w:t xml:space="preserve">Output Class </w:t>
      </w:r>
      <w:r w:rsidR="00C82168">
        <w:t>3</w:t>
      </w:r>
      <w:r>
        <w:t>: Children, Youth and Families</w:t>
      </w:r>
    </w:p>
    <w:p w14:paraId="3D6B04F9" w14:textId="77777777" w:rsidR="00CA1D24" w:rsidRDefault="00F86BCA" w:rsidP="00CA1D24">
      <w:pPr>
        <w:pStyle w:val="Heading4"/>
        <w:pBdr>
          <w:top w:val="nil"/>
          <w:left w:val="nil"/>
          <w:bottom w:val="nil"/>
          <w:right w:val="nil"/>
          <w:between w:val="nil"/>
          <w:bar w:val="nil"/>
        </w:pBdr>
      </w:pPr>
      <w:r>
        <w:t>Output</w:t>
      </w:r>
      <w:r w:rsidR="00995C3A">
        <w:t xml:space="preserve"> 3.1:</w:t>
      </w:r>
      <w:r>
        <w:t xml:space="preserve"> Child and Family Centres</w:t>
      </w:r>
    </w:p>
    <w:p w14:paraId="4DAAA770" w14:textId="763BADA1" w:rsidR="00CA1D24" w:rsidRPr="004A17A1" w:rsidRDefault="00F86BCA" w:rsidP="004420A6">
      <w:pPr>
        <w:pStyle w:val="Caption"/>
      </w:pPr>
      <w:r w:rsidRPr="004A17A1">
        <w:t>Table</w:t>
      </w:r>
      <w:r w:rsidR="004A17A1" w:rsidRPr="004A17A1">
        <w:t xml:space="preserve"> 23</w:t>
      </w:r>
      <w:r w:rsidRPr="004A17A1">
        <w:t xml:space="preserve">: Accountability Indicators Output </w:t>
      </w:r>
      <w:r w:rsidR="00C82168" w:rsidRPr="004A17A1">
        <w:t>3</w:t>
      </w:r>
      <w:r w:rsidRPr="004A17A1">
        <w:t>.1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B6070E" w14:paraId="7081217C" w14:textId="77777777" w:rsidTr="00521D60">
        <w:trPr>
          <w:tblHeader/>
        </w:trPr>
        <w:tc>
          <w:tcPr>
            <w:tcW w:w="4537" w:type="dxa"/>
            <w:tcBorders>
              <w:top w:val="single" w:sz="12" w:space="0" w:color="auto"/>
              <w:left w:val="nil"/>
              <w:bottom w:val="single" w:sz="4" w:space="0" w:color="auto"/>
              <w:right w:val="nil"/>
            </w:tcBorders>
          </w:tcPr>
          <w:p w14:paraId="26E64B81" w14:textId="77777777" w:rsidR="00CA1D24" w:rsidRDefault="00CA1D24"/>
        </w:tc>
        <w:tc>
          <w:tcPr>
            <w:tcW w:w="1496" w:type="dxa"/>
            <w:tcBorders>
              <w:top w:val="single" w:sz="12" w:space="0" w:color="auto"/>
              <w:left w:val="nil"/>
              <w:bottom w:val="single" w:sz="4" w:space="0" w:color="auto"/>
              <w:right w:val="nil"/>
            </w:tcBorders>
            <w:hideMark/>
          </w:tcPr>
          <w:p w14:paraId="6BEB6934" w14:textId="77777777" w:rsidR="00CA1D24" w:rsidRDefault="00F86BCA" w:rsidP="000E1B3A">
            <w:pPr>
              <w:pStyle w:val="Tablesubheader"/>
            </w:pPr>
            <w:r>
              <w:t>2025-26</w:t>
            </w:r>
          </w:p>
          <w:p w14:paraId="412FEBD3" w14:textId="77777777" w:rsidR="00CA1D24" w:rsidRDefault="00F86BCA" w:rsidP="000E1B3A">
            <w:pPr>
              <w:pStyle w:val="Tablesubheader"/>
            </w:pPr>
            <w:r>
              <w:t>Targets</w:t>
            </w:r>
          </w:p>
        </w:tc>
        <w:tc>
          <w:tcPr>
            <w:tcW w:w="1496" w:type="dxa"/>
            <w:tcBorders>
              <w:top w:val="single" w:sz="12" w:space="0" w:color="auto"/>
              <w:left w:val="nil"/>
              <w:bottom w:val="single" w:sz="4" w:space="0" w:color="auto"/>
              <w:right w:val="nil"/>
            </w:tcBorders>
            <w:hideMark/>
          </w:tcPr>
          <w:p w14:paraId="6676C1E9" w14:textId="77777777" w:rsidR="00CA1D24" w:rsidRDefault="00F86BCA" w:rsidP="000E1B3A">
            <w:pPr>
              <w:pStyle w:val="Tablesubheader"/>
            </w:pPr>
            <w:r>
              <w:t>2025-26</w:t>
            </w:r>
          </w:p>
          <w:p w14:paraId="74F9F3B0" w14:textId="77777777" w:rsidR="00CA1D24" w:rsidRDefault="00F86BCA" w:rsidP="000E1B3A">
            <w:pPr>
              <w:pStyle w:val="Tablesubheader"/>
            </w:pPr>
            <w:r>
              <w:t xml:space="preserve">Estimated </w:t>
            </w:r>
          </w:p>
          <w:p w14:paraId="3406A44B" w14:textId="77777777" w:rsidR="00CA1D24" w:rsidRDefault="00F86BCA" w:rsidP="000E1B3A">
            <w:pPr>
              <w:pStyle w:val="Tablesubheader"/>
            </w:pPr>
            <w:r>
              <w:t>Outcome</w:t>
            </w:r>
          </w:p>
        </w:tc>
        <w:tc>
          <w:tcPr>
            <w:tcW w:w="1497" w:type="dxa"/>
            <w:tcBorders>
              <w:top w:val="single" w:sz="12" w:space="0" w:color="auto"/>
              <w:left w:val="nil"/>
              <w:bottom w:val="single" w:sz="4" w:space="0" w:color="auto"/>
              <w:right w:val="nil"/>
            </w:tcBorders>
            <w:hideMark/>
          </w:tcPr>
          <w:p w14:paraId="7DD9A6BC" w14:textId="77777777" w:rsidR="00CA1D24" w:rsidRDefault="00F86BCA" w:rsidP="000E1B3A">
            <w:pPr>
              <w:pStyle w:val="Tablesubheader"/>
            </w:pPr>
            <w:r>
              <w:t>2026-27</w:t>
            </w:r>
          </w:p>
          <w:p w14:paraId="21DE842B" w14:textId="77777777" w:rsidR="00CA1D24" w:rsidRDefault="00F86BCA" w:rsidP="000E1B3A">
            <w:pPr>
              <w:pStyle w:val="Tablesubheader"/>
            </w:pPr>
            <w:r>
              <w:t>Targets</w:t>
            </w:r>
          </w:p>
        </w:tc>
      </w:tr>
      <w:tr w:rsidR="00B6070E" w14:paraId="6EA832D1" w14:textId="77777777" w:rsidTr="00521D60">
        <w:trPr>
          <w:trHeight w:val="348"/>
        </w:trPr>
        <w:tc>
          <w:tcPr>
            <w:tcW w:w="4537" w:type="dxa"/>
            <w:tcBorders>
              <w:top w:val="single" w:sz="4" w:space="0" w:color="auto"/>
              <w:left w:val="nil"/>
              <w:bottom w:val="nil"/>
              <w:right w:val="nil"/>
            </w:tcBorders>
            <w:hideMark/>
          </w:tcPr>
          <w:p w14:paraId="24EE9745" w14:textId="77777777" w:rsidR="008B1EC7" w:rsidRDefault="00F86BCA" w:rsidP="008B1EC7">
            <w:pPr>
              <w:pStyle w:val="Btabletextbold"/>
              <w:pBdr>
                <w:top w:val="nil"/>
                <w:left w:val="nil"/>
                <w:bottom w:val="nil"/>
                <w:right w:val="nil"/>
                <w:between w:val="nil"/>
                <w:bar w:val="nil"/>
              </w:pBdr>
            </w:pPr>
            <w:r w:rsidRPr="00041571">
              <w:t xml:space="preserve">Child and Family Centres </w:t>
            </w:r>
          </w:p>
        </w:tc>
        <w:tc>
          <w:tcPr>
            <w:tcW w:w="1496" w:type="dxa"/>
            <w:tcBorders>
              <w:top w:val="single" w:sz="4" w:space="0" w:color="auto"/>
              <w:left w:val="nil"/>
              <w:bottom w:val="nil"/>
              <w:right w:val="nil"/>
            </w:tcBorders>
          </w:tcPr>
          <w:p w14:paraId="702E0A67" w14:textId="77777777" w:rsidR="008B1EC7" w:rsidRDefault="008B1EC7" w:rsidP="008B1EC7">
            <w:pPr>
              <w:jc w:val="right"/>
              <w:rPr>
                <w:sz w:val="20"/>
                <w:szCs w:val="20"/>
              </w:rPr>
            </w:pPr>
          </w:p>
        </w:tc>
        <w:tc>
          <w:tcPr>
            <w:tcW w:w="1496" w:type="dxa"/>
            <w:tcBorders>
              <w:top w:val="single" w:sz="4" w:space="0" w:color="auto"/>
              <w:left w:val="nil"/>
              <w:bottom w:val="nil"/>
              <w:right w:val="nil"/>
            </w:tcBorders>
          </w:tcPr>
          <w:p w14:paraId="3152178A" w14:textId="77777777" w:rsidR="008B1EC7" w:rsidRDefault="008B1EC7" w:rsidP="008B1EC7">
            <w:pPr>
              <w:jc w:val="right"/>
              <w:rPr>
                <w:sz w:val="20"/>
                <w:szCs w:val="20"/>
              </w:rPr>
            </w:pPr>
          </w:p>
        </w:tc>
        <w:tc>
          <w:tcPr>
            <w:tcW w:w="1497" w:type="dxa"/>
            <w:tcBorders>
              <w:top w:val="single" w:sz="4" w:space="0" w:color="auto"/>
              <w:left w:val="nil"/>
              <w:bottom w:val="nil"/>
              <w:right w:val="nil"/>
            </w:tcBorders>
          </w:tcPr>
          <w:p w14:paraId="355DE85E" w14:textId="77777777" w:rsidR="008B1EC7" w:rsidRDefault="008B1EC7" w:rsidP="008B1EC7">
            <w:pPr>
              <w:jc w:val="right"/>
              <w:rPr>
                <w:sz w:val="20"/>
                <w:szCs w:val="20"/>
              </w:rPr>
            </w:pPr>
          </w:p>
        </w:tc>
      </w:tr>
      <w:tr w:rsidR="00B6070E" w14:paraId="22E7DDE3" w14:textId="77777777">
        <w:trPr>
          <w:trHeight w:val="426"/>
        </w:trPr>
        <w:tc>
          <w:tcPr>
            <w:tcW w:w="4537" w:type="dxa"/>
            <w:hideMark/>
          </w:tcPr>
          <w:p w14:paraId="45B25F81" w14:textId="77777777" w:rsidR="004A497A" w:rsidRDefault="00F86BCA" w:rsidP="0046253F">
            <w:pPr>
              <w:pStyle w:val="BTableList"/>
              <w:numPr>
                <w:ilvl w:val="0"/>
                <w:numId w:val="63"/>
              </w:numPr>
              <w:pBdr>
                <w:top w:val="nil"/>
                <w:left w:val="nil"/>
                <w:bottom w:val="nil"/>
                <w:right w:val="nil"/>
                <w:between w:val="nil"/>
                <w:bar w:val="nil"/>
              </w:pBdr>
            </w:pPr>
            <w:r w:rsidRPr="00041571">
              <w:t xml:space="preserve">Number of Community Development/Education Programs </w:t>
            </w:r>
          </w:p>
        </w:tc>
        <w:tc>
          <w:tcPr>
            <w:tcW w:w="1496" w:type="dxa"/>
            <w:hideMark/>
          </w:tcPr>
          <w:p w14:paraId="6706C123" w14:textId="77777777" w:rsidR="004A497A" w:rsidRDefault="00F86BCA" w:rsidP="004A497A">
            <w:pPr>
              <w:pStyle w:val="Btablefigureunbold"/>
              <w:pBdr>
                <w:top w:val="nil"/>
                <w:left w:val="nil"/>
                <w:bottom w:val="nil"/>
                <w:right w:val="nil"/>
                <w:between w:val="nil"/>
                <w:bar w:val="nil"/>
              </w:pBdr>
              <w:rPr>
                <w:szCs w:val="20"/>
              </w:rPr>
            </w:pPr>
            <w:r>
              <w:rPr>
                <w:rStyle w:val="eop"/>
                <w:rFonts w:cs="Calibri"/>
                <w:szCs w:val="20"/>
              </w:rPr>
              <w:t>1</w:t>
            </w:r>
            <w:r>
              <w:rPr>
                <w:rStyle w:val="eop"/>
              </w:rPr>
              <w:t>75</w:t>
            </w:r>
            <w:r w:rsidR="001F2CF2">
              <w:rPr>
                <w:rStyle w:val="eop"/>
                <w:rFonts w:cs="Calibri"/>
                <w:szCs w:val="20"/>
              </w:rPr>
              <w:t> </w:t>
            </w:r>
          </w:p>
        </w:tc>
        <w:tc>
          <w:tcPr>
            <w:tcW w:w="1496" w:type="dxa"/>
            <w:hideMark/>
          </w:tcPr>
          <w:p w14:paraId="092C3D6D" w14:textId="77777777" w:rsidR="004A497A" w:rsidRDefault="00F86BCA" w:rsidP="004A497A">
            <w:pPr>
              <w:pStyle w:val="Btablefigureunbold"/>
              <w:pBdr>
                <w:top w:val="nil"/>
                <w:left w:val="nil"/>
                <w:bottom w:val="nil"/>
                <w:right w:val="nil"/>
                <w:between w:val="nil"/>
                <w:bar w:val="nil"/>
              </w:pBdr>
              <w:rPr>
                <w:szCs w:val="20"/>
              </w:rPr>
            </w:pPr>
            <w:r>
              <w:rPr>
                <w:rStyle w:val="normaltextrun"/>
                <w:rFonts w:cs="Calibri"/>
              </w:rPr>
              <w:t>175</w:t>
            </w:r>
          </w:p>
        </w:tc>
        <w:tc>
          <w:tcPr>
            <w:tcW w:w="1497" w:type="dxa"/>
            <w:hideMark/>
          </w:tcPr>
          <w:p w14:paraId="013D2CAF" w14:textId="77777777" w:rsidR="004A497A" w:rsidRDefault="00F86BCA" w:rsidP="004A497A">
            <w:pPr>
              <w:pStyle w:val="Btablefigureunbold"/>
              <w:pBdr>
                <w:top w:val="nil"/>
                <w:left w:val="nil"/>
                <w:bottom w:val="nil"/>
                <w:right w:val="nil"/>
                <w:between w:val="nil"/>
                <w:bar w:val="nil"/>
              </w:pBdr>
              <w:rPr>
                <w:szCs w:val="20"/>
              </w:rPr>
            </w:pPr>
            <w:r>
              <w:rPr>
                <w:rStyle w:val="normaltextrun"/>
                <w:rFonts w:cs="Calibri"/>
                <w:szCs w:val="20"/>
              </w:rPr>
              <w:t>175</w:t>
            </w:r>
            <w:r>
              <w:rPr>
                <w:rStyle w:val="eop"/>
                <w:rFonts w:cs="Calibri"/>
                <w:szCs w:val="20"/>
              </w:rPr>
              <w:t> </w:t>
            </w:r>
          </w:p>
        </w:tc>
      </w:tr>
      <w:tr w:rsidR="00B6070E" w14:paraId="47C8D80A" w14:textId="77777777" w:rsidTr="008B1EC7">
        <w:trPr>
          <w:trHeight w:val="294"/>
        </w:trPr>
        <w:tc>
          <w:tcPr>
            <w:tcW w:w="4537" w:type="dxa"/>
            <w:hideMark/>
          </w:tcPr>
          <w:p w14:paraId="34381CAB" w14:textId="77777777" w:rsidR="004A497A" w:rsidRDefault="00F86BCA" w:rsidP="00461E8D">
            <w:pPr>
              <w:pStyle w:val="BTableList"/>
              <w:pBdr>
                <w:top w:val="nil"/>
                <w:left w:val="nil"/>
                <w:bottom w:val="nil"/>
                <w:right w:val="nil"/>
                <w:between w:val="nil"/>
                <w:bar w:val="nil"/>
              </w:pBdr>
            </w:pPr>
            <w:r w:rsidRPr="00041571">
              <w:t xml:space="preserve">Number of Parenting Assistance Sessions </w:t>
            </w:r>
            <w:r w:rsidRPr="004A497A">
              <w:rPr>
                <w:vertAlign w:val="superscript"/>
              </w:rPr>
              <w:t>1</w:t>
            </w:r>
          </w:p>
        </w:tc>
        <w:tc>
          <w:tcPr>
            <w:tcW w:w="1496" w:type="dxa"/>
            <w:hideMark/>
          </w:tcPr>
          <w:p w14:paraId="67B08ADF" w14:textId="77777777" w:rsidR="004A497A" w:rsidRDefault="00F86BCA" w:rsidP="004A497A">
            <w:pPr>
              <w:pStyle w:val="Btablefigureunbold"/>
              <w:pBdr>
                <w:top w:val="nil"/>
                <w:left w:val="nil"/>
                <w:bottom w:val="nil"/>
                <w:right w:val="nil"/>
                <w:between w:val="nil"/>
                <w:bar w:val="nil"/>
              </w:pBdr>
              <w:rPr>
                <w:szCs w:val="20"/>
              </w:rPr>
            </w:pPr>
            <w:r>
              <w:rPr>
                <w:rStyle w:val="normaltextrun"/>
                <w:rFonts w:cs="Calibri"/>
                <w:szCs w:val="20"/>
              </w:rPr>
              <w:t>1,</w:t>
            </w:r>
            <w:r w:rsidR="00C37601">
              <w:rPr>
                <w:rStyle w:val="normaltextrun"/>
                <w:rFonts w:cs="Calibri"/>
                <w:szCs w:val="20"/>
              </w:rPr>
              <w:t>215</w:t>
            </w:r>
            <w:r>
              <w:rPr>
                <w:rStyle w:val="eop"/>
                <w:rFonts w:cs="Calibri"/>
                <w:szCs w:val="20"/>
              </w:rPr>
              <w:t> </w:t>
            </w:r>
          </w:p>
        </w:tc>
        <w:tc>
          <w:tcPr>
            <w:tcW w:w="1496" w:type="dxa"/>
            <w:hideMark/>
          </w:tcPr>
          <w:p w14:paraId="7ACC7EC9" w14:textId="77777777" w:rsidR="004A497A" w:rsidRDefault="00F86BCA" w:rsidP="004A497A">
            <w:pPr>
              <w:pStyle w:val="Btablefigureunbold"/>
              <w:pBdr>
                <w:top w:val="nil"/>
                <w:left w:val="nil"/>
                <w:bottom w:val="nil"/>
                <w:right w:val="nil"/>
                <w:between w:val="nil"/>
                <w:bar w:val="nil"/>
              </w:pBdr>
              <w:rPr>
                <w:szCs w:val="20"/>
              </w:rPr>
            </w:pPr>
            <w:r>
              <w:rPr>
                <w:rStyle w:val="normaltextrun"/>
                <w:rFonts w:cs="Calibri"/>
              </w:rPr>
              <w:t>1,600</w:t>
            </w:r>
          </w:p>
        </w:tc>
        <w:tc>
          <w:tcPr>
            <w:tcW w:w="1497" w:type="dxa"/>
            <w:hideMark/>
          </w:tcPr>
          <w:p w14:paraId="1228F197" w14:textId="77777777" w:rsidR="004A497A" w:rsidRDefault="00F86BCA" w:rsidP="004A497A">
            <w:pPr>
              <w:pStyle w:val="Btablefigureunbold"/>
              <w:pBdr>
                <w:top w:val="nil"/>
                <w:left w:val="nil"/>
                <w:bottom w:val="nil"/>
                <w:right w:val="nil"/>
                <w:between w:val="nil"/>
                <w:bar w:val="nil"/>
              </w:pBdr>
              <w:rPr>
                <w:szCs w:val="20"/>
              </w:rPr>
            </w:pPr>
            <w:r>
              <w:rPr>
                <w:rStyle w:val="normaltextrun"/>
                <w:rFonts w:cs="Calibri"/>
                <w:szCs w:val="20"/>
              </w:rPr>
              <w:t>1,215</w:t>
            </w:r>
            <w:r>
              <w:rPr>
                <w:rStyle w:val="eop"/>
                <w:rFonts w:cs="Calibri"/>
                <w:szCs w:val="20"/>
              </w:rPr>
              <w:t> </w:t>
            </w:r>
          </w:p>
        </w:tc>
      </w:tr>
      <w:tr w:rsidR="00B6070E" w14:paraId="7152FE2F" w14:textId="77777777" w:rsidTr="008B1EC7">
        <w:trPr>
          <w:trHeight w:val="282"/>
        </w:trPr>
        <w:tc>
          <w:tcPr>
            <w:tcW w:w="4537" w:type="dxa"/>
            <w:tcBorders>
              <w:top w:val="nil"/>
              <w:left w:val="nil"/>
              <w:bottom w:val="single" w:sz="12" w:space="0" w:color="auto"/>
              <w:right w:val="nil"/>
            </w:tcBorders>
            <w:hideMark/>
          </w:tcPr>
          <w:p w14:paraId="7F14DB95" w14:textId="77777777" w:rsidR="004A497A" w:rsidRDefault="00F86BCA" w:rsidP="00461E8D">
            <w:pPr>
              <w:pStyle w:val="BTableList"/>
              <w:pBdr>
                <w:top w:val="nil"/>
                <w:left w:val="nil"/>
                <w:bottom w:val="nil"/>
                <w:right w:val="nil"/>
                <w:between w:val="nil"/>
                <w:bar w:val="nil"/>
              </w:pBdr>
            </w:pPr>
            <w:r w:rsidRPr="00041571">
              <w:t xml:space="preserve">Client satisfaction with services </w:t>
            </w:r>
          </w:p>
        </w:tc>
        <w:tc>
          <w:tcPr>
            <w:tcW w:w="1496" w:type="dxa"/>
            <w:tcBorders>
              <w:top w:val="nil"/>
              <w:left w:val="nil"/>
              <w:bottom w:val="single" w:sz="12" w:space="0" w:color="auto"/>
              <w:right w:val="nil"/>
            </w:tcBorders>
            <w:hideMark/>
          </w:tcPr>
          <w:p w14:paraId="5E38EF2B" w14:textId="77777777" w:rsidR="004A497A" w:rsidRDefault="00F86BCA" w:rsidP="004A497A">
            <w:pPr>
              <w:pStyle w:val="Btablefigureunbold"/>
              <w:pBdr>
                <w:top w:val="nil"/>
                <w:left w:val="nil"/>
                <w:bottom w:val="nil"/>
                <w:right w:val="nil"/>
                <w:between w:val="nil"/>
                <w:bar w:val="nil"/>
              </w:pBdr>
              <w:rPr>
                <w:szCs w:val="20"/>
              </w:rPr>
            </w:pPr>
            <w:r>
              <w:rPr>
                <w:rStyle w:val="normaltextrun"/>
                <w:rFonts w:cs="Calibri"/>
                <w:szCs w:val="20"/>
              </w:rPr>
              <w:t>90%</w:t>
            </w:r>
            <w:r>
              <w:rPr>
                <w:rStyle w:val="eop"/>
                <w:rFonts w:cs="Calibri"/>
                <w:szCs w:val="20"/>
              </w:rPr>
              <w:t> </w:t>
            </w:r>
          </w:p>
        </w:tc>
        <w:tc>
          <w:tcPr>
            <w:tcW w:w="1496" w:type="dxa"/>
            <w:tcBorders>
              <w:top w:val="nil"/>
              <w:left w:val="nil"/>
              <w:bottom w:val="single" w:sz="12" w:space="0" w:color="auto"/>
              <w:right w:val="nil"/>
            </w:tcBorders>
            <w:hideMark/>
          </w:tcPr>
          <w:p w14:paraId="493C3131" w14:textId="798BA952" w:rsidR="004A497A" w:rsidRDefault="00F86BCA" w:rsidP="004A497A">
            <w:pPr>
              <w:pStyle w:val="Btablefigureunbold"/>
              <w:pBdr>
                <w:top w:val="nil"/>
                <w:left w:val="nil"/>
                <w:bottom w:val="nil"/>
                <w:right w:val="nil"/>
                <w:between w:val="nil"/>
                <w:bar w:val="nil"/>
              </w:pBdr>
              <w:rPr>
                <w:szCs w:val="20"/>
              </w:rPr>
            </w:pPr>
            <w:r>
              <w:rPr>
                <w:rStyle w:val="normaltextrun"/>
                <w:rFonts w:cs="Calibri"/>
                <w:szCs w:val="20"/>
              </w:rPr>
              <w:t>9</w:t>
            </w:r>
            <w:r w:rsidR="00C37601">
              <w:rPr>
                <w:rStyle w:val="normaltextrun"/>
                <w:rFonts w:cs="Calibri"/>
                <w:szCs w:val="20"/>
              </w:rPr>
              <w:t>0</w:t>
            </w:r>
            <w:r>
              <w:rPr>
                <w:rStyle w:val="normaltextrun"/>
                <w:rFonts w:cs="Calibri"/>
                <w:szCs w:val="20"/>
              </w:rPr>
              <w:t>%</w:t>
            </w:r>
          </w:p>
        </w:tc>
        <w:tc>
          <w:tcPr>
            <w:tcW w:w="1497" w:type="dxa"/>
            <w:tcBorders>
              <w:top w:val="nil"/>
              <w:left w:val="nil"/>
              <w:bottom w:val="single" w:sz="12" w:space="0" w:color="auto"/>
              <w:right w:val="nil"/>
            </w:tcBorders>
            <w:hideMark/>
          </w:tcPr>
          <w:p w14:paraId="25380636" w14:textId="77777777" w:rsidR="004A497A" w:rsidRDefault="00F86BCA" w:rsidP="004A497A">
            <w:pPr>
              <w:pStyle w:val="Btablefigureunbold"/>
              <w:pBdr>
                <w:top w:val="nil"/>
                <w:left w:val="nil"/>
                <w:bottom w:val="nil"/>
                <w:right w:val="nil"/>
                <w:between w:val="nil"/>
                <w:bar w:val="nil"/>
              </w:pBdr>
              <w:rPr>
                <w:szCs w:val="20"/>
              </w:rPr>
            </w:pPr>
            <w:r>
              <w:rPr>
                <w:rStyle w:val="normaltextrun"/>
                <w:rFonts w:cs="Calibri"/>
                <w:szCs w:val="20"/>
              </w:rPr>
              <w:t>90%</w:t>
            </w:r>
            <w:r>
              <w:rPr>
                <w:rStyle w:val="eop"/>
                <w:rFonts w:cs="Calibri"/>
                <w:szCs w:val="20"/>
              </w:rPr>
              <w:t> </w:t>
            </w:r>
          </w:p>
        </w:tc>
      </w:tr>
    </w:tbl>
    <w:p w14:paraId="17EE5699" w14:textId="77777777" w:rsidR="008B1EC7" w:rsidRDefault="00F86BCA" w:rsidP="008B1EC7">
      <w:pPr>
        <w:pStyle w:val="BNoteBold"/>
        <w:pBdr>
          <w:top w:val="nil"/>
          <w:left w:val="nil"/>
          <w:bottom w:val="nil"/>
          <w:right w:val="nil"/>
          <w:between w:val="nil"/>
          <w:bar w:val="nil"/>
        </w:pBdr>
      </w:pPr>
      <w:r>
        <w:t>Notes:</w:t>
      </w:r>
    </w:p>
    <w:p w14:paraId="2D7CF96F" w14:textId="77777777" w:rsidR="00461E8D" w:rsidRPr="00461E8D" w:rsidRDefault="00F86BCA" w:rsidP="0046253F">
      <w:pPr>
        <w:pStyle w:val="BSnoteslist2"/>
        <w:numPr>
          <w:ilvl w:val="0"/>
          <w:numId w:val="47"/>
        </w:numPr>
        <w:pBdr>
          <w:top w:val="nil"/>
          <w:left w:val="nil"/>
          <w:bottom w:val="nil"/>
          <w:right w:val="nil"/>
          <w:between w:val="nil"/>
          <w:bar w:val="nil"/>
        </w:pBdr>
        <w:jc w:val="both"/>
        <w:rPr>
          <w:rFonts w:cs="Times New Roman"/>
          <w:szCs w:val="18"/>
        </w:rPr>
      </w:pPr>
      <w:r w:rsidRPr="00461E8D">
        <w:rPr>
          <w:rFonts w:cs="Times New Roman"/>
          <w:szCs w:val="18"/>
        </w:rPr>
        <w:t>The number of group sessions run by Child and Family Centres addressing community development and education issues.</w:t>
      </w:r>
    </w:p>
    <w:p w14:paraId="2E79E69A" w14:textId="77777777" w:rsidR="00C37601" w:rsidRDefault="00F86BCA" w:rsidP="0046253F">
      <w:pPr>
        <w:pStyle w:val="BSnoteslist2"/>
        <w:numPr>
          <w:ilvl w:val="0"/>
          <w:numId w:val="47"/>
        </w:numPr>
        <w:pBdr>
          <w:top w:val="nil"/>
          <w:left w:val="nil"/>
          <w:bottom w:val="nil"/>
          <w:right w:val="nil"/>
          <w:between w:val="nil"/>
          <w:bar w:val="nil"/>
        </w:pBdr>
        <w:jc w:val="both"/>
        <w:rPr>
          <w:rFonts w:cs="Times New Roman"/>
          <w:szCs w:val="18"/>
        </w:rPr>
      </w:pPr>
      <w:r w:rsidRPr="00C37601">
        <w:rPr>
          <w:rFonts w:cs="Times New Roman"/>
          <w:szCs w:val="18"/>
        </w:rPr>
        <w:t>The combined Parent Group Sessions and Parents as Teachers home visits to achieve a count of all sessions run by Child and Family Centres, which assist with a wide variety of parenting issues being experienced by families.</w:t>
      </w:r>
    </w:p>
    <w:p w14:paraId="15905C2B" w14:textId="77777777" w:rsidR="00FD1432" w:rsidRPr="00C37601" w:rsidRDefault="00F86BCA" w:rsidP="0046253F">
      <w:pPr>
        <w:pStyle w:val="BSnoteslist2"/>
        <w:numPr>
          <w:ilvl w:val="0"/>
          <w:numId w:val="47"/>
        </w:numPr>
        <w:pBdr>
          <w:top w:val="nil"/>
          <w:left w:val="nil"/>
          <w:bottom w:val="nil"/>
          <w:right w:val="nil"/>
          <w:between w:val="nil"/>
          <w:bar w:val="nil"/>
        </w:pBdr>
        <w:jc w:val="both"/>
        <w:rPr>
          <w:rFonts w:cs="Times New Roman"/>
          <w:szCs w:val="18"/>
        </w:rPr>
      </w:pPr>
      <w:r w:rsidRPr="00C37601">
        <w:rPr>
          <w:rFonts w:cs="Times New Roman"/>
          <w:szCs w:val="18"/>
        </w:rPr>
        <w:t>A ‘self-report’ telephone survey of clients who access the service, received at least one provision of service and had a case opened on Child and Youth Record Information System (CYRIS)</w:t>
      </w:r>
      <w:r w:rsidR="00281BAA" w:rsidRPr="00C37601">
        <w:rPr>
          <w:rFonts w:cs="Times New Roman"/>
          <w:szCs w:val="18"/>
        </w:rPr>
        <w:t>.</w:t>
      </w:r>
    </w:p>
    <w:p w14:paraId="5E2C9644" w14:textId="77777777" w:rsidR="00461E8D" w:rsidRPr="00461E8D" w:rsidRDefault="00F86BCA" w:rsidP="004A17A1">
      <w:pPr>
        <w:pStyle w:val="BNoteBold"/>
        <w:pBdr>
          <w:top w:val="nil"/>
          <w:left w:val="nil"/>
          <w:bottom w:val="nil"/>
          <w:right w:val="nil"/>
          <w:between w:val="nil"/>
          <w:bar w:val="nil"/>
        </w:pBdr>
        <w:jc w:val="both"/>
      </w:pPr>
      <w:r w:rsidRPr="00461E8D">
        <w:t>Variance explanation: </w:t>
      </w:r>
    </w:p>
    <w:p w14:paraId="6F8D94D4" w14:textId="77777777" w:rsidR="00461E8D" w:rsidRDefault="00F86BCA" w:rsidP="0046253F">
      <w:pPr>
        <w:pStyle w:val="BSnoteslist2"/>
        <w:numPr>
          <w:ilvl w:val="0"/>
          <w:numId w:val="48"/>
        </w:numPr>
        <w:pBdr>
          <w:top w:val="nil"/>
          <w:left w:val="nil"/>
          <w:bottom w:val="nil"/>
          <w:right w:val="nil"/>
          <w:between w:val="nil"/>
          <w:bar w:val="nil"/>
        </w:pBdr>
        <w:jc w:val="both"/>
        <w:rPr>
          <w:rFonts w:cs="Times New Roman"/>
          <w:szCs w:val="18"/>
        </w:rPr>
      </w:pPr>
      <w:r w:rsidRPr="00461E8D">
        <w:rPr>
          <w:rFonts w:cs="Times New Roman"/>
          <w:szCs w:val="18"/>
        </w:rPr>
        <w:t xml:space="preserve">The </w:t>
      </w:r>
      <w:r w:rsidR="00C37601" w:rsidRPr="00C37601">
        <w:rPr>
          <w:rFonts w:cs="Times New Roman"/>
          <w:szCs w:val="18"/>
        </w:rPr>
        <w:t>increase in the estimated outcome for 2025-26 is mainly due to the Child and Family Centres support to the community being based on demand. This variance is reflective of the level of complexity of family needs and increase in number of families seeking and being provided with parenting interventions and supports.</w:t>
      </w:r>
    </w:p>
    <w:p w14:paraId="2CFB39B9" w14:textId="77777777" w:rsidR="008869C9" w:rsidRPr="00521D60" w:rsidRDefault="008869C9" w:rsidP="008869C9">
      <w:pPr>
        <w:pStyle w:val="BSnoteslist2"/>
        <w:pBdr>
          <w:top w:val="nil"/>
          <w:left w:val="nil"/>
          <w:bottom w:val="nil"/>
          <w:right w:val="nil"/>
          <w:between w:val="nil"/>
          <w:bar w:val="nil"/>
        </w:pBdr>
        <w:ind w:left="360"/>
        <w:jc w:val="both"/>
        <w:rPr>
          <w:rFonts w:cs="Times New Roman"/>
          <w:szCs w:val="18"/>
        </w:rPr>
      </w:pPr>
    </w:p>
    <w:p w14:paraId="259378F6" w14:textId="77777777" w:rsidR="00786535" w:rsidRDefault="00F86BCA" w:rsidP="00786535">
      <w:pPr>
        <w:pStyle w:val="Heading4"/>
        <w:pBdr>
          <w:top w:val="nil"/>
          <w:left w:val="nil"/>
          <w:bottom w:val="nil"/>
          <w:right w:val="nil"/>
          <w:between w:val="nil"/>
          <w:bar w:val="nil"/>
        </w:pBdr>
      </w:pPr>
      <w:r>
        <w:t>Output</w:t>
      </w:r>
      <w:r w:rsidR="00995C3A">
        <w:t xml:space="preserve"> 3.2:</w:t>
      </w:r>
      <w:r>
        <w:t xml:space="preserve"> Child Development Service</w:t>
      </w:r>
    </w:p>
    <w:p w14:paraId="2594373B" w14:textId="63BB632D" w:rsidR="008B1EC7" w:rsidRPr="004A17A1" w:rsidRDefault="00F86BCA" w:rsidP="004420A6">
      <w:pPr>
        <w:pStyle w:val="Caption"/>
      </w:pPr>
      <w:r w:rsidRPr="004A17A1">
        <w:t>Table</w:t>
      </w:r>
      <w:r w:rsidR="004A17A1">
        <w:t xml:space="preserve"> 24</w:t>
      </w:r>
      <w:r w:rsidRPr="004A17A1">
        <w:t xml:space="preserve">: Accountability Indicators Output </w:t>
      </w:r>
      <w:r w:rsidR="00C82168" w:rsidRPr="004A17A1">
        <w:t>3</w:t>
      </w:r>
      <w:r w:rsidRPr="004A17A1">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B6070E" w14:paraId="5FD7E17F" w14:textId="77777777" w:rsidTr="00521D60">
        <w:trPr>
          <w:tblHeader/>
        </w:trPr>
        <w:tc>
          <w:tcPr>
            <w:tcW w:w="4537" w:type="dxa"/>
            <w:tcBorders>
              <w:top w:val="single" w:sz="12" w:space="0" w:color="auto"/>
              <w:left w:val="nil"/>
              <w:bottom w:val="single" w:sz="4" w:space="0" w:color="auto"/>
              <w:right w:val="nil"/>
            </w:tcBorders>
          </w:tcPr>
          <w:p w14:paraId="42179F4F" w14:textId="77777777" w:rsidR="008B1EC7" w:rsidRDefault="008B1EC7" w:rsidP="00DA0106"/>
        </w:tc>
        <w:tc>
          <w:tcPr>
            <w:tcW w:w="1496" w:type="dxa"/>
            <w:tcBorders>
              <w:top w:val="single" w:sz="12" w:space="0" w:color="auto"/>
              <w:left w:val="nil"/>
              <w:bottom w:val="single" w:sz="4" w:space="0" w:color="auto"/>
              <w:right w:val="nil"/>
            </w:tcBorders>
            <w:hideMark/>
          </w:tcPr>
          <w:p w14:paraId="1F47817A" w14:textId="77777777" w:rsidR="008B1EC7" w:rsidRDefault="00F86BCA" w:rsidP="000E1B3A">
            <w:pPr>
              <w:pStyle w:val="Tablesubheader"/>
            </w:pPr>
            <w:r>
              <w:t>2025-26</w:t>
            </w:r>
          </w:p>
          <w:p w14:paraId="153EEEC1" w14:textId="1F9FCE44" w:rsidR="008B1EC7" w:rsidRDefault="00F86BCA" w:rsidP="000E1B3A">
            <w:pPr>
              <w:pStyle w:val="Tablesubheader"/>
            </w:pPr>
            <w:r>
              <w:t>Target</w:t>
            </w:r>
          </w:p>
        </w:tc>
        <w:tc>
          <w:tcPr>
            <w:tcW w:w="1496" w:type="dxa"/>
            <w:tcBorders>
              <w:top w:val="single" w:sz="12" w:space="0" w:color="auto"/>
              <w:left w:val="nil"/>
              <w:bottom w:val="single" w:sz="4" w:space="0" w:color="auto"/>
              <w:right w:val="nil"/>
            </w:tcBorders>
            <w:hideMark/>
          </w:tcPr>
          <w:p w14:paraId="2A5A15E4" w14:textId="77777777" w:rsidR="008B1EC7" w:rsidRDefault="00F86BCA" w:rsidP="000E1B3A">
            <w:pPr>
              <w:pStyle w:val="Tablesubheader"/>
            </w:pPr>
            <w:r>
              <w:t>2025-26</w:t>
            </w:r>
          </w:p>
          <w:p w14:paraId="5D069302" w14:textId="77777777" w:rsidR="008B1EC7" w:rsidRDefault="00F86BCA" w:rsidP="000E1B3A">
            <w:pPr>
              <w:pStyle w:val="Tablesubheader"/>
            </w:pPr>
            <w:r>
              <w:t xml:space="preserve">Estimated </w:t>
            </w:r>
          </w:p>
          <w:p w14:paraId="6042A2FE" w14:textId="77777777" w:rsidR="008B1EC7" w:rsidRDefault="00F86BCA" w:rsidP="000E1B3A">
            <w:pPr>
              <w:pStyle w:val="Tablesubheader"/>
            </w:pPr>
            <w:r>
              <w:t>Outcome</w:t>
            </w:r>
          </w:p>
        </w:tc>
        <w:tc>
          <w:tcPr>
            <w:tcW w:w="1497" w:type="dxa"/>
            <w:tcBorders>
              <w:top w:val="single" w:sz="12" w:space="0" w:color="auto"/>
              <w:left w:val="nil"/>
              <w:bottom w:val="single" w:sz="4" w:space="0" w:color="auto"/>
              <w:right w:val="nil"/>
            </w:tcBorders>
            <w:hideMark/>
          </w:tcPr>
          <w:p w14:paraId="7773E05B" w14:textId="77777777" w:rsidR="008B1EC7" w:rsidRDefault="00F86BCA" w:rsidP="000E1B3A">
            <w:pPr>
              <w:pStyle w:val="Tablesubheader"/>
            </w:pPr>
            <w:r>
              <w:t>2026-27</w:t>
            </w:r>
          </w:p>
          <w:p w14:paraId="33730D74" w14:textId="50B8C5A4" w:rsidR="008B1EC7" w:rsidRDefault="00F86BCA" w:rsidP="000E1B3A">
            <w:pPr>
              <w:pStyle w:val="Tablesubheader"/>
            </w:pPr>
            <w:r>
              <w:t>Target</w:t>
            </w:r>
          </w:p>
        </w:tc>
      </w:tr>
      <w:tr w:rsidR="00B6070E" w14:paraId="54368B97" w14:textId="77777777" w:rsidTr="00521D60">
        <w:trPr>
          <w:trHeight w:val="348"/>
        </w:trPr>
        <w:tc>
          <w:tcPr>
            <w:tcW w:w="4537" w:type="dxa"/>
            <w:tcBorders>
              <w:top w:val="single" w:sz="4" w:space="0" w:color="auto"/>
              <w:left w:val="nil"/>
              <w:bottom w:val="nil"/>
              <w:right w:val="nil"/>
            </w:tcBorders>
            <w:hideMark/>
          </w:tcPr>
          <w:p w14:paraId="77F2B47A" w14:textId="77777777" w:rsidR="008B1EC7" w:rsidRDefault="00F86BCA" w:rsidP="00DA0106">
            <w:pPr>
              <w:pStyle w:val="Btabletextbold"/>
              <w:pBdr>
                <w:top w:val="nil"/>
                <w:left w:val="nil"/>
                <w:bottom w:val="nil"/>
                <w:right w:val="nil"/>
                <w:between w:val="nil"/>
                <w:bar w:val="nil"/>
              </w:pBdr>
            </w:pPr>
            <w:r w:rsidRPr="00AB680C">
              <w:t>Child Development Service</w:t>
            </w:r>
            <w:r w:rsidRPr="00041571">
              <w:t xml:space="preserve"> </w:t>
            </w:r>
          </w:p>
        </w:tc>
        <w:tc>
          <w:tcPr>
            <w:tcW w:w="1496" w:type="dxa"/>
            <w:tcBorders>
              <w:top w:val="single" w:sz="4" w:space="0" w:color="auto"/>
              <w:left w:val="nil"/>
              <w:bottom w:val="nil"/>
              <w:right w:val="nil"/>
            </w:tcBorders>
          </w:tcPr>
          <w:p w14:paraId="3502A960" w14:textId="77777777" w:rsidR="008B1EC7" w:rsidRDefault="008B1EC7" w:rsidP="00DA0106">
            <w:pPr>
              <w:jc w:val="right"/>
              <w:rPr>
                <w:sz w:val="20"/>
                <w:szCs w:val="20"/>
              </w:rPr>
            </w:pPr>
          </w:p>
        </w:tc>
        <w:tc>
          <w:tcPr>
            <w:tcW w:w="1496" w:type="dxa"/>
            <w:tcBorders>
              <w:top w:val="single" w:sz="4" w:space="0" w:color="auto"/>
              <w:left w:val="nil"/>
              <w:bottom w:val="nil"/>
              <w:right w:val="nil"/>
            </w:tcBorders>
          </w:tcPr>
          <w:p w14:paraId="4228A7DC" w14:textId="77777777" w:rsidR="008B1EC7" w:rsidRDefault="008B1EC7" w:rsidP="00DA0106">
            <w:pPr>
              <w:jc w:val="right"/>
              <w:rPr>
                <w:sz w:val="20"/>
                <w:szCs w:val="20"/>
              </w:rPr>
            </w:pPr>
          </w:p>
        </w:tc>
        <w:tc>
          <w:tcPr>
            <w:tcW w:w="1497" w:type="dxa"/>
            <w:tcBorders>
              <w:top w:val="single" w:sz="4" w:space="0" w:color="auto"/>
              <w:left w:val="nil"/>
              <w:bottom w:val="nil"/>
              <w:right w:val="nil"/>
            </w:tcBorders>
          </w:tcPr>
          <w:p w14:paraId="2CBC708D" w14:textId="77777777" w:rsidR="008B1EC7" w:rsidRDefault="008B1EC7" w:rsidP="00DA0106">
            <w:pPr>
              <w:jc w:val="right"/>
              <w:rPr>
                <w:sz w:val="20"/>
                <w:szCs w:val="20"/>
              </w:rPr>
            </w:pPr>
          </w:p>
        </w:tc>
      </w:tr>
      <w:tr w:rsidR="00B6070E" w14:paraId="06B24E1E" w14:textId="77777777" w:rsidTr="00521D60">
        <w:trPr>
          <w:trHeight w:val="572"/>
        </w:trPr>
        <w:tc>
          <w:tcPr>
            <w:tcW w:w="4537" w:type="dxa"/>
            <w:tcBorders>
              <w:top w:val="nil"/>
              <w:left w:val="nil"/>
              <w:bottom w:val="single" w:sz="12" w:space="0" w:color="auto"/>
              <w:right w:val="nil"/>
            </w:tcBorders>
            <w:hideMark/>
          </w:tcPr>
          <w:p w14:paraId="4B960CCD" w14:textId="54BCAAE8" w:rsidR="00AB680C" w:rsidRDefault="00F86BCA" w:rsidP="0046253F">
            <w:pPr>
              <w:pStyle w:val="BTableList"/>
              <w:numPr>
                <w:ilvl w:val="0"/>
                <w:numId w:val="62"/>
              </w:numPr>
              <w:pBdr>
                <w:top w:val="nil"/>
                <w:left w:val="nil"/>
                <w:bottom w:val="nil"/>
                <w:right w:val="nil"/>
                <w:between w:val="nil"/>
                <w:bar w:val="nil"/>
              </w:pBdr>
            </w:pPr>
            <w:r w:rsidRPr="003C3219">
              <w:t>Hours of service provided to the clients of the Child Development Service</w:t>
            </w:r>
            <w:r w:rsidR="003F2C30">
              <w:t xml:space="preserve"> </w:t>
            </w:r>
            <w:r w:rsidR="00461E8D" w:rsidRPr="00926AB4">
              <w:rPr>
                <w:vertAlign w:val="superscript"/>
              </w:rPr>
              <w:t>1</w:t>
            </w:r>
          </w:p>
        </w:tc>
        <w:tc>
          <w:tcPr>
            <w:tcW w:w="1496" w:type="dxa"/>
            <w:tcBorders>
              <w:top w:val="nil"/>
              <w:left w:val="nil"/>
              <w:bottom w:val="single" w:sz="12" w:space="0" w:color="auto"/>
              <w:right w:val="nil"/>
            </w:tcBorders>
            <w:hideMark/>
          </w:tcPr>
          <w:p w14:paraId="5675F25B" w14:textId="77777777" w:rsidR="00AB680C" w:rsidRDefault="00F86BCA" w:rsidP="00AB680C">
            <w:pPr>
              <w:pStyle w:val="Btablefigureunbold"/>
              <w:pBdr>
                <w:top w:val="nil"/>
                <w:left w:val="nil"/>
                <w:bottom w:val="nil"/>
                <w:right w:val="nil"/>
                <w:between w:val="nil"/>
                <w:bar w:val="nil"/>
              </w:pBdr>
              <w:rPr>
                <w:szCs w:val="20"/>
              </w:rPr>
            </w:pPr>
            <w:r w:rsidRPr="00F900A7">
              <w:t>14,787</w:t>
            </w:r>
          </w:p>
        </w:tc>
        <w:tc>
          <w:tcPr>
            <w:tcW w:w="1496" w:type="dxa"/>
            <w:tcBorders>
              <w:top w:val="nil"/>
              <w:left w:val="nil"/>
              <w:bottom w:val="single" w:sz="12" w:space="0" w:color="auto"/>
              <w:right w:val="nil"/>
            </w:tcBorders>
            <w:hideMark/>
          </w:tcPr>
          <w:p w14:paraId="05DF7DC1" w14:textId="77777777" w:rsidR="00AB680C" w:rsidRDefault="00F86BCA" w:rsidP="00AB680C">
            <w:pPr>
              <w:pStyle w:val="Btablefigureunbold"/>
              <w:pBdr>
                <w:top w:val="nil"/>
                <w:left w:val="nil"/>
                <w:bottom w:val="nil"/>
                <w:right w:val="nil"/>
                <w:between w:val="nil"/>
                <w:bar w:val="nil"/>
              </w:pBdr>
              <w:rPr>
                <w:szCs w:val="20"/>
              </w:rPr>
            </w:pPr>
            <w:r w:rsidRPr="00F900A7">
              <w:t>1</w:t>
            </w:r>
            <w:r w:rsidR="00C37601">
              <w:t>7</w:t>
            </w:r>
            <w:r w:rsidR="00461E8D">
              <w:t>,</w:t>
            </w:r>
            <w:r w:rsidR="00C37601">
              <w:t>892</w:t>
            </w:r>
          </w:p>
        </w:tc>
        <w:tc>
          <w:tcPr>
            <w:tcW w:w="1497" w:type="dxa"/>
            <w:tcBorders>
              <w:top w:val="nil"/>
              <w:left w:val="nil"/>
              <w:bottom w:val="single" w:sz="12" w:space="0" w:color="auto"/>
              <w:right w:val="nil"/>
            </w:tcBorders>
            <w:hideMark/>
          </w:tcPr>
          <w:p w14:paraId="69E80FC8" w14:textId="77777777" w:rsidR="00AB680C" w:rsidRDefault="00F86BCA" w:rsidP="00AB680C">
            <w:pPr>
              <w:pStyle w:val="Btablefigureunbold"/>
              <w:pBdr>
                <w:top w:val="nil"/>
                <w:left w:val="nil"/>
                <w:bottom w:val="nil"/>
                <w:right w:val="nil"/>
                <w:between w:val="nil"/>
                <w:bar w:val="nil"/>
              </w:pBdr>
              <w:rPr>
                <w:szCs w:val="20"/>
              </w:rPr>
            </w:pPr>
            <w:r w:rsidRPr="00F900A7">
              <w:t>14,787</w:t>
            </w:r>
          </w:p>
        </w:tc>
      </w:tr>
    </w:tbl>
    <w:p w14:paraId="016B7BF1" w14:textId="77777777" w:rsidR="003C3219" w:rsidRPr="003C3219" w:rsidRDefault="00F86BCA" w:rsidP="003C3219">
      <w:pPr>
        <w:pStyle w:val="BNoteBold"/>
        <w:pBdr>
          <w:top w:val="nil"/>
          <w:left w:val="nil"/>
          <w:bottom w:val="nil"/>
          <w:right w:val="nil"/>
          <w:between w:val="nil"/>
          <w:bar w:val="nil"/>
        </w:pBdr>
      </w:pPr>
      <w:r w:rsidRPr="003C3219">
        <w:t>Note:</w:t>
      </w:r>
    </w:p>
    <w:p w14:paraId="137E7205" w14:textId="77777777" w:rsidR="003C3219" w:rsidRDefault="00F86BCA" w:rsidP="0046253F">
      <w:pPr>
        <w:pStyle w:val="BNotelist"/>
        <w:numPr>
          <w:ilvl w:val="0"/>
          <w:numId w:val="49"/>
        </w:numPr>
        <w:pBdr>
          <w:top w:val="nil"/>
          <w:left w:val="nil"/>
          <w:bottom w:val="nil"/>
          <w:right w:val="nil"/>
          <w:between w:val="nil"/>
          <w:bar w:val="nil"/>
        </w:pBdr>
      </w:pPr>
      <w:r w:rsidRPr="003C3219">
        <w:t xml:space="preserve">The total hours of services provided to clients of the Child Development Service. </w:t>
      </w:r>
    </w:p>
    <w:p w14:paraId="74E8D666" w14:textId="77777777" w:rsidR="00461E8D" w:rsidRPr="00461E8D" w:rsidRDefault="00F86BCA" w:rsidP="00461E8D">
      <w:pPr>
        <w:pStyle w:val="BNoteBold"/>
        <w:pBdr>
          <w:top w:val="nil"/>
          <w:left w:val="nil"/>
          <w:bottom w:val="nil"/>
          <w:right w:val="nil"/>
          <w:between w:val="nil"/>
          <w:bar w:val="nil"/>
        </w:pBdr>
      </w:pPr>
      <w:r w:rsidRPr="00461E8D">
        <w:t>Variance explanation: </w:t>
      </w:r>
    </w:p>
    <w:p w14:paraId="2375EF52" w14:textId="2F9CD299" w:rsidR="00983A74" w:rsidRPr="00C37601" w:rsidRDefault="00F86BCA" w:rsidP="0046253F">
      <w:pPr>
        <w:pStyle w:val="BSnoteslist2"/>
        <w:numPr>
          <w:ilvl w:val="0"/>
          <w:numId w:val="50"/>
        </w:numPr>
        <w:pBdr>
          <w:top w:val="nil"/>
          <w:left w:val="nil"/>
          <w:bottom w:val="nil"/>
          <w:right w:val="nil"/>
          <w:between w:val="nil"/>
          <w:bar w:val="nil"/>
        </w:pBdr>
        <w:jc w:val="both"/>
        <w:rPr>
          <w:rFonts w:eastAsia="SimSun" w:cs="Times New Roman"/>
          <w:b/>
          <w:i/>
          <w:iCs/>
          <w:sz w:val="24"/>
        </w:rPr>
      </w:pPr>
      <w:r w:rsidRPr="00C37601">
        <w:rPr>
          <w:rFonts w:cs="Times New Roman"/>
          <w:szCs w:val="18"/>
        </w:rPr>
        <w:t xml:space="preserve">The </w:t>
      </w:r>
      <w:r w:rsidR="00C37601" w:rsidRPr="00C37601">
        <w:rPr>
          <w:rFonts w:cs="Times New Roman"/>
          <w:szCs w:val="18"/>
        </w:rPr>
        <w:t xml:space="preserve">increase of the estimated outcome for 2025-26 is mainly due to the ongoing success of recruiting and retaining clinical expertise, combined with the Best Start </w:t>
      </w:r>
      <w:r w:rsidR="00551D67">
        <w:rPr>
          <w:rFonts w:cs="Times New Roman"/>
          <w:szCs w:val="18"/>
        </w:rPr>
        <w:t>B</w:t>
      </w:r>
      <w:r w:rsidR="00C37601" w:rsidRPr="00C37601">
        <w:rPr>
          <w:rFonts w:cs="Times New Roman"/>
          <w:szCs w:val="18"/>
        </w:rPr>
        <w:t xml:space="preserve">udget initiative, </w:t>
      </w:r>
      <w:r w:rsidR="00551D67">
        <w:rPr>
          <w:rFonts w:cs="Times New Roman"/>
          <w:szCs w:val="18"/>
        </w:rPr>
        <w:t xml:space="preserve">resulting in </w:t>
      </w:r>
      <w:r w:rsidR="00C37601" w:rsidRPr="00C37601">
        <w:rPr>
          <w:rFonts w:cs="Times New Roman"/>
          <w:szCs w:val="18"/>
        </w:rPr>
        <w:t>a positive impact on total service capacity.</w:t>
      </w:r>
      <w:r>
        <w:br w:type="page"/>
      </w:r>
    </w:p>
    <w:p w14:paraId="7E6ADA01" w14:textId="09CE9EBC" w:rsidR="00786535" w:rsidRDefault="00F86BCA" w:rsidP="00786535">
      <w:pPr>
        <w:pStyle w:val="Heading4"/>
        <w:pBdr>
          <w:top w:val="nil"/>
          <w:left w:val="nil"/>
          <w:bottom w:val="nil"/>
          <w:right w:val="nil"/>
          <w:between w:val="nil"/>
          <w:bar w:val="nil"/>
        </w:pBdr>
      </w:pPr>
      <w:r>
        <w:t>Output</w:t>
      </w:r>
      <w:r w:rsidR="002E7135">
        <w:t xml:space="preserve"> </w:t>
      </w:r>
      <w:r w:rsidR="00995C3A">
        <w:t>3.3:</w:t>
      </w:r>
      <w:r>
        <w:t xml:space="preserve"> Child and Youth Protection Services</w:t>
      </w:r>
    </w:p>
    <w:p w14:paraId="643A4190" w14:textId="3F6371BB" w:rsidR="00AB680C" w:rsidRPr="004A17A1" w:rsidRDefault="00F86BCA" w:rsidP="004420A6">
      <w:pPr>
        <w:pStyle w:val="Caption"/>
      </w:pPr>
      <w:r w:rsidRPr="004A17A1">
        <w:t>Table</w:t>
      </w:r>
      <w:r w:rsidR="004A17A1">
        <w:t xml:space="preserve"> 25</w:t>
      </w:r>
      <w:r w:rsidRPr="004A17A1">
        <w:t xml:space="preserve">: Accountability Indicators Output </w:t>
      </w:r>
      <w:r w:rsidR="00C82168" w:rsidRPr="004A17A1">
        <w:t>3</w:t>
      </w:r>
      <w:r w:rsidRPr="004A17A1">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77"/>
        <w:gridCol w:w="1156"/>
        <w:gridCol w:w="1496"/>
        <w:gridCol w:w="1497"/>
      </w:tblGrid>
      <w:tr w:rsidR="00B6070E" w14:paraId="49E2C5BA" w14:textId="77777777" w:rsidTr="00455571">
        <w:trPr>
          <w:tblHeader/>
        </w:trPr>
        <w:tc>
          <w:tcPr>
            <w:tcW w:w="4877" w:type="dxa"/>
            <w:tcBorders>
              <w:top w:val="single" w:sz="12" w:space="0" w:color="auto"/>
              <w:left w:val="nil"/>
              <w:bottom w:val="single" w:sz="4" w:space="0" w:color="auto"/>
              <w:right w:val="nil"/>
            </w:tcBorders>
          </w:tcPr>
          <w:p w14:paraId="29F20C0D" w14:textId="77777777" w:rsidR="00AB680C" w:rsidRDefault="00AB680C" w:rsidP="003C3219">
            <w:pPr>
              <w:pStyle w:val="BTableHeaderText"/>
            </w:pPr>
          </w:p>
        </w:tc>
        <w:tc>
          <w:tcPr>
            <w:tcW w:w="1156" w:type="dxa"/>
            <w:tcBorders>
              <w:top w:val="single" w:sz="12" w:space="0" w:color="auto"/>
              <w:left w:val="nil"/>
              <w:bottom w:val="single" w:sz="4" w:space="0" w:color="auto"/>
              <w:right w:val="nil"/>
            </w:tcBorders>
            <w:hideMark/>
          </w:tcPr>
          <w:p w14:paraId="45C5274A" w14:textId="77777777" w:rsidR="00AB680C" w:rsidRDefault="00F86BCA" w:rsidP="000E1B3A">
            <w:pPr>
              <w:pStyle w:val="Tablesubheader"/>
            </w:pPr>
            <w:r>
              <w:t>2025-26</w:t>
            </w:r>
          </w:p>
          <w:p w14:paraId="3781102F" w14:textId="77777777" w:rsidR="00AB680C" w:rsidRDefault="00F86BCA" w:rsidP="000E1B3A">
            <w:pPr>
              <w:pStyle w:val="Tablesubheader"/>
            </w:pPr>
            <w:r>
              <w:t>Targets</w:t>
            </w:r>
          </w:p>
        </w:tc>
        <w:tc>
          <w:tcPr>
            <w:tcW w:w="1496" w:type="dxa"/>
            <w:tcBorders>
              <w:top w:val="single" w:sz="12" w:space="0" w:color="auto"/>
              <w:left w:val="nil"/>
              <w:bottom w:val="single" w:sz="4" w:space="0" w:color="auto"/>
              <w:right w:val="nil"/>
            </w:tcBorders>
            <w:hideMark/>
          </w:tcPr>
          <w:p w14:paraId="6D56ADCB" w14:textId="77777777" w:rsidR="00AB680C" w:rsidRDefault="00F86BCA" w:rsidP="000E1B3A">
            <w:pPr>
              <w:pStyle w:val="Tablesubheader"/>
            </w:pPr>
            <w:r>
              <w:t>2025-26</w:t>
            </w:r>
          </w:p>
          <w:p w14:paraId="315632F8" w14:textId="77777777" w:rsidR="00AB680C" w:rsidRDefault="00F86BCA" w:rsidP="000E1B3A">
            <w:pPr>
              <w:pStyle w:val="Tablesubheader"/>
            </w:pPr>
            <w:r>
              <w:t xml:space="preserve">Estimated </w:t>
            </w:r>
          </w:p>
          <w:p w14:paraId="52EE0F10" w14:textId="77777777" w:rsidR="00AB680C" w:rsidRDefault="00F86BCA" w:rsidP="000E1B3A">
            <w:pPr>
              <w:pStyle w:val="Tablesubheader"/>
            </w:pPr>
            <w:r>
              <w:t>Outcome</w:t>
            </w:r>
          </w:p>
        </w:tc>
        <w:tc>
          <w:tcPr>
            <w:tcW w:w="1497" w:type="dxa"/>
            <w:tcBorders>
              <w:top w:val="single" w:sz="12" w:space="0" w:color="auto"/>
              <w:left w:val="nil"/>
              <w:bottom w:val="single" w:sz="4" w:space="0" w:color="auto"/>
              <w:right w:val="nil"/>
            </w:tcBorders>
            <w:hideMark/>
          </w:tcPr>
          <w:p w14:paraId="11C4B0C8" w14:textId="77777777" w:rsidR="00AB680C" w:rsidRDefault="00F86BCA" w:rsidP="000E1B3A">
            <w:pPr>
              <w:pStyle w:val="Tablesubheader"/>
            </w:pPr>
            <w:r>
              <w:t>2026-27</w:t>
            </w:r>
          </w:p>
          <w:p w14:paraId="41BEA593" w14:textId="77777777" w:rsidR="00AB680C" w:rsidRDefault="00F86BCA" w:rsidP="000E1B3A">
            <w:pPr>
              <w:pStyle w:val="Tablesubheader"/>
            </w:pPr>
            <w:r>
              <w:t>Targets</w:t>
            </w:r>
          </w:p>
        </w:tc>
      </w:tr>
      <w:tr w:rsidR="00B6070E" w14:paraId="402F5AE6" w14:textId="77777777" w:rsidTr="00455571">
        <w:trPr>
          <w:trHeight w:val="348"/>
        </w:trPr>
        <w:tc>
          <w:tcPr>
            <w:tcW w:w="4877" w:type="dxa"/>
            <w:tcBorders>
              <w:top w:val="single" w:sz="4" w:space="0" w:color="auto"/>
              <w:left w:val="nil"/>
              <w:bottom w:val="nil"/>
              <w:right w:val="nil"/>
            </w:tcBorders>
            <w:hideMark/>
          </w:tcPr>
          <w:p w14:paraId="1BC85BCC" w14:textId="77777777" w:rsidR="00AB680C" w:rsidRDefault="00F86BCA" w:rsidP="00DA0106">
            <w:pPr>
              <w:pStyle w:val="Btabletextbold"/>
              <w:pBdr>
                <w:top w:val="nil"/>
                <w:left w:val="nil"/>
                <w:bottom w:val="nil"/>
                <w:right w:val="nil"/>
                <w:between w:val="nil"/>
                <w:bar w:val="nil"/>
              </w:pBdr>
            </w:pPr>
            <w:r w:rsidRPr="003C3219">
              <w:t>Child and Youth Protection Services</w:t>
            </w:r>
            <w:r w:rsidRPr="00041571">
              <w:t xml:space="preserve"> </w:t>
            </w:r>
          </w:p>
        </w:tc>
        <w:tc>
          <w:tcPr>
            <w:tcW w:w="1156" w:type="dxa"/>
            <w:tcBorders>
              <w:top w:val="single" w:sz="4" w:space="0" w:color="auto"/>
              <w:left w:val="nil"/>
              <w:bottom w:val="nil"/>
              <w:right w:val="nil"/>
            </w:tcBorders>
          </w:tcPr>
          <w:p w14:paraId="707651CF" w14:textId="77777777" w:rsidR="00AB680C" w:rsidRDefault="00AB680C" w:rsidP="00DA0106">
            <w:pPr>
              <w:jc w:val="right"/>
              <w:rPr>
                <w:sz w:val="20"/>
                <w:szCs w:val="20"/>
              </w:rPr>
            </w:pPr>
          </w:p>
        </w:tc>
        <w:tc>
          <w:tcPr>
            <w:tcW w:w="1496" w:type="dxa"/>
            <w:tcBorders>
              <w:top w:val="single" w:sz="4" w:space="0" w:color="auto"/>
              <w:left w:val="nil"/>
              <w:bottom w:val="nil"/>
              <w:right w:val="nil"/>
            </w:tcBorders>
          </w:tcPr>
          <w:p w14:paraId="062D74F4" w14:textId="77777777" w:rsidR="00AB680C" w:rsidRDefault="00AB680C" w:rsidP="00DA0106">
            <w:pPr>
              <w:jc w:val="right"/>
              <w:rPr>
                <w:sz w:val="20"/>
                <w:szCs w:val="20"/>
              </w:rPr>
            </w:pPr>
          </w:p>
        </w:tc>
        <w:tc>
          <w:tcPr>
            <w:tcW w:w="1497" w:type="dxa"/>
            <w:tcBorders>
              <w:top w:val="single" w:sz="4" w:space="0" w:color="auto"/>
              <w:left w:val="nil"/>
              <w:bottom w:val="nil"/>
              <w:right w:val="nil"/>
            </w:tcBorders>
          </w:tcPr>
          <w:p w14:paraId="18EC66C5" w14:textId="77777777" w:rsidR="00AB680C" w:rsidRDefault="00AB680C" w:rsidP="00DA0106">
            <w:pPr>
              <w:jc w:val="right"/>
              <w:rPr>
                <w:sz w:val="20"/>
                <w:szCs w:val="20"/>
              </w:rPr>
            </w:pPr>
          </w:p>
        </w:tc>
      </w:tr>
      <w:tr w:rsidR="00B6070E" w14:paraId="642EEFAC" w14:textId="77777777" w:rsidTr="00455571">
        <w:trPr>
          <w:trHeight w:val="323"/>
        </w:trPr>
        <w:tc>
          <w:tcPr>
            <w:tcW w:w="4877" w:type="dxa"/>
          </w:tcPr>
          <w:p w14:paraId="73BF0065" w14:textId="668E13BD" w:rsidR="00461E8D" w:rsidRPr="00041571" w:rsidRDefault="00F86BCA" w:rsidP="0046253F">
            <w:pPr>
              <w:pStyle w:val="BTableList"/>
              <w:numPr>
                <w:ilvl w:val="0"/>
                <w:numId w:val="51"/>
              </w:numPr>
              <w:pBdr>
                <w:top w:val="nil"/>
                <w:left w:val="nil"/>
                <w:bottom w:val="nil"/>
                <w:right w:val="nil"/>
                <w:between w:val="nil"/>
                <w:bar w:val="nil"/>
              </w:pBdr>
            </w:pPr>
            <w:r w:rsidRPr="00697D00">
              <w:t>Number of custody days used annually</w:t>
            </w:r>
            <w:r w:rsidR="003F2C30">
              <w:t xml:space="preserve"> </w:t>
            </w:r>
            <w:r w:rsidR="00C37601" w:rsidRPr="00C37601">
              <w:rPr>
                <w:vertAlign w:val="superscript"/>
              </w:rPr>
              <w:t>1</w:t>
            </w:r>
            <w:r w:rsidRPr="00C37601">
              <w:rPr>
                <w:vertAlign w:val="superscript"/>
              </w:rPr>
              <w:t xml:space="preserve"> </w:t>
            </w:r>
          </w:p>
        </w:tc>
        <w:tc>
          <w:tcPr>
            <w:tcW w:w="1156" w:type="dxa"/>
          </w:tcPr>
          <w:p w14:paraId="017F108A"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5</w:t>
            </w:r>
            <w:r w:rsidR="001F2CF2">
              <w:rPr>
                <w:rStyle w:val="normaltextrun"/>
                <w:rFonts w:cs="Calibri"/>
                <w:szCs w:val="20"/>
              </w:rPr>
              <w:t>,</w:t>
            </w:r>
            <w:r>
              <w:rPr>
                <w:rStyle w:val="normaltextrun"/>
                <w:rFonts w:cs="Calibri"/>
                <w:szCs w:val="20"/>
              </w:rPr>
              <w:t>0</w:t>
            </w:r>
            <w:r w:rsidR="001F2CF2">
              <w:rPr>
                <w:rStyle w:val="normaltextrun"/>
                <w:rFonts w:cs="Calibri"/>
                <w:szCs w:val="20"/>
              </w:rPr>
              <w:t>00</w:t>
            </w:r>
            <w:r w:rsidR="001F2CF2">
              <w:rPr>
                <w:rStyle w:val="eop"/>
                <w:rFonts w:cs="Calibri"/>
                <w:szCs w:val="20"/>
              </w:rPr>
              <w:t> </w:t>
            </w:r>
          </w:p>
        </w:tc>
        <w:tc>
          <w:tcPr>
            <w:tcW w:w="1496" w:type="dxa"/>
          </w:tcPr>
          <w:p w14:paraId="02AA3CB4"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8,400</w:t>
            </w:r>
          </w:p>
        </w:tc>
        <w:tc>
          <w:tcPr>
            <w:tcW w:w="1497" w:type="dxa"/>
          </w:tcPr>
          <w:p w14:paraId="57E76C34"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5,000</w:t>
            </w:r>
            <w:r>
              <w:rPr>
                <w:rStyle w:val="eop"/>
                <w:rFonts w:cs="Calibri"/>
                <w:szCs w:val="20"/>
              </w:rPr>
              <w:t> </w:t>
            </w:r>
          </w:p>
        </w:tc>
      </w:tr>
      <w:tr w:rsidR="00B6070E" w14:paraId="40049F5D" w14:textId="77777777" w:rsidTr="00455571">
        <w:trPr>
          <w:trHeight w:val="426"/>
        </w:trPr>
        <w:tc>
          <w:tcPr>
            <w:tcW w:w="4877" w:type="dxa"/>
          </w:tcPr>
          <w:p w14:paraId="77AD96D6" w14:textId="73981B5D" w:rsidR="00461E8D" w:rsidRPr="00041571" w:rsidRDefault="00F86BCA" w:rsidP="00461E8D">
            <w:pPr>
              <w:pStyle w:val="BTableList"/>
              <w:pBdr>
                <w:top w:val="nil"/>
                <w:left w:val="nil"/>
                <w:bottom w:val="nil"/>
                <w:right w:val="nil"/>
                <w:between w:val="nil"/>
                <w:bar w:val="nil"/>
              </w:pBdr>
            </w:pPr>
            <w:r w:rsidRPr="00697D00">
              <w:t>Youth Justice Case Plans completed</w:t>
            </w:r>
            <w:r w:rsidR="003F2C30">
              <w:t xml:space="preserve"> </w:t>
            </w:r>
            <w:r w:rsidR="00C37601" w:rsidRPr="00C37601">
              <w:rPr>
                <w:vertAlign w:val="superscript"/>
              </w:rPr>
              <w:t>2</w:t>
            </w:r>
          </w:p>
        </w:tc>
        <w:tc>
          <w:tcPr>
            <w:tcW w:w="1156" w:type="dxa"/>
          </w:tcPr>
          <w:p w14:paraId="59808B86"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90%</w:t>
            </w:r>
            <w:r>
              <w:rPr>
                <w:rStyle w:val="eop"/>
                <w:rFonts w:cs="Calibri"/>
                <w:szCs w:val="20"/>
              </w:rPr>
              <w:t> </w:t>
            </w:r>
          </w:p>
        </w:tc>
        <w:tc>
          <w:tcPr>
            <w:tcW w:w="1496" w:type="dxa"/>
          </w:tcPr>
          <w:p w14:paraId="33757038"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9</w:t>
            </w:r>
            <w:r w:rsidR="00C37601">
              <w:rPr>
                <w:rStyle w:val="normaltextrun"/>
                <w:rFonts w:cs="Calibri"/>
                <w:szCs w:val="20"/>
              </w:rPr>
              <w:t>5</w:t>
            </w:r>
            <w:r>
              <w:rPr>
                <w:rStyle w:val="normaltextrun"/>
                <w:rFonts w:cs="Calibri"/>
                <w:szCs w:val="20"/>
              </w:rPr>
              <w:t>%</w:t>
            </w:r>
            <w:r>
              <w:rPr>
                <w:rStyle w:val="eop"/>
                <w:rFonts w:cs="Calibri"/>
                <w:szCs w:val="20"/>
              </w:rPr>
              <w:t> </w:t>
            </w:r>
          </w:p>
        </w:tc>
        <w:tc>
          <w:tcPr>
            <w:tcW w:w="1497" w:type="dxa"/>
          </w:tcPr>
          <w:p w14:paraId="3B5ED455"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90%</w:t>
            </w:r>
            <w:r>
              <w:rPr>
                <w:rStyle w:val="eop"/>
                <w:rFonts w:cs="Calibri"/>
                <w:szCs w:val="20"/>
              </w:rPr>
              <w:t> </w:t>
            </w:r>
          </w:p>
        </w:tc>
      </w:tr>
      <w:tr w:rsidR="00B6070E" w14:paraId="6D12858C" w14:textId="77777777" w:rsidTr="00455571">
        <w:trPr>
          <w:trHeight w:val="714"/>
        </w:trPr>
        <w:tc>
          <w:tcPr>
            <w:tcW w:w="4877" w:type="dxa"/>
          </w:tcPr>
          <w:p w14:paraId="0C628E80" w14:textId="2D5EB998" w:rsidR="00461E8D" w:rsidRPr="00041571" w:rsidRDefault="00F86BCA" w:rsidP="00461E8D">
            <w:pPr>
              <w:pStyle w:val="BTableList"/>
              <w:pBdr>
                <w:top w:val="nil"/>
                <w:left w:val="nil"/>
                <w:bottom w:val="nil"/>
                <w:right w:val="nil"/>
                <w:between w:val="nil"/>
                <w:bar w:val="nil"/>
              </w:pBdr>
            </w:pPr>
            <w:r w:rsidRPr="00697D00">
              <w:t>Child Protection Reports and Child Concern Reports about children and young people</w:t>
            </w:r>
            <w:r w:rsidR="003F2C30">
              <w:t xml:space="preserve"> </w:t>
            </w:r>
            <w:r w:rsidR="00C37601" w:rsidRPr="00C37601">
              <w:rPr>
                <w:vertAlign w:val="superscript"/>
              </w:rPr>
              <w:t>3</w:t>
            </w:r>
            <w:r w:rsidRPr="00697D00">
              <w:t xml:space="preserve"> </w:t>
            </w:r>
          </w:p>
        </w:tc>
        <w:tc>
          <w:tcPr>
            <w:tcW w:w="1156" w:type="dxa"/>
          </w:tcPr>
          <w:p w14:paraId="3C018490"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18,000</w:t>
            </w:r>
            <w:r>
              <w:rPr>
                <w:rStyle w:val="eop"/>
                <w:rFonts w:cs="Calibri"/>
                <w:szCs w:val="20"/>
              </w:rPr>
              <w:t> </w:t>
            </w:r>
          </w:p>
        </w:tc>
        <w:tc>
          <w:tcPr>
            <w:tcW w:w="1496" w:type="dxa"/>
          </w:tcPr>
          <w:p w14:paraId="21476DC5"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1</w:t>
            </w:r>
            <w:r w:rsidR="00C37601">
              <w:rPr>
                <w:rStyle w:val="normaltextrun"/>
                <w:rFonts w:cs="Calibri"/>
                <w:szCs w:val="20"/>
              </w:rPr>
              <w:t>4</w:t>
            </w:r>
            <w:r>
              <w:rPr>
                <w:rStyle w:val="normaltextrun"/>
                <w:rFonts w:cs="Calibri"/>
                <w:szCs w:val="20"/>
              </w:rPr>
              <w:t>,000</w:t>
            </w:r>
            <w:r>
              <w:rPr>
                <w:rStyle w:val="eop"/>
                <w:rFonts w:cs="Calibri"/>
                <w:szCs w:val="20"/>
              </w:rPr>
              <w:t> </w:t>
            </w:r>
          </w:p>
        </w:tc>
        <w:tc>
          <w:tcPr>
            <w:tcW w:w="1497" w:type="dxa"/>
          </w:tcPr>
          <w:p w14:paraId="4C4ACFCB"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18,000</w:t>
            </w:r>
            <w:r>
              <w:rPr>
                <w:rStyle w:val="eop"/>
                <w:rFonts w:cs="Calibri"/>
                <w:szCs w:val="20"/>
              </w:rPr>
              <w:t> </w:t>
            </w:r>
          </w:p>
        </w:tc>
      </w:tr>
      <w:tr w:rsidR="00B6070E" w14:paraId="52A5B0C7" w14:textId="77777777" w:rsidTr="00455571">
        <w:trPr>
          <w:trHeight w:val="424"/>
        </w:trPr>
        <w:tc>
          <w:tcPr>
            <w:tcW w:w="4877" w:type="dxa"/>
          </w:tcPr>
          <w:p w14:paraId="7A9A2DCA" w14:textId="2602CAF8" w:rsidR="00461E8D" w:rsidRPr="00041571" w:rsidRDefault="00F86BCA" w:rsidP="00461E8D">
            <w:pPr>
              <w:pStyle w:val="BTableList"/>
              <w:pBdr>
                <w:top w:val="nil"/>
                <w:left w:val="nil"/>
                <w:bottom w:val="nil"/>
                <w:right w:val="nil"/>
                <w:between w:val="nil"/>
                <w:bar w:val="nil"/>
              </w:pBdr>
            </w:pPr>
            <w:r w:rsidRPr="00697D00">
              <w:t>Child Protection Reports requiring appraisal</w:t>
            </w:r>
            <w:r w:rsidR="003F2C30">
              <w:t xml:space="preserve"> </w:t>
            </w:r>
            <w:r w:rsidR="00C37601" w:rsidRPr="00C37601">
              <w:rPr>
                <w:vertAlign w:val="superscript"/>
              </w:rPr>
              <w:t>4</w:t>
            </w:r>
            <w:r w:rsidRPr="00697D00">
              <w:t xml:space="preserve"> </w:t>
            </w:r>
          </w:p>
        </w:tc>
        <w:tc>
          <w:tcPr>
            <w:tcW w:w="1156" w:type="dxa"/>
          </w:tcPr>
          <w:p w14:paraId="07DB87D0"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2,500</w:t>
            </w:r>
            <w:r>
              <w:rPr>
                <w:rStyle w:val="eop"/>
                <w:rFonts w:cs="Calibri"/>
                <w:szCs w:val="20"/>
              </w:rPr>
              <w:t> </w:t>
            </w:r>
          </w:p>
        </w:tc>
        <w:tc>
          <w:tcPr>
            <w:tcW w:w="1496" w:type="dxa"/>
          </w:tcPr>
          <w:p w14:paraId="0BF5D98F"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6</w:t>
            </w:r>
            <w:r w:rsidR="001F2CF2">
              <w:rPr>
                <w:rStyle w:val="normaltextrun"/>
                <w:rFonts w:cs="Calibri"/>
                <w:szCs w:val="20"/>
              </w:rPr>
              <w:t>00</w:t>
            </w:r>
            <w:r w:rsidR="001F2CF2">
              <w:rPr>
                <w:rStyle w:val="eop"/>
                <w:rFonts w:cs="Calibri"/>
                <w:szCs w:val="20"/>
              </w:rPr>
              <w:t> </w:t>
            </w:r>
          </w:p>
        </w:tc>
        <w:tc>
          <w:tcPr>
            <w:tcW w:w="1497" w:type="dxa"/>
          </w:tcPr>
          <w:p w14:paraId="71A7EFC1"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2,500</w:t>
            </w:r>
            <w:r>
              <w:rPr>
                <w:rStyle w:val="eop"/>
                <w:rFonts w:cs="Calibri"/>
                <w:szCs w:val="20"/>
              </w:rPr>
              <w:t> </w:t>
            </w:r>
          </w:p>
        </w:tc>
      </w:tr>
      <w:tr w:rsidR="00B6070E" w14:paraId="5C7DB283" w14:textId="77777777" w:rsidTr="00455571">
        <w:trPr>
          <w:trHeight w:val="568"/>
        </w:trPr>
        <w:tc>
          <w:tcPr>
            <w:tcW w:w="4877" w:type="dxa"/>
          </w:tcPr>
          <w:p w14:paraId="397BB143" w14:textId="5D12C9C2" w:rsidR="00461E8D" w:rsidRPr="00041571" w:rsidRDefault="00F86BCA" w:rsidP="00461E8D">
            <w:pPr>
              <w:pStyle w:val="BTableList"/>
              <w:pBdr>
                <w:top w:val="nil"/>
                <w:left w:val="nil"/>
                <w:bottom w:val="nil"/>
                <w:right w:val="nil"/>
                <w:between w:val="nil"/>
                <w:bar w:val="nil"/>
              </w:pBdr>
            </w:pPr>
            <w:r w:rsidRPr="00697D00">
              <w:t xml:space="preserve">Number of child protection reports received </w:t>
            </w:r>
            <w:r w:rsidR="00EB1AAD">
              <w:t xml:space="preserve">  </w:t>
            </w:r>
            <w:r w:rsidRPr="00697D00">
              <w:t>and proceeding to appraisal that were substantiated</w:t>
            </w:r>
            <w:r w:rsidR="003F2C30">
              <w:t xml:space="preserve"> </w:t>
            </w:r>
            <w:r w:rsidR="00C37601" w:rsidRPr="00C37601">
              <w:rPr>
                <w:vertAlign w:val="superscript"/>
              </w:rPr>
              <w:t>5</w:t>
            </w:r>
            <w:r w:rsidRPr="00697D00">
              <w:t xml:space="preserve"> </w:t>
            </w:r>
          </w:p>
        </w:tc>
        <w:tc>
          <w:tcPr>
            <w:tcW w:w="1156" w:type="dxa"/>
          </w:tcPr>
          <w:p w14:paraId="594C318D"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500</w:t>
            </w:r>
            <w:r>
              <w:rPr>
                <w:rStyle w:val="eop"/>
                <w:rFonts w:cs="Calibri"/>
                <w:szCs w:val="20"/>
              </w:rPr>
              <w:t> </w:t>
            </w:r>
          </w:p>
        </w:tc>
        <w:tc>
          <w:tcPr>
            <w:tcW w:w="1496" w:type="dxa"/>
          </w:tcPr>
          <w:p w14:paraId="5B15E2BC"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1</w:t>
            </w:r>
            <w:r w:rsidR="001F2CF2">
              <w:rPr>
                <w:rStyle w:val="normaltextrun"/>
                <w:rFonts w:cs="Calibri"/>
                <w:szCs w:val="20"/>
              </w:rPr>
              <w:t>00</w:t>
            </w:r>
            <w:r w:rsidR="001F2CF2">
              <w:rPr>
                <w:rStyle w:val="eop"/>
                <w:rFonts w:cs="Calibri"/>
                <w:szCs w:val="20"/>
              </w:rPr>
              <w:t> </w:t>
            </w:r>
          </w:p>
        </w:tc>
        <w:tc>
          <w:tcPr>
            <w:tcW w:w="1497" w:type="dxa"/>
          </w:tcPr>
          <w:p w14:paraId="71A83171"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500</w:t>
            </w:r>
            <w:r>
              <w:rPr>
                <w:rStyle w:val="eop"/>
                <w:rFonts w:cs="Calibri"/>
                <w:szCs w:val="20"/>
              </w:rPr>
              <w:t> </w:t>
            </w:r>
          </w:p>
        </w:tc>
      </w:tr>
      <w:tr w:rsidR="00B6070E" w14:paraId="0BE3EDB8" w14:textId="77777777" w:rsidTr="00455571">
        <w:trPr>
          <w:trHeight w:val="568"/>
        </w:trPr>
        <w:tc>
          <w:tcPr>
            <w:tcW w:w="4877" w:type="dxa"/>
          </w:tcPr>
          <w:p w14:paraId="5D362C2C" w14:textId="059379D6" w:rsidR="00461E8D" w:rsidRPr="00041571" w:rsidRDefault="00F86BCA" w:rsidP="00461E8D">
            <w:pPr>
              <w:pStyle w:val="BTableList"/>
              <w:pBdr>
                <w:top w:val="nil"/>
                <w:left w:val="nil"/>
                <w:bottom w:val="nil"/>
                <w:right w:val="nil"/>
                <w:between w:val="nil"/>
                <w:bar w:val="nil"/>
              </w:pBdr>
            </w:pPr>
            <w:r w:rsidRPr="00697D00">
              <w:t>Number of children and young people receiving a service during the year</w:t>
            </w:r>
            <w:r w:rsidR="003F2C30">
              <w:t xml:space="preserve"> </w:t>
            </w:r>
            <w:r w:rsidR="00C37601" w:rsidRPr="00C37601">
              <w:rPr>
                <w:vertAlign w:val="superscript"/>
              </w:rPr>
              <w:t>6</w:t>
            </w:r>
            <w:r w:rsidRPr="00C37601">
              <w:rPr>
                <w:vertAlign w:val="superscript"/>
              </w:rPr>
              <w:t xml:space="preserve"> </w:t>
            </w:r>
          </w:p>
        </w:tc>
        <w:tc>
          <w:tcPr>
            <w:tcW w:w="1156" w:type="dxa"/>
          </w:tcPr>
          <w:p w14:paraId="024972FF"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2,800</w:t>
            </w:r>
            <w:r>
              <w:rPr>
                <w:rStyle w:val="eop"/>
                <w:rFonts w:cs="Calibri"/>
                <w:szCs w:val="20"/>
              </w:rPr>
              <w:t> </w:t>
            </w:r>
          </w:p>
        </w:tc>
        <w:tc>
          <w:tcPr>
            <w:tcW w:w="1496" w:type="dxa"/>
          </w:tcPr>
          <w:p w14:paraId="56CD6066"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2,</w:t>
            </w:r>
            <w:r w:rsidR="00C37601">
              <w:rPr>
                <w:rStyle w:val="normaltextrun"/>
                <w:rFonts w:cs="Calibri"/>
                <w:szCs w:val="20"/>
              </w:rPr>
              <w:t>3</w:t>
            </w:r>
            <w:r>
              <w:rPr>
                <w:rStyle w:val="normaltextrun"/>
                <w:rFonts w:cs="Calibri"/>
                <w:szCs w:val="20"/>
              </w:rPr>
              <w:t>00</w:t>
            </w:r>
            <w:r>
              <w:rPr>
                <w:rStyle w:val="eop"/>
                <w:rFonts w:cs="Calibri"/>
                <w:szCs w:val="20"/>
              </w:rPr>
              <w:t> </w:t>
            </w:r>
          </w:p>
        </w:tc>
        <w:tc>
          <w:tcPr>
            <w:tcW w:w="1497" w:type="dxa"/>
          </w:tcPr>
          <w:p w14:paraId="1FF81901"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2,800</w:t>
            </w:r>
            <w:r>
              <w:rPr>
                <w:rStyle w:val="eop"/>
                <w:rFonts w:cs="Calibri"/>
                <w:szCs w:val="20"/>
              </w:rPr>
              <w:t> </w:t>
            </w:r>
          </w:p>
        </w:tc>
      </w:tr>
      <w:tr w:rsidR="00B6070E" w14:paraId="71EA0A73" w14:textId="77777777" w:rsidTr="00455571">
        <w:trPr>
          <w:trHeight w:val="847"/>
        </w:trPr>
        <w:tc>
          <w:tcPr>
            <w:tcW w:w="4877" w:type="dxa"/>
          </w:tcPr>
          <w:p w14:paraId="422361B8" w14:textId="05B5C3E3" w:rsidR="00461E8D" w:rsidRPr="00041571" w:rsidRDefault="00F86BCA" w:rsidP="00461E8D">
            <w:pPr>
              <w:pStyle w:val="BTableList"/>
              <w:pBdr>
                <w:top w:val="nil"/>
                <w:left w:val="nil"/>
                <w:bottom w:val="nil"/>
                <w:right w:val="nil"/>
                <w:between w:val="nil"/>
                <w:bar w:val="nil"/>
              </w:pBdr>
            </w:pPr>
            <w:r w:rsidRPr="00697D00">
              <w:t>Number of Aboriginal and Torres Strait Islander children and young people receiving support during the year</w:t>
            </w:r>
            <w:r w:rsidR="003F2C30">
              <w:t xml:space="preserve"> </w:t>
            </w:r>
            <w:r w:rsidR="00C37601" w:rsidRPr="00C37601">
              <w:rPr>
                <w:vertAlign w:val="superscript"/>
              </w:rPr>
              <w:t>7</w:t>
            </w:r>
            <w:r w:rsidRPr="00697D00">
              <w:t xml:space="preserve"> </w:t>
            </w:r>
          </w:p>
        </w:tc>
        <w:tc>
          <w:tcPr>
            <w:tcW w:w="1156" w:type="dxa"/>
          </w:tcPr>
          <w:p w14:paraId="62689A52"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630</w:t>
            </w:r>
            <w:r>
              <w:rPr>
                <w:rStyle w:val="eop"/>
                <w:rFonts w:cs="Calibri"/>
                <w:szCs w:val="20"/>
              </w:rPr>
              <w:t> </w:t>
            </w:r>
          </w:p>
        </w:tc>
        <w:tc>
          <w:tcPr>
            <w:tcW w:w="1496" w:type="dxa"/>
          </w:tcPr>
          <w:p w14:paraId="61F52AC2"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75</w:t>
            </w:r>
            <w:r w:rsidR="001F2CF2">
              <w:rPr>
                <w:rStyle w:val="normaltextrun"/>
                <w:rFonts w:cs="Calibri"/>
                <w:szCs w:val="20"/>
              </w:rPr>
              <w:t>0</w:t>
            </w:r>
            <w:r w:rsidR="001F2CF2">
              <w:rPr>
                <w:rStyle w:val="eop"/>
                <w:rFonts w:cs="Calibri"/>
                <w:szCs w:val="20"/>
              </w:rPr>
              <w:t> </w:t>
            </w:r>
          </w:p>
        </w:tc>
        <w:tc>
          <w:tcPr>
            <w:tcW w:w="1497" w:type="dxa"/>
          </w:tcPr>
          <w:p w14:paraId="15762EB1"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630</w:t>
            </w:r>
            <w:r>
              <w:rPr>
                <w:rStyle w:val="eop"/>
                <w:rFonts w:cs="Calibri"/>
                <w:szCs w:val="20"/>
              </w:rPr>
              <w:t> </w:t>
            </w:r>
          </w:p>
        </w:tc>
      </w:tr>
      <w:tr w:rsidR="00B6070E" w14:paraId="5414BF55" w14:textId="77777777" w:rsidTr="00455571">
        <w:trPr>
          <w:trHeight w:val="846"/>
        </w:trPr>
        <w:tc>
          <w:tcPr>
            <w:tcW w:w="4877" w:type="dxa"/>
          </w:tcPr>
          <w:p w14:paraId="3A9FC8ED" w14:textId="29289756" w:rsidR="00461E8D" w:rsidRPr="00041571" w:rsidRDefault="00F86BCA" w:rsidP="00461E8D">
            <w:pPr>
              <w:pStyle w:val="BTableList"/>
              <w:pBdr>
                <w:top w:val="nil"/>
                <w:left w:val="nil"/>
                <w:bottom w:val="nil"/>
                <w:right w:val="nil"/>
                <w:between w:val="nil"/>
                <w:bar w:val="nil"/>
              </w:pBdr>
            </w:pPr>
            <w:r w:rsidRPr="00697D00">
              <w:t>Total number of children and young people for whom the Director-General has parental responsibility</w:t>
            </w:r>
            <w:r w:rsidR="003F2C30">
              <w:t xml:space="preserve"> </w:t>
            </w:r>
            <w:r w:rsidR="00C37601" w:rsidRPr="00C37601">
              <w:rPr>
                <w:vertAlign w:val="superscript"/>
              </w:rPr>
              <w:t>8</w:t>
            </w:r>
            <w:r w:rsidRPr="00697D00">
              <w:t xml:space="preserve"> </w:t>
            </w:r>
          </w:p>
        </w:tc>
        <w:tc>
          <w:tcPr>
            <w:tcW w:w="1156" w:type="dxa"/>
          </w:tcPr>
          <w:p w14:paraId="1EEBFC59"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805</w:t>
            </w:r>
            <w:r>
              <w:rPr>
                <w:rStyle w:val="eop"/>
                <w:rFonts w:cs="Calibri"/>
                <w:szCs w:val="20"/>
              </w:rPr>
              <w:t> </w:t>
            </w:r>
          </w:p>
        </w:tc>
        <w:tc>
          <w:tcPr>
            <w:tcW w:w="1496" w:type="dxa"/>
          </w:tcPr>
          <w:p w14:paraId="5E3CAA69" w14:textId="77777777" w:rsidR="00461E8D" w:rsidRPr="00041571" w:rsidRDefault="00F86BCA" w:rsidP="00461E8D">
            <w:pPr>
              <w:pStyle w:val="Btablefigureunbold"/>
              <w:pBdr>
                <w:top w:val="nil"/>
                <w:left w:val="nil"/>
                <w:bottom w:val="nil"/>
                <w:right w:val="nil"/>
                <w:between w:val="nil"/>
                <w:bar w:val="nil"/>
              </w:pBdr>
            </w:pPr>
            <w:r>
              <w:rPr>
                <w:rStyle w:val="eop"/>
                <w:rFonts w:cs="Calibri"/>
                <w:szCs w:val="20"/>
              </w:rPr>
              <w:t>7</w:t>
            </w:r>
            <w:r>
              <w:rPr>
                <w:rStyle w:val="eop"/>
              </w:rPr>
              <w:t>00</w:t>
            </w:r>
            <w:r w:rsidR="001F2CF2">
              <w:rPr>
                <w:rStyle w:val="eop"/>
                <w:rFonts w:cs="Calibri"/>
                <w:szCs w:val="20"/>
              </w:rPr>
              <w:t> </w:t>
            </w:r>
          </w:p>
        </w:tc>
        <w:tc>
          <w:tcPr>
            <w:tcW w:w="1497" w:type="dxa"/>
          </w:tcPr>
          <w:p w14:paraId="5862744E"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805</w:t>
            </w:r>
            <w:r>
              <w:rPr>
                <w:rStyle w:val="eop"/>
                <w:rFonts w:cs="Calibri"/>
                <w:szCs w:val="20"/>
              </w:rPr>
              <w:t> </w:t>
            </w:r>
          </w:p>
        </w:tc>
      </w:tr>
      <w:tr w:rsidR="00B6070E" w14:paraId="777A1A3D" w14:textId="77777777" w:rsidTr="00455571">
        <w:trPr>
          <w:trHeight w:val="290"/>
        </w:trPr>
        <w:tc>
          <w:tcPr>
            <w:tcW w:w="4877" w:type="dxa"/>
          </w:tcPr>
          <w:p w14:paraId="3AFD0868" w14:textId="154276BE" w:rsidR="00461E8D" w:rsidRPr="00041571" w:rsidRDefault="00F86BCA" w:rsidP="00461E8D">
            <w:pPr>
              <w:pStyle w:val="BTableList"/>
              <w:pBdr>
                <w:top w:val="nil"/>
                <w:left w:val="nil"/>
                <w:bottom w:val="nil"/>
                <w:right w:val="nil"/>
                <w:between w:val="nil"/>
                <w:bar w:val="nil"/>
              </w:pBdr>
            </w:pPr>
            <w:r w:rsidRPr="00697D00">
              <w:t>Total out-of-home care days used annually</w:t>
            </w:r>
            <w:r w:rsidR="003F2C30">
              <w:t xml:space="preserve"> </w:t>
            </w:r>
            <w:r w:rsidR="00C37601" w:rsidRPr="00C37601">
              <w:rPr>
                <w:vertAlign w:val="superscript"/>
              </w:rPr>
              <w:t>9</w:t>
            </w:r>
          </w:p>
        </w:tc>
        <w:tc>
          <w:tcPr>
            <w:tcW w:w="1156" w:type="dxa"/>
          </w:tcPr>
          <w:p w14:paraId="1838402C"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300,000</w:t>
            </w:r>
            <w:r>
              <w:rPr>
                <w:rStyle w:val="eop"/>
                <w:rFonts w:cs="Calibri"/>
                <w:szCs w:val="20"/>
              </w:rPr>
              <w:t> </w:t>
            </w:r>
          </w:p>
        </w:tc>
        <w:tc>
          <w:tcPr>
            <w:tcW w:w="1496" w:type="dxa"/>
          </w:tcPr>
          <w:p w14:paraId="410288EA"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2</w:t>
            </w:r>
            <w:r w:rsidR="00C37601">
              <w:rPr>
                <w:rStyle w:val="normaltextrun"/>
                <w:rFonts w:cs="Calibri"/>
                <w:szCs w:val="20"/>
              </w:rPr>
              <w:t>71</w:t>
            </w:r>
            <w:r>
              <w:rPr>
                <w:rStyle w:val="normaltextrun"/>
                <w:rFonts w:cs="Calibri"/>
                <w:szCs w:val="20"/>
              </w:rPr>
              <w:t>,000</w:t>
            </w:r>
            <w:r>
              <w:rPr>
                <w:rStyle w:val="eop"/>
                <w:rFonts w:cs="Calibri"/>
                <w:szCs w:val="20"/>
              </w:rPr>
              <w:t> </w:t>
            </w:r>
          </w:p>
        </w:tc>
        <w:tc>
          <w:tcPr>
            <w:tcW w:w="1497" w:type="dxa"/>
          </w:tcPr>
          <w:p w14:paraId="194B43F0" w14:textId="77777777" w:rsidR="00461E8D" w:rsidRPr="00041571" w:rsidRDefault="00F86BCA" w:rsidP="00461E8D">
            <w:pPr>
              <w:pStyle w:val="Btablefigureunbold"/>
              <w:pBdr>
                <w:top w:val="nil"/>
                <w:left w:val="nil"/>
                <w:bottom w:val="nil"/>
                <w:right w:val="nil"/>
                <w:between w:val="nil"/>
                <w:bar w:val="nil"/>
              </w:pBdr>
            </w:pPr>
            <w:r>
              <w:rPr>
                <w:rStyle w:val="normaltextrun"/>
                <w:rFonts w:cs="Calibri"/>
                <w:szCs w:val="20"/>
              </w:rPr>
              <w:t>300,000</w:t>
            </w:r>
            <w:r>
              <w:rPr>
                <w:rStyle w:val="eop"/>
                <w:rFonts w:cs="Calibri"/>
                <w:szCs w:val="20"/>
              </w:rPr>
              <w:t> </w:t>
            </w:r>
          </w:p>
        </w:tc>
      </w:tr>
      <w:tr w:rsidR="00B6070E" w14:paraId="27B2B11B" w14:textId="77777777" w:rsidTr="00455571">
        <w:trPr>
          <w:trHeight w:val="848"/>
        </w:trPr>
        <w:tc>
          <w:tcPr>
            <w:tcW w:w="4877" w:type="dxa"/>
            <w:hideMark/>
          </w:tcPr>
          <w:p w14:paraId="224D7E03" w14:textId="4A1EA124" w:rsidR="00461E8D" w:rsidRDefault="00F86BCA" w:rsidP="00461E8D">
            <w:pPr>
              <w:pStyle w:val="BTableList"/>
              <w:pBdr>
                <w:top w:val="nil"/>
                <w:left w:val="nil"/>
                <w:bottom w:val="nil"/>
                <w:right w:val="nil"/>
                <w:between w:val="nil"/>
                <w:bar w:val="nil"/>
              </w:pBdr>
            </w:pPr>
            <w:r w:rsidRPr="00697D00">
              <w:t>Number of out-of-home care days used by Aboriginal and Torres Strait Islander children and young people</w:t>
            </w:r>
            <w:r w:rsidR="003F2C30" w:rsidRPr="00896341">
              <w:rPr>
                <w:vertAlign w:val="superscript"/>
              </w:rPr>
              <w:t xml:space="preserve"> </w:t>
            </w:r>
            <w:r w:rsidR="00896341" w:rsidRPr="00896341">
              <w:rPr>
                <w:vertAlign w:val="superscript"/>
              </w:rPr>
              <w:t>9</w:t>
            </w:r>
            <w:r w:rsidRPr="00C37601">
              <w:rPr>
                <w:vertAlign w:val="superscript"/>
              </w:rPr>
              <w:t xml:space="preserve"> </w:t>
            </w:r>
          </w:p>
        </w:tc>
        <w:tc>
          <w:tcPr>
            <w:tcW w:w="1156" w:type="dxa"/>
            <w:hideMark/>
          </w:tcPr>
          <w:p w14:paraId="11E809A4" w14:textId="77777777" w:rsidR="00461E8D" w:rsidRDefault="00F86BCA" w:rsidP="00461E8D">
            <w:pPr>
              <w:pStyle w:val="Btablefigureunbold"/>
              <w:pBdr>
                <w:top w:val="nil"/>
                <w:left w:val="nil"/>
                <w:bottom w:val="nil"/>
                <w:right w:val="nil"/>
                <w:between w:val="nil"/>
                <w:bar w:val="nil"/>
              </w:pBdr>
              <w:rPr>
                <w:szCs w:val="20"/>
              </w:rPr>
            </w:pPr>
            <w:r>
              <w:rPr>
                <w:rStyle w:val="normaltextrun"/>
                <w:rFonts w:cs="Calibri"/>
                <w:szCs w:val="20"/>
              </w:rPr>
              <w:t>89,000</w:t>
            </w:r>
            <w:r>
              <w:rPr>
                <w:rStyle w:val="eop"/>
                <w:rFonts w:cs="Calibri"/>
                <w:szCs w:val="20"/>
              </w:rPr>
              <w:t> </w:t>
            </w:r>
          </w:p>
        </w:tc>
        <w:tc>
          <w:tcPr>
            <w:tcW w:w="1496" w:type="dxa"/>
            <w:hideMark/>
          </w:tcPr>
          <w:p w14:paraId="0DC6962C" w14:textId="77777777" w:rsidR="00461E8D" w:rsidRDefault="00F86BCA" w:rsidP="00461E8D">
            <w:pPr>
              <w:pStyle w:val="Btablefigureunbold"/>
              <w:pBdr>
                <w:top w:val="nil"/>
                <w:left w:val="nil"/>
                <w:bottom w:val="nil"/>
                <w:right w:val="nil"/>
                <w:between w:val="nil"/>
                <w:bar w:val="nil"/>
              </w:pBdr>
              <w:rPr>
                <w:szCs w:val="20"/>
              </w:rPr>
            </w:pPr>
            <w:r>
              <w:rPr>
                <w:rStyle w:val="normaltextrun"/>
                <w:rFonts w:cs="Calibri"/>
                <w:szCs w:val="20"/>
              </w:rPr>
              <w:t>8</w:t>
            </w:r>
            <w:r w:rsidR="00C37601">
              <w:rPr>
                <w:rStyle w:val="normaltextrun"/>
                <w:rFonts w:cs="Calibri"/>
                <w:szCs w:val="20"/>
              </w:rPr>
              <w:t>1</w:t>
            </w:r>
            <w:r>
              <w:rPr>
                <w:rStyle w:val="normaltextrun"/>
                <w:rFonts w:cs="Calibri"/>
                <w:szCs w:val="20"/>
              </w:rPr>
              <w:t>,000</w:t>
            </w:r>
            <w:r>
              <w:rPr>
                <w:rStyle w:val="eop"/>
                <w:rFonts w:cs="Calibri"/>
                <w:szCs w:val="20"/>
              </w:rPr>
              <w:t> </w:t>
            </w:r>
          </w:p>
        </w:tc>
        <w:tc>
          <w:tcPr>
            <w:tcW w:w="1497" w:type="dxa"/>
            <w:hideMark/>
          </w:tcPr>
          <w:p w14:paraId="167BD54D" w14:textId="77777777" w:rsidR="00461E8D" w:rsidRDefault="00F86BCA" w:rsidP="00461E8D">
            <w:pPr>
              <w:pStyle w:val="Btablefigureunbold"/>
              <w:pBdr>
                <w:top w:val="nil"/>
                <w:left w:val="nil"/>
                <w:bottom w:val="nil"/>
                <w:right w:val="nil"/>
                <w:between w:val="nil"/>
                <w:bar w:val="nil"/>
              </w:pBdr>
              <w:rPr>
                <w:szCs w:val="20"/>
              </w:rPr>
            </w:pPr>
            <w:r>
              <w:rPr>
                <w:rStyle w:val="normaltextrun"/>
                <w:rFonts w:cs="Calibri"/>
                <w:szCs w:val="20"/>
              </w:rPr>
              <w:t>89,000</w:t>
            </w:r>
            <w:r>
              <w:rPr>
                <w:rStyle w:val="eop"/>
                <w:rFonts w:cs="Calibri"/>
                <w:szCs w:val="20"/>
              </w:rPr>
              <w:t> </w:t>
            </w:r>
          </w:p>
        </w:tc>
      </w:tr>
      <w:tr w:rsidR="00B6070E" w14:paraId="1AB62D2D" w14:textId="77777777" w:rsidTr="00455571">
        <w:trPr>
          <w:trHeight w:val="420"/>
        </w:trPr>
        <w:tc>
          <w:tcPr>
            <w:tcW w:w="4877" w:type="dxa"/>
            <w:hideMark/>
          </w:tcPr>
          <w:p w14:paraId="0D413340" w14:textId="1380BCF6" w:rsidR="00461E8D" w:rsidRDefault="00F86BCA" w:rsidP="00461E8D">
            <w:pPr>
              <w:pStyle w:val="BTableList"/>
              <w:pBdr>
                <w:top w:val="nil"/>
                <w:left w:val="nil"/>
                <w:bottom w:val="nil"/>
                <w:right w:val="nil"/>
                <w:between w:val="nil"/>
                <w:bar w:val="nil"/>
              </w:pBdr>
            </w:pPr>
            <w:r w:rsidRPr="00697D00">
              <w:t>Average investment per out-of-home care day</w:t>
            </w:r>
            <w:r w:rsidR="003F2C30">
              <w:t xml:space="preserve"> </w:t>
            </w:r>
            <w:r w:rsidR="00C37601" w:rsidRPr="00C37601">
              <w:rPr>
                <w:vertAlign w:val="superscript"/>
              </w:rPr>
              <w:t>1</w:t>
            </w:r>
            <w:r w:rsidR="00896341">
              <w:rPr>
                <w:vertAlign w:val="superscript"/>
              </w:rPr>
              <w:t>0</w:t>
            </w:r>
          </w:p>
        </w:tc>
        <w:tc>
          <w:tcPr>
            <w:tcW w:w="1156" w:type="dxa"/>
            <w:hideMark/>
          </w:tcPr>
          <w:p w14:paraId="1957DAF2" w14:textId="77777777" w:rsidR="00461E8D" w:rsidRDefault="00F86BCA" w:rsidP="00461E8D">
            <w:pPr>
              <w:pStyle w:val="Btablefigureunbold"/>
              <w:pBdr>
                <w:top w:val="nil"/>
                <w:left w:val="nil"/>
                <w:bottom w:val="nil"/>
                <w:right w:val="nil"/>
                <w:between w:val="nil"/>
                <w:bar w:val="nil"/>
              </w:pBdr>
              <w:rPr>
                <w:szCs w:val="20"/>
              </w:rPr>
            </w:pPr>
            <w:r>
              <w:rPr>
                <w:rStyle w:val="normaltextrun"/>
                <w:rFonts w:cs="Calibri"/>
                <w:szCs w:val="20"/>
              </w:rPr>
              <w:t>$</w:t>
            </w:r>
            <w:r w:rsidR="00C37601">
              <w:rPr>
                <w:rStyle w:val="normaltextrun"/>
                <w:rFonts w:cs="Calibri"/>
                <w:szCs w:val="20"/>
              </w:rPr>
              <w:t>333</w:t>
            </w:r>
            <w:r>
              <w:rPr>
                <w:rStyle w:val="eop"/>
                <w:rFonts w:cs="Calibri"/>
                <w:szCs w:val="20"/>
              </w:rPr>
              <w:t> </w:t>
            </w:r>
          </w:p>
        </w:tc>
        <w:tc>
          <w:tcPr>
            <w:tcW w:w="1496" w:type="dxa"/>
            <w:hideMark/>
          </w:tcPr>
          <w:p w14:paraId="5A772E55" w14:textId="7A32C1D4" w:rsidR="00461E8D" w:rsidRDefault="00F86BCA" w:rsidP="00C37601">
            <w:pPr>
              <w:pStyle w:val="Btablefigureunbold"/>
              <w:pBdr>
                <w:top w:val="nil"/>
                <w:left w:val="nil"/>
                <w:bottom w:val="nil"/>
                <w:right w:val="nil"/>
                <w:between w:val="nil"/>
                <w:bar w:val="nil"/>
              </w:pBdr>
              <w:rPr>
                <w:szCs w:val="20"/>
              </w:rPr>
            </w:pPr>
            <w:r>
              <w:rPr>
                <w:rStyle w:val="normaltextrun"/>
                <w:rFonts w:cs="Calibri"/>
                <w:szCs w:val="20"/>
              </w:rPr>
              <w:t xml:space="preserve">         </w:t>
            </w:r>
            <w:r w:rsidR="001F2CF2" w:rsidRPr="00441360">
              <w:rPr>
                <w:rStyle w:val="normaltextrun"/>
                <w:rFonts w:cs="Calibri"/>
                <w:szCs w:val="20"/>
              </w:rPr>
              <w:t>$</w:t>
            </w:r>
            <w:r w:rsidRPr="00441360">
              <w:rPr>
                <w:rStyle w:val="normaltextrun"/>
                <w:rFonts w:cs="Calibri"/>
                <w:szCs w:val="20"/>
              </w:rPr>
              <w:t>4</w:t>
            </w:r>
            <w:r w:rsidR="00441360" w:rsidRPr="00441360">
              <w:rPr>
                <w:rStyle w:val="normaltextrun"/>
                <w:rFonts w:cs="Calibri"/>
                <w:szCs w:val="20"/>
              </w:rPr>
              <w:t>0</w:t>
            </w:r>
            <w:r w:rsidRPr="00441360">
              <w:rPr>
                <w:rStyle w:val="normaltextrun"/>
                <w:rFonts w:cs="Calibri"/>
                <w:szCs w:val="20"/>
              </w:rPr>
              <w:t>5</w:t>
            </w:r>
            <w:r>
              <w:rPr>
                <w:rStyle w:val="normaltextrun"/>
                <w:rFonts w:cs="Calibri"/>
                <w:szCs w:val="20"/>
              </w:rPr>
              <w:t xml:space="preserve"> </w:t>
            </w:r>
          </w:p>
        </w:tc>
        <w:tc>
          <w:tcPr>
            <w:tcW w:w="1497" w:type="dxa"/>
            <w:hideMark/>
          </w:tcPr>
          <w:p w14:paraId="29396A77" w14:textId="2BAB22FD" w:rsidR="00461E8D" w:rsidRDefault="00F86BCA" w:rsidP="00461E8D">
            <w:pPr>
              <w:pStyle w:val="Btablefigureunbold"/>
              <w:pBdr>
                <w:top w:val="nil"/>
                <w:left w:val="nil"/>
                <w:bottom w:val="nil"/>
                <w:right w:val="nil"/>
                <w:between w:val="nil"/>
                <w:bar w:val="nil"/>
              </w:pBdr>
              <w:rPr>
                <w:szCs w:val="20"/>
              </w:rPr>
            </w:pPr>
            <w:r w:rsidRPr="000729F3">
              <w:rPr>
                <w:rStyle w:val="normaltextrun"/>
                <w:rFonts w:cs="Calibri"/>
                <w:szCs w:val="20"/>
              </w:rPr>
              <w:t>$3</w:t>
            </w:r>
            <w:r w:rsidR="00441360" w:rsidRPr="000729F3">
              <w:rPr>
                <w:rStyle w:val="normaltextrun"/>
                <w:rFonts w:cs="Calibri"/>
                <w:szCs w:val="20"/>
              </w:rPr>
              <w:t>5</w:t>
            </w:r>
            <w:r w:rsidR="00441360" w:rsidRPr="000729F3">
              <w:rPr>
                <w:rStyle w:val="normaltextrun"/>
                <w:szCs w:val="20"/>
              </w:rPr>
              <w:t>6</w:t>
            </w:r>
            <w:r>
              <w:rPr>
                <w:rStyle w:val="eop"/>
                <w:rFonts w:cs="Calibri"/>
                <w:szCs w:val="20"/>
              </w:rPr>
              <w:t> </w:t>
            </w:r>
          </w:p>
        </w:tc>
      </w:tr>
      <w:tr w:rsidR="00B6070E" w14:paraId="1B870389" w14:textId="77777777" w:rsidTr="00455571">
        <w:trPr>
          <w:trHeight w:val="356"/>
        </w:trPr>
        <w:tc>
          <w:tcPr>
            <w:tcW w:w="4877" w:type="dxa"/>
            <w:tcBorders>
              <w:top w:val="nil"/>
              <w:left w:val="nil"/>
              <w:bottom w:val="single" w:sz="12" w:space="0" w:color="auto"/>
              <w:right w:val="nil"/>
            </w:tcBorders>
            <w:hideMark/>
          </w:tcPr>
          <w:p w14:paraId="59EFD7EF" w14:textId="76D5977B" w:rsidR="00461E8D" w:rsidRDefault="00F86BCA" w:rsidP="00461E8D">
            <w:pPr>
              <w:pStyle w:val="BTableList"/>
              <w:pBdr>
                <w:top w:val="nil"/>
                <w:left w:val="nil"/>
                <w:bottom w:val="nil"/>
                <w:right w:val="nil"/>
                <w:between w:val="nil"/>
                <w:bar w:val="nil"/>
              </w:pBdr>
            </w:pPr>
            <w:r w:rsidRPr="00697D00">
              <w:t>Number of permanency placements</w:t>
            </w:r>
            <w:r w:rsidR="003F2C30">
              <w:t xml:space="preserve"> </w:t>
            </w:r>
            <w:r w:rsidR="00C37601" w:rsidRPr="00C37601">
              <w:rPr>
                <w:vertAlign w:val="superscript"/>
              </w:rPr>
              <w:t>1</w:t>
            </w:r>
            <w:r w:rsidR="00896341">
              <w:rPr>
                <w:vertAlign w:val="superscript"/>
              </w:rPr>
              <w:t>1</w:t>
            </w:r>
            <w:r w:rsidRPr="00697D00">
              <w:t xml:space="preserve"> </w:t>
            </w:r>
          </w:p>
        </w:tc>
        <w:tc>
          <w:tcPr>
            <w:tcW w:w="1156" w:type="dxa"/>
            <w:tcBorders>
              <w:top w:val="nil"/>
              <w:left w:val="nil"/>
              <w:bottom w:val="single" w:sz="12" w:space="0" w:color="auto"/>
              <w:right w:val="nil"/>
            </w:tcBorders>
            <w:hideMark/>
          </w:tcPr>
          <w:p w14:paraId="613BDBB1" w14:textId="77777777" w:rsidR="00461E8D" w:rsidRDefault="00F86BCA" w:rsidP="00461E8D">
            <w:pPr>
              <w:pStyle w:val="Btablefigureunbold"/>
              <w:pBdr>
                <w:top w:val="nil"/>
                <w:left w:val="nil"/>
                <w:bottom w:val="nil"/>
                <w:right w:val="nil"/>
                <w:between w:val="nil"/>
                <w:bar w:val="nil"/>
              </w:pBdr>
              <w:rPr>
                <w:szCs w:val="20"/>
              </w:rPr>
            </w:pPr>
            <w:r>
              <w:rPr>
                <w:rStyle w:val="normaltextrun"/>
                <w:rFonts w:cs="Calibri"/>
                <w:szCs w:val="20"/>
              </w:rPr>
              <w:t>25</w:t>
            </w:r>
            <w:r>
              <w:rPr>
                <w:rStyle w:val="eop"/>
                <w:rFonts w:cs="Calibri"/>
                <w:szCs w:val="20"/>
              </w:rPr>
              <w:t> </w:t>
            </w:r>
          </w:p>
        </w:tc>
        <w:tc>
          <w:tcPr>
            <w:tcW w:w="1496" w:type="dxa"/>
            <w:tcBorders>
              <w:top w:val="nil"/>
              <w:left w:val="nil"/>
              <w:bottom w:val="single" w:sz="12" w:space="0" w:color="auto"/>
              <w:right w:val="nil"/>
            </w:tcBorders>
            <w:hideMark/>
          </w:tcPr>
          <w:p w14:paraId="5067F668" w14:textId="77777777" w:rsidR="00461E8D" w:rsidRDefault="00F86BCA" w:rsidP="00461E8D">
            <w:pPr>
              <w:pStyle w:val="Btablefigureunbold"/>
              <w:pBdr>
                <w:top w:val="nil"/>
                <w:left w:val="nil"/>
                <w:bottom w:val="nil"/>
                <w:right w:val="nil"/>
                <w:between w:val="nil"/>
                <w:bar w:val="nil"/>
              </w:pBdr>
              <w:rPr>
                <w:szCs w:val="20"/>
              </w:rPr>
            </w:pPr>
            <w:r>
              <w:rPr>
                <w:rStyle w:val="normaltextrun"/>
                <w:rFonts w:cs="Calibri"/>
                <w:szCs w:val="20"/>
              </w:rPr>
              <w:t>2</w:t>
            </w:r>
            <w:r w:rsidR="00C37601">
              <w:rPr>
                <w:rStyle w:val="normaltextrun"/>
                <w:rFonts w:cs="Calibri"/>
                <w:szCs w:val="20"/>
              </w:rPr>
              <w:t>4</w:t>
            </w:r>
            <w:r>
              <w:rPr>
                <w:rStyle w:val="eop"/>
                <w:rFonts w:cs="Calibri"/>
                <w:szCs w:val="20"/>
              </w:rPr>
              <w:t> </w:t>
            </w:r>
          </w:p>
        </w:tc>
        <w:tc>
          <w:tcPr>
            <w:tcW w:w="1497" w:type="dxa"/>
            <w:tcBorders>
              <w:top w:val="nil"/>
              <w:left w:val="nil"/>
              <w:bottom w:val="single" w:sz="12" w:space="0" w:color="auto"/>
              <w:right w:val="nil"/>
            </w:tcBorders>
            <w:hideMark/>
          </w:tcPr>
          <w:p w14:paraId="3F64DD35" w14:textId="77777777" w:rsidR="00461E8D" w:rsidRDefault="00F86BCA" w:rsidP="00461E8D">
            <w:pPr>
              <w:pStyle w:val="Btablefigureunbold"/>
              <w:pBdr>
                <w:top w:val="nil"/>
                <w:left w:val="nil"/>
                <w:bottom w:val="nil"/>
                <w:right w:val="nil"/>
                <w:between w:val="nil"/>
                <w:bar w:val="nil"/>
              </w:pBdr>
              <w:rPr>
                <w:szCs w:val="20"/>
              </w:rPr>
            </w:pPr>
            <w:r>
              <w:rPr>
                <w:rStyle w:val="normaltextrun"/>
                <w:rFonts w:cs="Calibri"/>
                <w:szCs w:val="20"/>
              </w:rPr>
              <w:t>25</w:t>
            </w:r>
            <w:r>
              <w:rPr>
                <w:rStyle w:val="eop"/>
                <w:rFonts w:cs="Calibri"/>
                <w:szCs w:val="20"/>
              </w:rPr>
              <w:t> </w:t>
            </w:r>
          </w:p>
        </w:tc>
      </w:tr>
    </w:tbl>
    <w:p w14:paraId="259F6AF9" w14:textId="77777777" w:rsidR="00AB680C" w:rsidRDefault="00F86BCA" w:rsidP="00AB680C">
      <w:pPr>
        <w:pStyle w:val="BNoteBold"/>
        <w:pBdr>
          <w:top w:val="nil"/>
          <w:left w:val="nil"/>
          <w:bottom w:val="nil"/>
          <w:right w:val="nil"/>
          <w:between w:val="nil"/>
          <w:bar w:val="nil"/>
        </w:pBdr>
      </w:pPr>
      <w:r>
        <w:t>Notes:</w:t>
      </w:r>
    </w:p>
    <w:p w14:paraId="6FD7A1E1" w14:textId="0FD121FC"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 xml:space="preserve">The number of days served in custody by </w:t>
      </w:r>
      <w:r w:rsidR="00C906DD">
        <w:rPr>
          <w:rFonts w:eastAsia="Calibri" w:cs="Calibri"/>
          <w:sz w:val="18"/>
          <w:szCs w:val="24"/>
          <w:lang w:val="en-AU"/>
        </w:rPr>
        <w:t>a</w:t>
      </w:r>
      <w:r w:rsidRPr="004E6DE8">
        <w:rPr>
          <w:rFonts w:eastAsia="Calibri" w:cs="Calibri"/>
          <w:sz w:val="18"/>
          <w:szCs w:val="24"/>
          <w:lang w:val="en-AU"/>
        </w:rPr>
        <w:t xml:space="preserve"> young person. </w:t>
      </w:r>
    </w:p>
    <w:p w14:paraId="3E6A2342" w14:textId="77777777"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The proportion of case plans prepared or reviewed within six weeks of the start of a supervised sentenced order. </w:t>
      </w:r>
    </w:p>
    <w:p w14:paraId="08D771D2" w14:textId="77777777"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The number of contacts by persons who believe or suspect that a child or young person is at risk of significant harm counted for each individual child or young person. </w:t>
      </w:r>
    </w:p>
    <w:p w14:paraId="4C364CC5" w14:textId="77777777"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A report is considered to require an appraisal if, on the basis of the information received and known history of the child or young person, there appears to be risk of significant harm, or that the child or young person is likely to be in need of care. </w:t>
      </w:r>
    </w:p>
    <w:p w14:paraId="5A2C0658" w14:textId="77777777"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An appraisal of a child or young person and their situation is recorded as ‘substantiated’ if in the professional opinion of the case manager there is reasonable cause to believe that the child has been, is being, or is likely to be physically or sexually abused, neglected or emotionally abused in a way that has caused or is causing significant harm. </w:t>
      </w:r>
    </w:p>
    <w:p w14:paraId="65FC4392" w14:textId="77777777"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The number of individual children and young people receiving appraisal, support and/or ongoing casework from Child and Youth Protection Services during the year. </w:t>
      </w:r>
    </w:p>
    <w:p w14:paraId="19B91D92" w14:textId="77777777"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The number of Aboriginal and Torres Strait Islander individual children and young people receiving appraisal, support and/or ongoing casework from Child and Youth Protection Services during the year. </w:t>
      </w:r>
    </w:p>
    <w:p w14:paraId="6DB0223C" w14:textId="77777777"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 xml:space="preserve">The number of children on a given day who are subject to a child protection court order conferring part or sole parental responsibility to the Chief Executive or a Voluntary Care Agreement under section 397 of the </w:t>
      </w:r>
      <w:r w:rsidRPr="004E6DE8">
        <w:rPr>
          <w:rFonts w:eastAsia="Calibri" w:cs="Calibri"/>
          <w:i/>
          <w:iCs/>
          <w:sz w:val="18"/>
          <w:szCs w:val="24"/>
          <w:lang w:val="en-AU"/>
        </w:rPr>
        <w:t>Children and Young People Act 2008</w:t>
      </w:r>
      <w:r w:rsidRPr="004E6DE8">
        <w:rPr>
          <w:rFonts w:eastAsia="Calibri" w:cs="Calibri"/>
          <w:sz w:val="18"/>
          <w:szCs w:val="24"/>
          <w:lang w:val="en-AU"/>
        </w:rPr>
        <w:t>. </w:t>
      </w:r>
    </w:p>
    <w:p w14:paraId="191E3A7B" w14:textId="0A631048"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The number of days for which the Child and Youth Protection Services made a payment for overnight care of children in out</w:t>
      </w:r>
      <w:r w:rsidR="0025756A">
        <w:rPr>
          <w:rFonts w:eastAsia="Calibri" w:cs="Calibri"/>
          <w:sz w:val="18"/>
          <w:szCs w:val="24"/>
          <w:lang w:val="en-AU"/>
        </w:rPr>
        <w:t>-</w:t>
      </w:r>
      <w:r w:rsidRPr="004E6DE8">
        <w:rPr>
          <w:rFonts w:eastAsia="Calibri" w:cs="Calibri"/>
          <w:sz w:val="18"/>
          <w:szCs w:val="24"/>
          <w:lang w:val="en-AU"/>
        </w:rPr>
        <w:t>of</w:t>
      </w:r>
      <w:r w:rsidR="0025756A">
        <w:rPr>
          <w:rFonts w:eastAsia="Calibri" w:cs="Calibri"/>
          <w:sz w:val="18"/>
          <w:szCs w:val="24"/>
          <w:lang w:val="en-AU"/>
        </w:rPr>
        <w:t>-</w:t>
      </w:r>
      <w:r w:rsidRPr="004E6DE8">
        <w:rPr>
          <w:rFonts w:eastAsia="Calibri" w:cs="Calibri"/>
          <w:sz w:val="18"/>
          <w:szCs w:val="24"/>
          <w:lang w:val="en-AU"/>
        </w:rPr>
        <w:t>home care. </w:t>
      </w:r>
    </w:p>
    <w:p w14:paraId="37B63CB4" w14:textId="3CE857E0"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The number of days for which the Child and Youth Protection Services made a payment for overnight care of Aboriginal and Torres Strait Islander children in out</w:t>
      </w:r>
      <w:r w:rsidR="0025756A">
        <w:rPr>
          <w:rFonts w:eastAsia="Calibri" w:cs="Calibri"/>
          <w:sz w:val="18"/>
          <w:szCs w:val="24"/>
          <w:lang w:val="en-AU"/>
        </w:rPr>
        <w:t>-</w:t>
      </w:r>
      <w:r w:rsidRPr="004E6DE8">
        <w:rPr>
          <w:rFonts w:eastAsia="Calibri" w:cs="Calibri"/>
          <w:sz w:val="18"/>
          <w:szCs w:val="24"/>
          <w:lang w:val="en-AU"/>
        </w:rPr>
        <w:t>of</w:t>
      </w:r>
      <w:r w:rsidR="0025756A">
        <w:rPr>
          <w:rFonts w:eastAsia="Calibri" w:cs="Calibri"/>
          <w:sz w:val="18"/>
          <w:szCs w:val="24"/>
          <w:lang w:val="en-AU"/>
        </w:rPr>
        <w:t>-</w:t>
      </w:r>
      <w:r w:rsidRPr="004E6DE8">
        <w:rPr>
          <w:rFonts w:eastAsia="Calibri" w:cs="Calibri"/>
          <w:sz w:val="18"/>
          <w:szCs w:val="24"/>
          <w:lang w:val="en-AU"/>
        </w:rPr>
        <w:t>home care. </w:t>
      </w:r>
    </w:p>
    <w:p w14:paraId="65438BD2" w14:textId="77777777"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The average cost per out-of-home care day for the Child and Youth Protection Services in ACT. </w:t>
      </w:r>
    </w:p>
    <w:p w14:paraId="6B57ED99" w14:textId="77777777" w:rsidR="004E6DE8" w:rsidRPr="004E6DE8" w:rsidRDefault="00F86BCA" w:rsidP="0046253F">
      <w:pPr>
        <w:numPr>
          <w:ilvl w:val="0"/>
          <w:numId w:val="52"/>
        </w:numPr>
        <w:pBdr>
          <w:top w:val="nil"/>
          <w:left w:val="nil"/>
          <w:bottom w:val="nil"/>
          <w:right w:val="nil"/>
          <w:between w:val="nil"/>
          <w:bar w:val="nil"/>
        </w:pBdr>
        <w:spacing w:after="0" w:line="240" w:lineRule="auto"/>
        <w:jc w:val="both"/>
        <w:rPr>
          <w:rFonts w:eastAsia="Calibri" w:cs="Calibri"/>
          <w:sz w:val="18"/>
          <w:szCs w:val="24"/>
          <w:lang w:val="en-AU"/>
        </w:rPr>
      </w:pPr>
      <w:r w:rsidRPr="004E6DE8">
        <w:rPr>
          <w:rFonts w:eastAsia="Calibri" w:cs="Calibri"/>
          <w:sz w:val="18"/>
          <w:szCs w:val="24"/>
          <w:lang w:val="en-AU"/>
        </w:rPr>
        <w:t>The number of permanency orders made throughout the year including inter-country adoptions, local adoptions, stepfamily or ‘known’ adoptions &amp; Enduring Parental Responsibility orders.</w:t>
      </w:r>
    </w:p>
    <w:p w14:paraId="2742FF85" w14:textId="650EF7C9" w:rsidR="003C3219" w:rsidRDefault="00F86BCA" w:rsidP="003C3219">
      <w:pPr>
        <w:pStyle w:val="BNoteBold"/>
        <w:pBdr>
          <w:top w:val="nil"/>
          <w:left w:val="nil"/>
          <w:bottom w:val="nil"/>
          <w:right w:val="nil"/>
          <w:between w:val="nil"/>
          <w:bar w:val="nil"/>
        </w:pBdr>
      </w:pPr>
      <w:r>
        <w:t>Variance explanation</w:t>
      </w:r>
      <w:r w:rsidR="004A17A1">
        <w:t>s</w:t>
      </w:r>
      <w:r>
        <w:t>:</w:t>
      </w:r>
    </w:p>
    <w:p w14:paraId="50514B63" w14:textId="77777777"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lang w:val="en-AU"/>
        </w:rPr>
        <w:t>The increase for the estimated outcome in 2025-26 is due to a significant and sustained increase in the number of young people in Bimberi since mid-2025. This is attributed to factors such as active police operations in the community and the nature and severity of young people’s charges resulting in longer periods of remand and sentencing.</w:t>
      </w:r>
    </w:p>
    <w:p w14:paraId="59C5E609" w14:textId="77777777"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szCs w:val="18"/>
          <w:lang w:val="en-AU"/>
        </w:rPr>
        <w:t>This increase for the estimated outcome in 2025-26 is a positive result. All case plans required for young people on supervised sentenced orders were completed with the young person within six weeks of the start of the order.</w:t>
      </w:r>
    </w:p>
    <w:p w14:paraId="1816D5A4" w14:textId="77777777"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szCs w:val="18"/>
          <w:lang w:val="en-AU"/>
        </w:rPr>
        <w:t>There is known variation for this estimate, as the number of reports received can fluctuate depending on a range of factors, including but not limited to, community expectations and recent events in the media relating to child abuse and neglect, community education and change in the reporting partners.</w:t>
      </w:r>
    </w:p>
    <w:p w14:paraId="3F0EBD69" w14:textId="77777777"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szCs w:val="18"/>
          <w:lang w:val="en-AU"/>
        </w:rPr>
        <w:t>The decrease for the estimated outcome in 2025-26 reflects changes to the service offer to focus on early supports and diversion.  This significantly lower result is reflective of the earlier supports for families to divert from the statutory system, to help families before they reach a crisis point.</w:t>
      </w:r>
    </w:p>
    <w:p w14:paraId="33852DE7" w14:textId="77777777"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szCs w:val="18"/>
          <w:lang w:val="en-AU"/>
        </w:rPr>
        <w:t>There is known variation for this estimate, as the result can fluctuate depending on the results of the appraisal for each child or young person. The lower estimated outcome for 2025-26 indicates fewer children and young people reported to Children, Youth and Families experienced substantiated abuse and neglect.</w:t>
      </w:r>
    </w:p>
    <w:p w14:paraId="173EB8B5" w14:textId="39ECFC71"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szCs w:val="18"/>
          <w:lang w:val="en-AU"/>
        </w:rPr>
        <w:t>The Directorate has changed its service offer to focus on early supports and diversion, which has impact</w:t>
      </w:r>
      <w:r w:rsidR="00896341">
        <w:rPr>
          <w:rFonts w:eastAsia="Calibri" w:cs="Times New Roman"/>
          <w:sz w:val="18"/>
          <w:szCs w:val="18"/>
          <w:lang w:val="en-AU"/>
        </w:rPr>
        <w:t>ed</w:t>
      </w:r>
      <w:r w:rsidRPr="004E6DE8">
        <w:rPr>
          <w:rFonts w:eastAsia="Calibri" w:cs="Times New Roman"/>
          <w:sz w:val="18"/>
          <w:szCs w:val="18"/>
          <w:lang w:val="en-AU"/>
        </w:rPr>
        <w:t xml:space="preserve"> on the results for the current definition of the ‘receiving a service’. As this change will continue to be implemented across existing systems over several reporting cycles, information will be collected to inform a new indicator that more appropriately reflects the full breadth of services provided to support children, young people and their families.</w:t>
      </w:r>
    </w:p>
    <w:p w14:paraId="5C40BDA9" w14:textId="3612B3B6"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szCs w:val="18"/>
          <w:lang w:val="en-AU"/>
        </w:rPr>
        <w:t>The Directorate has changed its service offer to focus on early supports and diversion, which has impact</w:t>
      </w:r>
      <w:r w:rsidR="00896341">
        <w:rPr>
          <w:rFonts w:eastAsia="Calibri" w:cs="Times New Roman"/>
          <w:sz w:val="18"/>
          <w:szCs w:val="18"/>
          <w:lang w:val="en-AU"/>
        </w:rPr>
        <w:t>ed</w:t>
      </w:r>
      <w:r w:rsidRPr="004E6DE8">
        <w:rPr>
          <w:rFonts w:eastAsia="Calibri" w:cs="Times New Roman"/>
          <w:sz w:val="18"/>
          <w:szCs w:val="18"/>
          <w:lang w:val="en-AU"/>
        </w:rPr>
        <w:t xml:space="preserve"> on the results for the current definition of the ‘receiving a service’. As this change will continue to be implemented across existing systems over several reporting cycles, information will be collected to inform a new indicator that more appropriately reflects the full breadth of services provided to support Aboriginal and Torres Strait Islander children, young people and their families.</w:t>
      </w:r>
    </w:p>
    <w:p w14:paraId="3AB8E84B" w14:textId="52BF4C69"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szCs w:val="18"/>
          <w:lang w:val="en-AU"/>
        </w:rPr>
        <w:t xml:space="preserve">This is a positive result </w:t>
      </w:r>
      <w:r w:rsidR="00896341">
        <w:rPr>
          <w:rFonts w:eastAsia="Calibri" w:cs="Times New Roman"/>
          <w:sz w:val="18"/>
          <w:szCs w:val="18"/>
          <w:lang w:val="en-AU"/>
        </w:rPr>
        <w:t>and t</w:t>
      </w:r>
      <w:r w:rsidRPr="004E6DE8">
        <w:rPr>
          <w:rFonts w:eastAsia="Calibri" w:cs="Times New Roman"/>
          <w:sz w:val="18"/>
          <w:szCs w:val="18"/>
          <w:lang w:val="en-AU"/>
        </w:rPr>
        <w:t xml:space="preserve">here are various factors that could be contributing to this </w:t>
      </w:r>
      <w:r w:rsidR="00896341">
        <w:rPr>
          <w:rFonts w:eastAsia="Calibri" w:cs="Times New Roman"/>
          <w:sz w:val="18"/>
          <w:szCs w:val="18"/>
          <w:lang w:val="en-AU"/>
        </w:rPr>
        <w:t xml:space="preserve">estimated outcome, </w:t>
      </w:r>
      <w:r w:rsidRPr="004E6DE8">
        <w:rPr>
          <w:rFonts w:eastAsia="Calibri" w:cs="Times New Roman"/>
          <w:sz w:val="18"/>
          <w:szCs w:val="18"/>
          <w:lang w:val="en-AU"/>
        </w:rPr>
        <w:t xml:space="preserve">including the number of substantiated abuse and neglect and continued focus on family finding and on providing support service to ensure children and young people remain in family and home. </w:t>
      </w:r>
    </w:p>
    <w:p w14:paraId="62B44E4D" w14:textId="02C51A1B"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szCs w:val="18"/>
          <w:lang w:val="en-AU"/>
        </w:rPr>
        <w:t xml:space="preserve">The decrease of the estimated outcome for 2025-26 is mainly due to </w:t>
      </w:r>
      <w:r w:rsidR="005978CB">
        <w:rPr>
          <w:rFonts w:eastAsia="Calibri" w:cs="Times New Roman"/>
          <w:sz w:val="18"/>
          <w:szCs w:val="18"/>
          <w:lang w:val="en-AU"/>
        </w:rPr>
        <w:t>fewer</w:t>
      </w:r>
      <w:r w:rsidRPr="004E6DE8">
        <w:rPr>
          <w:rFonts w:eastAsia="Calibri" w:cs="Times New Roman"/>
          <w:sz w:val="18"/>
          <w:szCs w:val="18"/>
          <w:lang w:val="en-AU"/>
        </w:rPr>
        <w:t xml:space="preserve"> entries into care and more exits from short term orders, which shows positive impact for children in out</w:t>
      </w:r>
      <w:r w:rsidR="00896341">
        <w:rPr>
          <w:rFonts w:eastAsia="Calibri" w:cs="Times New Roman"/>
          <w:sz w:val="18"/>
          <w:szCs w:val="18"/>
          <w:lang w:val="en-AU"/>
        </w:rPr>
        <w:t>-</w:t>
      </w:r>
      <w:r w:rsidRPr="004E6DE8">
        <w:rPr>
          <w:rFonts w:eastAsia="Calibri" w:cs="Times New Roman"/>
          <w:sz w:val="18"/>
          <w:szCs w:val="18"/>
          <w:lang w:val="en-AU"/>
        </w:rPr>
        <w:t>o</w:t>
      </w:r>
      <w:r w:rsidR="00896341">
        <w:rPr>
          <w:rFonts w:eastAsia="Calibri" w:cs="Times New Roman"/>
          <w:sz w:val="18"/>
          <w:szCs w:val="18"/>
          <w:lang w:val="en-AU"/>
        </w:rPr>
        <w:t>f-</w:t>
      </w:r>
      <w:r w:rsidRPr="004E6DE8">
        <w:rPr>
          <w:rFonts w:eastAsia="Calibri" w:cs="Times New Roman"/>
          <w:sz w:val="18"/>
          <w:szCs w:val="18"/>
          <w:lang w:val="en-AU"/>
        </w:rPr>
        <w:t>home care.</w:t>
      </w:r>
    </w:p>
    <w:p w14:paraId="6173CBA3" w14:textId="046ABB5F" w:rsidR="004E6DE8" w:rsidRPr="004E6DE8"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szCs w:val="18"/>
          <w:lang w:val="en-AU"/>
        </w:rPr>
      </w:pPr>
      <w:r w:rsidRPr="004E6DE8">
        <w:rPr>
          <w:rFonts w:eastAsia="Calibri" w:cs="Times New Roman"/>
          <w:sz w:val="18"/>
          <w:szCs w:val="18"/>
          <w:lang w:val="en-AU"/>
        </w:rPr>
        <w:t>The increase of the estimated outcome for 2025-26 is mainly due to more intensive responses required for out</w:t>
      </w:r>
      <w:r w:rsidR="00896341">
        <w:rPr>
          <w:rFonts w:eastAsia="Calibri" w:cs="Times New Roman"/>
          <w:sz w:val="18"/>
          <w:szCs w:val="18"/>
          <w:lang w:val="en-AU"/>
        </w:rPr>
        <w:t>-</w:t>
      </w:r>
      <w:r w:rsidRPr="004E6DE8">
        <w:rPr>
          <w:rFonts w:eastAsia="Calibri" w:cs="Times New Roman"/>
          <w:sz w:val="18"/>
          <w:szCs w:val="18"/>
          <w:lang w:val="en-AU"/>
        </w:rPr>
        <w:t>of</w:t>
      </w:r>
      <w:r w:rsidR="00896341">
        <w:rPr>
          <w:rFonts w:eastAsia="Calibri" w:cs="Times New Roman"/>
          <w:sz w:val="18"/>
          <w:szCs w:val="18"/>
          <w:lang w:val="en-AU"/>
        </w:rPr>
        <w:t>-</w:t>
      </w:r>
      <w:r w:rsidRPr="004E6DE8">
        <w:rPr>
          <w:rFonts w:eastAsia="Calibri" w:cs="Times New Roman"/>
          <w:sz w:val="18"/>
          <w:szCs w:val="18"/>
          <w:lang w:val="en-AU"/>
        </w:rPr>
        <w:t>home care services and a lower than budgeted number of out-of-home care days used (3.3.i).</w:t>
      </w:r>
    </w:p>
    <w:p w14:paraId="3258199C" w14:textId="7CD7F9E9" w:rsidR="00AB680C" w:rsidRPr="00AB3100" w:rsidRDefault="00F86BCA" w:rsidP="0046253F">
      <w:pPr>
        <w:numPr>
          <w:ilvl w:val="0"/>
          <w:numId w:val="53"/>
        </w:numPr>
        <w:pBdr>
          <w:top w:val="nil"/>
          <w:left w:val="nil"/>
          <w:bottom w:val="nil"/>
          <w:right w:val="nil"/>
          <w:between w:val="nil"/>
          <w:bar w:val="nil"/>
        </w:pBdr>
        <w:spacing w:line="254" w:lineRule="auto"/>
        <w:contextualSpacing/>
        <w:jc w:val="both"/>
        <w:rPr>
          <w:rFonts w:eastAsia="Calibri" w:cs="Times New Roman"/>
          <w:sz w:val="18"/>
          <w:lang w:val="en-AU"/>
        </w:rPr>
      </w:pPr>
      <w:r w:rsidRPr="004E6DE8">
        <w:rPr>
          <w:rFonts w:eastAsia="Calibri" w:cs="Times New Roman"/>
          <w:sz w:val="18"/>
          <w:szCs w:val="18"/>
          <w:lang w:val="en-AU"/>
        </w:rPr>
        <w:t xml:space="preserve">The number of permanency orders finalised at court is lower than anticipated for local adoptions, stepfamily or ‘known’ </w:t>
      </w:r>
      <w:r w:rsidR="00896341" w:rsidRPr="004E6DE8">
        <w:rPr>
          <w:rFonts w:eastAsia="Calibri" w:cs="Times New Roman"/>
          <w:sz w:val="18"/>
          <w:szCs w:val="18"/>
          <w:lang w:val="en-AU"/>
        </w:rPr>
        <w:t>out</w:t>
      </w:r>
      <w:r w:rsidR="00896341">
        <w:rPr>
          <w:rFonts w:eastAsia="Calibri" w:cs="Times New Roman"/>
          <w:sz w:val="18"/>
          <w:szCs w:val="18"/>
          <w:lang w:val="en-AU"/>
        </w:rPr>
        <w:t>-</w:t>
      </w:r>
      <w:r w:rsidR="00896341" w:rsidRPr="004E6DE8">
        <w:rPr>
          <w:rFonts w:eastAsia="Calibri" w:cs="Times New Roman"/>
          <w:sz w:val="18"/>
          <w:szCs w:val="18"/>
          <w:lang w:val="en-AU"/>
        </w:rPr>
        <w:t>o</w:t>
      </w:r>
      <w:r w:rsidR="00896341">
        <w:rPr>
          <w:rFonts w:eastAsia="Calibri" w:cs="Times New Roman"/>
          <w:sz w:val="18"/>
          <w:szCs w:val="18"/>
          <w:lang w:val="en-AU"/>
        </w:rPr>
        <w:t>f-</w:t>
      </w:r>
      <w:r w:rsidR="00896341" w:rsidRPr="004E6DE8">
        <w:rPr>
          <w:rFonts w:eastAsia="Calibri" w:cs="Times New Roman"/>
          <w:sz w:val="18"/>
          <w:szCs w:val="18"/>
          <w:lang w:val="en-AU"/>
        </w:rPr>
        <w:t>home care</w:t>
      </w:r>
      <w:r w:rsidRPr="004E6DE8">
        <w:rPr>
          <w:rFonts w:eastAsia="Calibri" w:cs="Times New Roman"/>
          <w:sz w:val="18"/>
          <w:szCs w:val="18"/>
          <w:lang w:val="en-AU"/>
        </w:rPr>
        <w:t xml:space="preserve"> adoptions.</w:t>
      </w:r>
    </w:p>
    <w:p w14:paraId="54913BBC" w14:textId="16AECC09" w:rsidR="00AB3100" w:rsidRPr="00AB3100" w:rsidRDefault="00AB3100" w:rsidP="00AB3100">
      <w:pPr>
        <w:rPr>
          <w:rFonts w:eastAsia="Calibri" w:cs="Times New Roman"/>
          <w:sz w:val="18"/>
          <w:szCs w:val="18"/>
          <w:lang w:val="en-AU"/>
        </w:rPr>
      </w:pPr>
      <w:r>
        <w:rPr>
          <w:rFonts w:eastAsia="Calibri" w:cs="Times New Roman"/>
          <w:sz w:val="18"/>
          <w:szCs w:val="18"/>
          <w:lang w:val="en-AU"/>
        </w:rPr>
        <w:br w:type="page"/>
      </w:r>
    </w:p>
    <w:p w14:paraId="78DB5700" w14:textId="77777777" w:rsidR="00037641" w:rsidRPr="00AB3100" w:rsidRDefault="00F86BCA" w:rsidP="00AB3100">
      <w:pPr>
        <w:pStyle w:val="Heading2"/>
        <w:pBdr>
          <w:top w:val="nil"/>
          <w:left w:val="nil"/>
          <w:bottom w:val="nil"/>
          <w:right w:val="nil"/>
          <w:between w:val="nil"/>
          <w:bar w:val="nil"/>
        </w:pBdr>
      </w:pPr>
      <w:bookmarkStart w:id="16" w:name="RG_MARKER_56376"/>
      <w:bookmarkStart w:id="17" w:name="RG_MARKER_56374"/>
      <w:bookmarkStart w:id="18" w:name="RG_MARKER_56375"/>
      <w:bookmarkStart w:id="19" w:name="_Toc452467801"/>
      <w:bookmarkStart w:id="20" w:name="_Toc231543355"/>
      <w:r w:rsidRPr="00AB3100">
        <w:t>Changes to Appropriation</w:t>
      </w:r>
      <w:bookmarkEnd w:id="16"/>
      <w:bookmarkEnd w:id="17"/>
      <w:bookmarkEnd w:id="18"/>
      <w:bookmarkEnd w:id="19"/>
      <w:bookmarkEnd w:id="20"/>
    </w:p>
    <w:p w14:paraId="11A59955" w14:textId="2E48AD01" w:rsidR="00037641" w:rsidRPr="004A17A1" w:rsidRDefault="00F86BCA" w:rsidP="004420A6">
      <w:pPr>
        <w:pStyle w:val="Caption"/>
      </w:pPr>
      <w:r w:rsidRPr="004A17A1">
        <w:t>Table</w:t>
      </w:r>
      <w:r w:rsidR="004A17A1">
        <w:t xml:space="preserve"> 26</w:t>
      </w:r>
      <w:r w:rsidRPr="004A17A1">
        <w:t>: Changes to appropriation – Controlled Recurrent Payments ($’000)</w:t>
      </w:r>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B6070E" w14:paraId="68A22BF1" w14:textId="77777777" w:rsidTr="00612037">
        <w:trPr>
          <w:trHeight w:val="740"/>
          <w:tblHeader/>
        </w:trPr>
        <w:tc>
          <w:tcPr>
            <w:tcW w:w="4590" w:type="dxa"/>
            <w:tcBorders>
              <w:top w:val="single" w:sz="12" w:space="0" w:color="000000"/>
              <w:left w:val="nil"/>
              <w:bottom w:val="single" w:sz="4" w:space="0" w:color="000000"/>
              <w:right w:val="nil"/>
              <w:tl2br w:val="nil"/>
              <w:tr2bl w:val="nil"/>
            </w:tcBorders>
            <w:noWrap/>
            <w:tcMar>
              <w:left w:w="0" w:type="dxa"/>
              <w:right w:w="0" w:type="dxa"/>
            </w:tcMar>
            <w:vAlign w:val="bottom"/>
          </w:tcPr>
          <w:p w14:paraId="18F80EF3" w14:textId="77777777" w:rsidR="00B6070E" w:rsidRPr="007B1408" w:rsidRDefault="00B6070E">
            <w:pPr>
              <w:rPr>
                <w:rFonts w:ascii="Aptos" w:eastAsia="Calibri" w:hAnsi="Aptos" w:cs="Calibri"/>
                <w:color w:val="000000"/>
              </w:rPr>
            </w:pP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F62352C" w14:textId="77777777" w:rsidR="00B6070E" w:rsidRPr="007B1408" w:rsidRDefault="00F86BCA">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2025-26 Estimated Outcome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59EE253" w14:textId="77777777" w:rsidR="00B6070E" w:rsidRPr="007B1408" w:rsidRDefault="00F86BCA">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2026-27 Budget</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B5D8867" w14:textId="77777777" w:rsidR="00B6070E" w:rsidRPr="007B1408" w:rsidRDefault="00F86BCA">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2027-28 Estimate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E46DA2A" w14:textId="77777777" w:rsidR="00B6070E" w:rsidRPr="007B1408" w:rsidRDefault="00F86BCA">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2028-29 Estimate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F2C7C1C" w14:textId="77777777" w:rsidR="00B6070E" w:rsidRPr="007B1408" w:rsidRDefault="00F86BCA">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2029-30 Estimate</w:t>
            </w:r>
          </w:p>
        </w:tc>
      </w:tr>
      <w:tr w:rsidR="00B6070E" w14:paraId="6A866038"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single" w:sz="4" w:space="0" w:color="000000"/>
              <w:left w:val="nil"/>
              <w:bottom w:val="nil"/>
              <w:right w:val="nil"/>
              <w:tl2br w:val="nil"/>
              <w:tr2bl w:val="nil"/>
            </w:tcBorders>
            <w:noWrap/>
            <w:tcMar>
              <w:left w:w="40" w:type="dxa"/>
              <w:right w:w="40" w:type="dxa"/>
            </w:tcMar>
            <w:vAlign w:val="bottom"/>
          </w:tcPr>
          <w:p w14:paraId="307C9A70" w14:textId="77777777" w:rsidR="00B6070E" w:rsidRPr="007B1408" w:rsidRDefault="00F86BCA" w:rsidP="0080733D">
            <w:pPr>
              <w:pBdr>
                <w:top w:val="nil"/>
                <w:left w:val="nil"/>
                <w:bottom w:val="nil"/>
                <w:right w:val="nil"/>
                <w:between w:val="nil"/>
                <w:bar w:val="nil"/>
              </w:pBdr>
              <w:spacing w:before="0" w:after="0"/>
              <w:rPr>
                <w:rFonts w:ascii="Aptos" w:eastAsia="Calibri" w:hAnsi="Aptos" w:cs="Calibri"/>
                <w:b/>
                <w:color w:val="000000"/>
              </w:rPr>
            </w:pPr>
            <w:r w:rsidRPr="007B1408">
              <w:rPr>
                <w:rFonts w:ascii="Aptos" w:eastAsia="Calibri" w:hAnsi="Aptos" w:cs="Calibri"/>
                <w:b/>
                <w:color w:val="000000"/>
                <w:sz w:val="18"/>
                <w:lang w:eastAsia="en-US"/>
              </w:rPr>
              <w:t>2025-26 Budget</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373D8504" w14:textId="77777777" w:rsidR="00B6070E" w:rsidRPr="007B1408" w:rsidRDefault="00F86BCA" w:rsidP="0080733D">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608,441</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4E24CB7C" w14:textId="77777777" w:rsidR="00B6070E" w:rsidRPr="007B1408" w:rsidRDefault="00F86BCA" w:rsidP="0080733D">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506,338</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749F3680" w14:textId="77777777" w:rsidR="00B6070E" w:rsidRPr="007B1408" w:rsidRDefault="00F86BCA" w:rsidP="0080733D">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502,191</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AFAC044" w14:textId="77777777" w:rsidR="00B6070E" w:rsidRPr="007B1408" w:rsidRDefault="00F86BCA" w:rsidP="0080733D">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509,601</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20AEBC9C" w14:textId="77777777" w:rsidR="00B6070E" w:rsidRPr="007B1408" w:rsidRDefault="00F86BCA" w:rsidP="0080733D">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504,973</w:t>
            </w:r>
          </w:p>
        </w:tc>
      </w:tr>
      <w:tr w:rsidR="0080733D" w14:paraId="12FAF978"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noWrap/>
            <w:tcMar>
              <w:left w:w="40" w:type="dxa"/>
              <w:right w:w="40" w:type="dxa"/>
            </w:tcMar>
            <w:vAlign w:val="bottom"/>
          </w:tcPr>
          <w:p w14:paraId="220ACAE6" w14:textId="77777777" w:rsidR="0080733D" w:rsidRPr="007B1408" w:rsidRDefault="0080733D" w:rsidP="0080733D">
            <w:pPr>
              <w:pBdr>
                <w:top w:val="nil"/>
                <w:left w:val="nil"/>
                <w:bottom w:val="nil"/>
                <w:right w:val="nil"/>
                <w:between w:val="nil"/>
                <w:bar w:val="nil"/>
              </w:pBdr>
              <w:spacing w:before="0" w:after="0"/>
              <w:ind w:left="248" w:hanging="248"/>
              <w:rPr>
                <w:rFonts w:ascii="Aptos" w:eastAsia="Calibri" w:hAnsi="Aptos" w:cs="Calibri"/>
                <w:b/>
                <w:color w:val="000000"/>
                <w:sz w:val="18"/>
              </w:rPr>
            </w:pPr>
          </w:p>
        </w:tc>
        <w:tc>
          <w:tcPr>
            <w:tcW w:w="1020" w:type="dxa"/>
            <w:tcBorders>
              <w:top w:val="nil"/>
              <w:left w:val="nil"/>
              <w:bottom w:val="nil"/>
              <w:right w:val="nil"/>
              <w:tl2br w:val="nil"/>
              <w:tr2bl w:val="nil"/>
            </w:tcBorders>
            <w:noWrap/>
            <w:tcMar>
              <w:left w:w="40" w:type="dxa"/>
              <w:right w:w="40" w:type="dxa"/>
            </w:tcMar>
            <w:vAlign w:val="bottom"/>
          </w:tcPr>
          <w:p w14:paraId="131695CD" w14:textId="77777777" w:rsidR="0080733D" w:rsidRPr="007B1408" w:rsidRDefault="0080733D" w:rsidP="0080733D">
            <w:pPr>
              <w:pBdr>
                <w:top w:val="nil"/>
                <w:left w:val="nil"/>
                <w:bottom w:val="nil"/>
                <w:right w:val="nil"/>
                <w:between w:val="nil"/>
                <w:bar w:val="nil"/>
              </w:pBdr>
              <w:spacing w:before="0" w:after="0"/>
              <w:jc w:val="right"/>
              <w:rPr>
                <w:rFonts w:ascii="Aptos" w:eastAsia="Calibri" w:hAnsi="Aptos" w:cs="Calibri"/>
                <w:color w:val="FFFFFF"/>
                <w:sz w:val="18"/>
              </w:rPr>
            </w:pPr>
          </w:p>
        </w:tc>
        <w:tc>
          <w:tcPr>
            <w:tcW w:w="1020" w:type="dxa"/>
            <w:tcBorders>
              <w:top w:val="nil"/>
              <w:left w:val="nil"/>
              <w:bottom w:val="nil"/>
              <w:right w:val="nil"/>
              <w:tl2br w:val="nil"/>
              <w:tr2bl w:val="nil"/>
            </w:tcBorders>
            <w:noWrap/>
            <w:tcMar>
              <w:left w:w="40" w:type="dxa"/>
              <w:right w:w="40" w:type="dxa"/>
            </w:tcMar>
            <w:vAlign w:val="bottom"/>
          </w:tcPr>
          <w:p w14:paraId="647D8E72" w14:textId="77777777" w:rsidR="0080733D" w:rsidRPr="007B1408" w:rsidRDefault="0080733D" w:rsidP="0080733D">
            <w:pPr>
              <w:pBdr>
                <w:top w:val="nil"/>
                <w:left w:val="nil"/>
                <w:bottom w:val="nil"/>
                <w:right w:val="nil"/>
                <w:between w:val="nil"/>
                <w:bar w:val="nil"/>
              </w:pBdr>
              <w:spacing w:before="0" w:after="0"/>
              <w:jc w:val="right"/>
              <w:rPr>
                <w:rFonts w:ascii="Aptos" w:eastAsia="Calibri" w:hAnsi="Aptos" w:cs="Calibri"/>
                <w:color w:val="FFFFFF"/>
                <w:sz w:val="18"/>
              </w:rPr>
            </w:pPr>
          </w:p>
        </w:tc>
        <w:tc>
          <w:tcPr>
            <w:tcW w:w="1020" w:type="dxa"/>
            <w:tcBorders>
              <w:top w:val="nil"/>
              <w:left w:val="nil"/>
              <w:bottom w:val="nil"/>
              <w:right w:val="nil"/>
              <w:tl2br w:val="nil"/>
              <w:tr2bl w:val="nil"/>
            </w:tcBorders>
            <w:noWrap/>
            <w:tcMar>
              <w:left w:w="40" w:type="dxa"/>
              <w:right w:w="40" w:type="dxa"/>
            </w:tcMar>
            <w:vAlign w:val="bottom"/>
          </w:tcPr>
          <w:p w14:paraId="3FCE955D" w14:textId="77777777" w:rsidR="0080733D" w:rsidRPr="007B1408" w:rsidRDefault="0080733D" w:rsidP="0080733D">
            <w:pPr>
              <w:pBdr>
                <w:top w:val="nil"/>
                <w:left w:val="nil"/>
                <w:bottom w:val="nil"/>
                <w:right w:val="nil"/>
                <w:between w:val="nil"/>
                <w:bar w:val="nil"/>
              </w:pBdr>
              <w:spacing w:before="0" w:after="0"/>
              <w:jc w:val="right"/>
              <w:rPr>
                <w:rFonts w:ascii="Aptos" w:eastAsia="Calibri" w:hAnsi="Aptos" w:cs="Calibri"/>
                <w:color w:val="FFFFFF"/>
                <w:sz w:val="18"/>
              </w:rPr>
            </w:pPr>
          </w:p>
        </w:tc>
        <w:tc>
          <w:tcPr>
            <w:tcW w:w="1020" w:type="dxa"/>
            <w:tcBorders>
              <w:top w:val="nil"/>
              <w:left w:val="nil"/>
              <w:bottom w:val="nil"/>
              <w:right w:val="nil"/>
              <w:tl2br w:val="nil"/>
              <w:tr2bl w:val="nil"/>
            </w:tcBorders>
            <w:noWrap/>
            <w:tcMar>
              <w:left w:w="40" w:type="dxa"/>
              <w:right w:w="40" w:type="dxa"/>
            </w:tcMar>
            <w:vAlign w:val="bottom"/>
          </w:tcPr>
          <w:p w14:paraId="7344E47A" w14:textId="77777777" w:rsidR="0080733D" w:rsidRPr="007B1408" w:rsidRDefault="0080733D" w:rsidP="0080733D">
            <w:pPr>
              <w:pBdr>
                <w:top w:val="nil"/>
                <w:left w:val="nil"/>
                <w:bottom w:val="nil"/>
                <w:right w:val="nil"/>
                <w:between w:val="nil"/>
                <w:bar w:val="nil"/>
              </w:pBdr>
              <w:spacing w:before="0" w:after="0"/>
              <w:jc w:val="right"/>
              <w:rPr>
                <w:rFonts w:ascii="Aptos" w:eastAsia="Calibri" w:hAnsi="Aptos" w:cs="Calibri"/>
                <w:color w:val="FFFFFF"/>
                <w:sz w:val="18"/>
              </w:rPr>
            </w:pPr>
          </w:p>
        </w:tc>
        <w:tc>
          <w:tcPr>
            <w:tcW w:w="1020" w:type="dxa"/>
            <w:tcBorders>
              <w:top w:val="nil"/>
              <w:left w:val="nil"/>
              <w:bottom w:val="nil"/>
              <w:right w:val="nil"/>
              <w:tl2br w:val="nil"/>
              <w:tr2bl w:val="nil"/>
            </w:tcBorders>
            <w:noWrap/>
            <w:tcMar>
              <w:left w:w="40" w:type="dxa"/>
              <w:right w:w="40" w:type="dxa"/>
            </w:tcMar>
            <w:vAlign w:val="bottom"/>
          </w:tcPr>
          <w:p w14:paraId="34FE1867" w14:textId="77777777" w:rsidR="0080733D" w:rsidRPr="007B1408" w:rsidRDefault="0080733D" w:rsidP="0080733D">
            <w:pPr>
              <w:pBdr>
                <w:top w:val="nil"/>
                <w:left w:val="nil"/>
                <w:bottom w:val="nil"/>
                <w:right w:val="nil"/>
                <w:between w:val="nil"/>
                <w:bar w:val="nil"/>
              </w:pBdr>
              <w:spacing w:before="0" w:after="0"/>
              <w:jc w:val="right"/>
              <w:rPr>
                <w:rFonts w:ascii="Aptos" w:eastAsia="Calibri" w:hAnsi="Aptos" w:cs="Calibri"/>
                <w:color w:val="FFFFFF"/>
                <w:sz w:val="18"/>
              </w:rPr>
            </w:pPr>
          </w:p>
        </w:tc>
      </w:tr>
      <w:tr w:rsidR="00B6070E" w14:paraId="02B1779A"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noWrap/>
            <w:tcMar>
              <w:left w:w="40" w:type="dxa"/>
              <w:right w:w="40" w:type="dxa"/>
            </w:tcMar>
            <w:vAlign w:val="bottom"/>
          </w:tcPr>
          <w:p w14:paraId="40264359" w14:textId="5DBC09E3" w:rsidR="00B6070E" w:rsidRPr="007B1408" w:rsidRDefault="004A17A1" w:rsidP="0080733D">
            <w:pPr>
              <w:pBdr>
                <w:top w:val="nil"/>
                <w:left w:val="nil"/>
                <w:bottom w:val="nil"/>
                <w:right w:val="nil"/>
                <w:between w:val="nil"/>
                <w:bar w:val="nil"/>
              </w:pBdr>
              <w:spacing w:before="0" w:after="0"/>
              <w:ind w:left="248" w:hanging="248"/>
              <w:contextualSpacing/>
              <w:rPr>
                <w:rFonts w:ascii="Aptos" w:eastAsia="Calibri" w:hAnsi="Aptos" w:cs="Calibri"/>
                <w:b/>
                <w:color w:val="000000"/>
              </w:rPr>
            </w:pPr>
            <w:r w:rsidRPr="007B1408">
              <w:rPr>
                <w:rFonts w:ascii="Aptos" w:eastAsia="Calibri" w:hAnsi="Aptos" w:cs="Calibri"/>
                <w:b/>
                <w:color w:val="000000"/>
                <w:sz w:val="18"/>
                <w:lang w:eastAsia="en-US"/>
              </w:rPr>
              <w:t>2025-26 Budget Review</w:t>
            </w:r>
          </w:p>
        </w:tc>
        <w:tc>
          <w:tcPr>
            <w:tcW w:w="1020" w:type="dxa"/>
            <w:tcBorders>
              <w:top w:val="nil"/>
              <w:left w:val="nil"/>
              <w:bottom w:val="nil"/>
              <w:right w:val="nil"/>
              <w:tl2br w:val="nil"/>
              <w:tr2bl w:val="nil"/>
            </w:tcBorders>
            <w:noWrap/>
            <w:tcMar>
              <w:left w:w="40" w:type="dxa"/>
              <w:right w:w="40" w:type="dxa"/>
            </w:tcMar>
            <w:vAlign w:val="bottom"/>
          </w:tcPr>
          <w:p w14:paraId="16F2829A"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FFFFFF"/>
              </w:rPr>
            </w:pPr>
            <w:r w:rsidRPr="007B1408">
              <w:rPr>
                <w:rFonts w:ascii="Aptos" w:eastAsia="Calibri" w:hAnsi="Aptos" w:cs="Calibri"/>
                <w:color w:val="FFFFFF"/>
                <w:sz w:val="18"/>
                <w:lang w:eastAsia="en-US"/>
              </w:rPr>
              <w:t>0</w:t>
            </w:r>
          </w:p>
        </w:tc>
        <w:tc>
          <w:tcPr>
            <w:tcW w:w="1020" w:type="dxa"/>
            <w:tcBorders>
              <w:top w:val="nil"/>
              <w:left w:val="nil"/>
              <w:bottom w:val="nil"/>
              <w:right w:val="nil"/>
              <w:tl2br w:val="nil"/>
              <w:tr2bl w:val="nil"/>
            </w:tcBorders>
            <w:noWrap/>
            <w:tcMar>
              <w:left w:w="40" w:type="dxa"/>
              <w:right w:w="40" w:type="dxa"/>
            </w:tcMar>
            <w:vAlign w:val="bottom"/>
          </w:tcPr>
          <w:p w14:paraId="70891C8B"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FFFFFF"/>
              </w:rPr>
            </w:pPr>
            <w:r w:rsidRPr="007B1408">
              <w:rPr>
                <w:rFonts w:ascii="Aptos" w:eastAsia="Calibri" w:hAnsi="Aptos" w:cs="Calibri"/>
                <w:color w:val="FFFFFF"/>
                <w:sz w:val="18"/>
                <w:lang w:eastAsia="en-US"/>
              </w:rPr>
              <w:t>0</w:t>
            </w:r>
          </w:p>
        </w:tc>
        <w:tc>
          <w:tcPr>
            <w:tcW w:w="1020" w:type="dxa"/>
            <w:tcBorders>
              <w:top w:val="nil"/>
              <w:left w:val="nil"/>
              <w:bottom w:val="nil"/>
              <w:right w:val="nil"/>
              <w:tl2br w:val="nil"/>
              <w:tr2bl w:val="nil"/>
            </w:tcBorders>
            <w:noWrap/>
            <w:tcMar>
              <w:left w:w="40" w:type="dxa"/>
              <w:right w:w="40" w:type="dxa"/>
            </w:tcMar>
            <w:vAlign w:val="bottom"/>
          </w:tcPr>
          <w:p w14:paraId="5718EF17"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FFFFFF"/>
              </w:rPr>
            </w:pPr>
            <w:r w:rsidRPr="007B1408">
              <w:rPr>
                <w:rFonts w:ascii="Aptos" w:eastAsia="Calibri" w:hAnsi="Aptos" w:cs="Calibri"/>
                <w:color w:val="FFFFFF"/>
                <w:sz w:val="18"/>
                <w:lang w:eastAsia="en-US"/>
              </w:rPr>
              <w:t>0</w:t>
            </w:r>
          </w:p>
        </w:tc>
        <w:tc>
          <w:tcPr>
            <w:tcW w:w="1020" w:type="dxa"/>
            <w:tcBorders>
              <w:top w:val="nil"/>
              <w:left w:val="nil"/>
              <w:bottom w:val="nil"/>
              <w:right w:val="nil"/>
              <w:tl2br w:val="nil"/>
              <w:tr2bl w:val="nil"/>
            </w:tcBorders>
            <w:noWrap/>
            <w:tcMar>
              <w:left w:w="40" w:type="dxa"/>
              <w:right w:w="40" w:type="dxa"/>
            </w:tcMar>
            <w:vAlign w:val="bottom"/>
          </w:tcPr>
          <w:p w14:paraId="72992317"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FFFFFF"/>
              </w:rPr>
            </w:pPr>
            <w:r w:rsidRPr="007B1408">
              <w:rPr>
                <w:rFonts w:ascii="Aptos" w:eastAsia="Calibri" w:hAnsi="Aptos" w:cs="Calibri"/>
                <w:color w:val="FFFFFF"/>
                <w:sz w:val="18"/>
                <w:lang w:eastAsia="en-US"/>
              </w:rPr>
              <w:t>0</w:t>
            </w:r>
          </w:p>
        </w:tc>
        <w:tc>
          <w:tcPr>
            <w:tcW w:w="1020" w:type="dxa"/>
            <w:tcBorders>
              <w:top w:val="nil"/>
              <w:left w:val="nil"/>
              <w:bottom w:val="nil"/>
              <w:right w:val="nil"/>
              <w:tl2br w:val="nil"/>
              <w:tr2bl w:val="nil"/>
            </w:tcBorders>
            <w:noWrap/>
            <w:tcMar>
              <w:left w:w="40" w:type="dxa"/>
              <w:right w:w="40" w:type="dxa"/>
            </w:tcMar>
            <w:vAlign w:val="bottom"/>
          </w:tcPr>
          <w:p w14:paraId="77E40C1C"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FFFFFF"/>
              </w:rPr>
            </w:pPr>
            <w:r w:rsidRPr="007B1408">
              <w:rPr>
                <w:rFonts w:ascii="Aptos" w:eastAsia="Calibri" w:hAnsi="Aptos" w:cs="Calibri"/>
                <w:color w:val="FFFFFF"/>
                <w:sz w:val="18"/>
                <w:lang w:eastAsia="en-US"/>
              </w:rPr>
              <w:t>0</w:t>
            </w:r>
          </w:p>
        </w:tc>
      </w:tr>
      <w:tr w:rsidR="00834ACB" w14:paraId="7651A64C"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29F5FD65" w14:textId="77777777" w:rsidR="00834ACB" w:rsidRPr="007B1408" w:rsidRDefault="00834ACB" w:rsidP="0080733D">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Continued support for the Aboriginal and Torres Strait Islander Elected Body</w:t>
            </w:r>
          </w:p>
        </w:tc>
        <w:tc>
          <w:tcPr>
            <w:tcW w:w="1020" w:type="dxa"/>
            <w:tcBorders>
              <w:top w:val="nil"/>
              <w:left w:val="nil"/>
              <w:bottom w:val="nil"/>
              <w:right w:val="nil"/>
              <w:tl2br w:val="nil"/>
              <w:tr2bl w:val="nil"/>
            </w:tcBorders>
            <w:noWrap/>
            <w:tcMar>
              <w:left w:w="40" w:type="dxa"/>
              <w:right w:w="40" w:type="dxa"/>
            </w:tcMar>
          </w:tcPr>
          <w:p w14:paraId="5D06CD41" w14:textId="77777777"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259</w:t>
            </w:r>
          </w:p>
        </w:tc>
        <w:tc>
          <w:tcPr>
            <w:tcW w:w="1020" w:type="dxa"/>
            <w:tcBorders>
              <w:top w:val="nil"/>
              <w:left w:val="nil"/>
              <w:bottom w:val="nil"/>
              <w:right w:val="nil"/>
              <w:tl2br w:val="nil"/>
              <w:tr2bl w:val="nil"/>
            </w:tcBorders>
            <w:noWrap/>
            <w:tcMar>
              <w:left w:w="40" w:type="dxa"/>
              <w:right w:w="40" w:type="dxa"/>
            </w:tcMar>
          </w:tcPr>
          <w:p w14:paraId="68FD0DFA" w14:textId="77777777"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519</w:t>
            </w:r>
          </w:p>
        </w:tc>
        <w:tc>
          <w:tcPr>
            <w:tcW w:w="1020" w:type="dxa"/>
            <w:tcBorders>
              <w:top w:val="nil"/>
              <w:left w:val="nil"/>
              <w:bottom w:val="nil"/>
              <w:right w:val="nil"/>
              <w:tl2br w:val="nil"/>
              <w:tr2bl w:val="nil"/>
            </w:tcBorders>
            <w:noWrap/>
            <w:tcMar>
              <w:left w:w="40" w:type="dxa"/>
              <w:right w:w="40" w:type="dxa"/>
            </w:tcMar>
          </w:tcPr>
          <w:p w14:paraId="4F0E2814" w14:textId="77777777"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6D24758F" w14:textId="77777777"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2ABED72D" w14:textId="77777777"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0048E4" w14:paraId="0E4529F0"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2773FA2B" w14:textId="77777777" w:rsidR="000048E4" w:rsidRPr="007B1408" w:rsidRDefault="000048E4" w:rsidP="0080733D">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More support for out of home care</w:t>
            </w:r>
          </w:p>
        </w:tc>
        <w:tc>
          <w:tcPr>
            <w:tcW w:w="1020" w:type="dxa"/>
            <w:tcBorders>
              <w:top w:val="nil"/>
              <w:left w:val="nil"/>
              <w:bottom w:val="nil"/>
              <w:right w:val="nil"/>
              <w:tl2br w:val="nil"/>
              <w:tr2bl w:val="nil"/>
            </w:tcBorders>
            <w:noWrap/>
            <w:tcMar>
              <w:left w:w="40" w:type="dxa"/>
              <w:right w:w="40" w:type="dxa"/>
            </w:tcMar>
          </w:tcPr>
          <w:p w14:paraId="275104E3" w14:textId="77777777" w:rsidR="000048E4" w:rsidRPr="007B1408" w:rsidRDefault="000048E4"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15,068</w:t>
            </w:r>
          </w:p>
        </w:tc>
        <w:tc>
          <w:tcPr>
            <w:tcW w:w="1020" w:type="dxa"/>
            <w:tcBorders>
              <w:top w:val="nil"/>
              <w:left w:val="nil"/>
              <w:bottom w:val="nil"/>
              <w:right w:val="nil"/>
              <w:tl2br w:val="nil"/>
              <w:tr2bl w:val="nil"/>
            </w:tcBorders>
            <w:noWrap/>
            <w:tcMar>
              <w:left w:w="40" w:type="dxa"/>
              <w:right w:w="40" w:type="dxa"/>
            </w:tcMar>
          </w:tcPr>
          <w:p w14:paraId="6A3533F5" w14:textId="77777777" w:rsidR="000048E4" w:rsidRPr="007B1408" w:rsidRDefault="000048E4"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6172063" w14:textId="77777777" w:rsidR="000048E4" w:rsidRPr="007B1408" w:rsidRDefault="000048E4"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0423C67" w14:textId="77777777" w:rsidR="000048E4" w:rsidRPr="007B1408" w:rsidRDefault="000048E4"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5813E501" w14:textId="77777777" w:rsidR="000048E4" w:rsidRPr="007B1408" w:rsidRDefault="000048E4"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834ACB" w14:paraId="609F22DC"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36AE88EF" w14:textId="14B33733" w:rsidR="00834ACB" w:rsidRPr="007B1408" w:rsidRDefault="00834ACB" w:rsidP="0080733D">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Offset - More support for out of home care</w:t>
            </w:r>
          </w:p>
        </w:tc>
        <w:tc>
          <w:tcPr>
            <w:tcW w:w="1020" w:type="dxa"/>
            <w:tcBorders>
              <w:top w:val="nil"/>
              <w:left w:val="nil"/>
              <w:bottom w:val="nil"/>
              <w:right w:val="nil"/>
              <w:tl2br w:val="nil"/>
              <w:tr2bl w:val="nil"/>
            </w:tcBorders>
            <w:noWrap/>
            <w:tcMar>
              <w:left w:w="40" w:type="dxa"/>
              <w:right w:w="40" w:type="dxa"/>
            </w:tcMar>
          </w:tcPr>
          <w:p w14:paraId="60C814AF" w14:textId="3C6CC146"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-1,011</w:t>
            </w:r>
          </w:p>
        </w:tc>
        <w:tc>
          <w:tcPr>
            <w:tcW w:w="1020" w:type="dxa"/>
            <w:tcBorders>
              <w:top w:val="nil"/>
              <w:left w:val="nil"/>
              <w:bottom w:val="nil"/>
              <w:right w:val="nil"/>
              <w:tl2br w:val="nil"/>
              <w:tr2bl w:val="nil"/>
            </w:tcBorders>
            <w:noWrap/>
            <w:tcMar>
              <w:left w:w="40" w:type="dxa"/>
              <w:right w:w="40" w:type="dxa"/>
            </w:tcMar>
          </w:tcPr>
          <w:p w14:paraId="76CE71EF" w14:textId="77777777"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68F5E165" w14:textId="77777777"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3BD4DE65" w14:textId="77777777"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7064A872" w14:textId="77777777" w:rsidR="00834ACB" w:rsidRPr="007B1408" w:rsidRDefault="00834ACB" w:rsidP="0080733D">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0</w:t>
            </w:r>
          </w:p>
        </w:tc>
      </w:tr>
      <w:tr w:rsidR="0080733D" w14:paraId="74D2FD80"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590" w:type="dxa"/>
            <w:tcBorders>
              <w:top w:val="nil"/>
              <w:left w:val="nil"/>
              <w:bottom w:val="nil"/>
              <w:right w:val="nil"/>
              <w:tl2br w:val="nil"/>
              <w:tr2bl w:val="nil"/>
            </w:tcBorders>
            <w:noWrap/>
            <w:tcMar>
              <w:left w:w="40" w:type="dxa"/>
              <w:right w:w="40" w:type="dxa"/>
            </w:tcMar>
            <w:vAlign w:val="bottom"/>
          </w:tcPr>
          <w:p w14:paraId="128C65E5" w14:textId="77777777" w:rsidR="0080733D" w:rsidRPr="007B1408" w:rsidRDefault="0080733D" w:rsidP="0080733D">
            <w:pPr>
              <w:pBdr>
                <w:top w:val="nil"/>
                <w:left w:val="nil"/>
                <w:bottom w:val="nil"/>
                <w:right w:val="nil"/>
                <w:between w:val="nil"/>
                <w:bar w:val="nil"/>
              </w:pBdr>
              <w:spacing w:before="0" w:after="0"/>
              <w:ind w:left="248" w:hanging="248"/>
              <w:contextualSpacing/>
              <w:rPr>
                <w:rFonts w:ascii="Aptos" w:eastAsia="Calibri" w:hAnsi="Aptos" w:cs="Calibri"/>
                <w:b/>
                <w:color w:val="000000"/>
                <w:sz w:val="18"/>
              </w:rPr>
            </w:pPr>
          </w:p>
        </w:tc>
        <w:tc>
          <w:tcPr>
            <w:tcW w:w="1020" w:type="dxa"/>
            <w:tcBorders>
              <w:top w:val="nil"/>
              <w:left w:val="nil"/>
              <w:bottom w:val="nil"/>
              <w:right w:val="nil"/>
              <w:tl2br w:val="nil"/>
              <w:tr2bl w:val="nil"/>
            </w:tcBorders>
            <w:noWrap/>
            <w:tcMar>
              <w:left w:w="0" w:type="dxa"/>
              <w:right w:w="0" w:type="dxa"/>
            </w:tcMar>
            <w:vAlign w:val="bottom"/>
          </w:tcPr>
          <w:p w14:paraId="2F2DC3D4" w14:textId="77777777" w:rsidR="0080733D" w:rsidRPr="007B1408" w:rsidRDefault="0080733D"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09BE7A5B" w14:textId="77777777" w:rsidR="0080733D" w:rsidRPr="007B1408" w:rsidRDefault="0080733D"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6B689C78" w14:textId="77777777" w:rsidR="0080733D" w:rsidRPr="007B1408" w:rsidRDefault="0080733D"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27479644" w14:textId="77777777" w:rsidR="0080733D" w:rsidRPr="007B1408" w:rsidRDefault="0080733D"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005C6D1F" w14:textId="77777777" w:rsidR="0080733D" w:rsidRPr="007B1408" w:rsidRDefault="0080733D" w:rsidP="0080733D">
            <w:pPr>
              <w:spacing w:before="0" w:after="0"/>
              <w:contextualSpacing/>
              <w:rPr>
                <w:rFonts w:ascii="Aptos" w:eastAsia="Calibri" w:hAnsi="Aptos" w:cs="Calibri"/>
                <w:color w:val="FFFFFF"/>
              </w:rPr>
            </w:pPr>
          </w:p>
        </w:tc>
      </w:tr>
      <w:tr w:rsidR="00B6070E" w14:paraId="3F6B0077"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590" w:type="dxa"/>
            <w:tcBorders>
              <w:top w:val="nil"/>
              <w:left w:val="nil"/>
              <w:bottom w:val="nil"/>
              <w:right w:val="nil"/>
              <w:tl2br w:val="nil"/>
              <w:tr2bl w:val="nil"/>
            </w:tcBorders>
            <w:noWrap/>
            <w:tcMar>
              <w:left w:w="40" w:type="dxa"/>
              <w:right w:w="40" w:type="dxa"/>
            </w:tcMar>
            <w:vAlign w:val="bottom"/>
          </w:tcPr>
          <w:p w14:paraId="6D45F1EF" w14:textId="77777777" w:rsidR="00B6070E" w:rsidRPr="007B1408" w:rsidRDefault="00F86BCA" w:rsidP="0080733D">
            <w:pPr>
              <w:pBdr>
                <w:top w:val="nil"/>
                <w:left w:val="nil"/>
                <w:bottom w:val="nil"/>
                <w:right w:val="nil"/>
                <w:between w:val="nil"/>
                <w:bar w:val="nil"/>
              </w:pBdr>
              <w:spacing w:before="0" w:after="0"/>
              <w:ind w:left="248" w:hanging="248"/>
              <w:contextualSpacing/>
              <w:rPr>
                <w:rFonts w:ascii="Aptos" w:eastAsia="Calibri" w:hAnsi="Aptos" w:cs="Calibri"/>
                <w:b/>
                <w:color w:val="000000"/>
              </w:rPr>
            </w:pPr>
            <w:r w:rsidRPr="007B1408">
              <w:rPr>
                <w:rFonts w:ascii="Aptos" w:eastAsia="Calibri" w:hAnsi="Aptos" w:cs="Calibri"/>
                <w:b/>
                <w:color w:val="000000"/>
                <w:sz w:val="18"/>
                <w:lang w:eastAsia="en-US"/>
              </w:rPr>
              <w:t>FMA Section 16B Rollovers from 2024-25</w:t>
            </w:r>
          </w:p>
        </w:tc>
        <w:tc>
          <w:tcPr>
            <w:tcW w:w="1020" w:type="dxa"/>
            <w:tcBorders>
              <w:top w:val="nil"/>
              <w:left w:val="nil"/>
              <w:bottom w:val="nil"/>
              <w:right w:val="nil"/>
              <w:tl2br w:val="nil"/>
              <w:tr2bl w:val="nil"/>
            </w:tcBorders>
            <w:noWrap/>
            <w:tcMar>
              <w:left w:w="0" w:type="dxa"/>
              <w:right w:w="0" w:type="dxa"/>
            </w:tcMar>
            <w:vAlign w:val="bottom"/>
          </w:tcPr>
          <w:p w14:paraId="2F5F575D" w14:textId="77777777" w:rsidR="00B6070E" w:rsidRPr="007B1408" w:rsidRDefault="00B6070E"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77A746CD" w14:textId="77777777" w:rsidR="00B6070E" w:rsidRPr="007B1408" w:rsidRDefault="00B6070E"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67541344" w14:textId="77777777" w:rsidR="00B6070E" w:rsidRPr="007B1408" w:rsidRDefault="00B6070E"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1F740E04" w14:textId="77777777" w:rsidR="00B6070E" w:rsidRPr="007B1408" w:rsidRDefault="00B6070E"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424A8206" w14:textId="77777777" w:rsidR="00B6070E" w:rsidRPr="007B1408" w:rsidRDefault="00B6070E" w:rsidP="0080733D">
            <w:pPr>
              <w:spacing w:before="0" w:after="0"/>
              <w:contextualSpacing/>
              <w:rPr>
                <w:rFonts w:ascii="Aptos" w:eastAsia="Calibri" w:hAnsi="Aptos" w:cs="Calibri"/>
                <w:color w:val="FFFFFF"/>
              </w:rPr>
            </w:pPr>
          </w:p>
        </w:tc>
      </w:tr>
      <w:tr w:rsidR="00B6070E" w14:paraId="17A25235"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06FD985F" w14:textId="77777777" w:rsidR="00B6070E" w:rsidRPr="007B1408" w:rsidRDefault="00F86BCA" w:rsidP="0080733D">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Strengthening mental health support services for families, adolescents, and young children</w:t>
            </w:r>
          </w:p>
        </w:tc>
        <w:tc>
          <w:tcPr>
            <w:tcW w:w="1020" w:type="dxa"/>
            <w:tcBorders>
              <w:top w:val="nil"/>
              <w:left w:val="nil"/>
              <w:bottom w:val="nil"/>
              <w:right w:val="nil"/>
              <w:tl2br w:val="nil"/>
              <w:tr2bl w:val="nil"/>
            </w:tcBorders>
            <w:noWrap/>
            <w:tcMar>
              <w:left w:w="40" w:type="dxa"/>
              <w:right w:w="40" w:type="dxa"/>
            </w:tcMar>
          </w:tcPr>
          <w:p w14:paraId="49CB1E65"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1,300</w:t>
            </w:r>
          </w:p>
        </w:tc>
        <w:tc>
          <w:tcPr>
            <w:tcW w:w="1020" w:type="dxa"/>
            <w:tcBorders>
              <w:top w:val="nil"/>
              <w:left w:val="nil"/>
              <w:bottom w:val="nil"/>
              <w:right w:val="nil"/>
              <w:tl2br w:val="nil"/>
              <w:tr2bl w:val="nil"/>
            </w:tcBorders>
            <w:noWrap/>
            <w:tcMar>
              <w:left w:w="40" w:type="dxa"/>
              <w:right w:w="40" w:type="dxa"/>
            </w:tcMar>
          </w:tcPr>
          <w:p w14:paraId="1059F724"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1,200</w:t>
            </w:r>
          </w:p>
        </w:tc>
        <w:tc>
          <w:tcPr>
            <w:tcW w:w="1020" w:type="dxa"/>
            <w:tcBorders>
              <w:top w:val="nil"/>
              <w:left w:val="nil"/>
              <w:bottom w:val="nil"/>
              <w:right w:val="nil"/>
              <w:tl2br w:val="nil"/>
              <w:tr2bl w:val="nil"/>
            </w:tcBorders>
            <w:noWrap/>
            <w:tcMar>
              <w:left w:w="40" w:type="dxa"/>
              <w:right w:w="40" w:type="dxa"/>
            </w:tcMar>
          </w:tcPr>
          <w:p w14:paraId="666AC983"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1,230</w:t>
            </w:r>
          </w:p>
        </w:tc>
        <w:tc>
          <w:tcPr>
            <w:tcW w:w="1020" w:type="dxa"/>
            <w:tcBorders>
              <w:top w:val="nil"/>
              <w:left w:val="nil"/>
              <w:bottom w:val="nil"/>
              <w:right w:val="nil"/>
              <w:tl2br w:val="nil"/>
              <w:tr2bl w:val="nil"/>
            </w:tcBorders>
            <w:noWrap/>
            <w:tcMar>
              <w:left w:w="40" w:type="dxa"/>
              <w:right w:w="40" w:type="dxa"/>
            </w:tcMar>
          </w:tcPr>
          <w:p w14:paraId="29C19197"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270</w:t>
            </w:r>
          </w:p>
        </w:tc>
        <w:tc>
          <w:tcPr>
            <w:tcW w:w="1020" w:type="dxa"/>
            <w:tcBorders>
              <w:top w:val="nil"/>
              <w:left w:val="nil"/>
              <w:bottom w:val="nil"/>
              <w:right w:val="nil"/>
              <w:tl2br w:val="nil"/>
              <w:tr2bl w:val="nil"/>
            </w:tcBorders>
            <w:noWrap/>
            <w:tcMar>
              <w:left w:w="40" w:type="dxa"/>
              <w:right w:w="40" w:type="dxa"/>
            </w:tcMar>
          </w:tcPr>
          <w:p w14:paraId="01FB1005" w14:textId="77777777" w:rsidR="00B6070E" w:rsidRPr="007B1408" w:rsidRDefault="00F86BCA" w:rsidP="0080733D">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80733D" w14:paraId="4F4610C7"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22CE54F0" w14:textId="77777777" w:rsidR="0080733D" w:rsidRPr="007B1408" w:rsidRDefault="0080733D" w:rsidP="0080733D">
            <w:pPr>
              <w:pBdr>
                <w:top w:val="nil"/>
                <w:left w:val="nil"/>
                <w:bottom w:val="nil"/>
                <w:right w:val="nil"/>
                <w:between w:val="nil"/>
                <w:bar w:val="nil"/>
              </w:pBdr>
              <w:spacing w:before="0" w:after="0"/>
              <w:ind w:left="248" w:hanging="248"/>
              <w:contextualSpacing/>
              <w:rPr>
                <w:rFonts w:ascii="Aptos" w:eastAsia="Calibri" w:hAnsi="Aptos" w:cs="Calibri"/>
                <w:color w:val="000000"/>
                <w:sz w:val="18"/>
              </w:rPr>
            </w:pPr>
          </w:p>
        </w:tc>
        <w:tc>
          <w:tcPr>
            <w:tcW w:w="1020" w:type="dxa"/>
            <w:tcBorders>
              <w:top w:val="nil"/>
              <w:left w:val="nil"/>
              <w:bottom w:val="nil"/>
              <w:right w:val="nil"/>
              <w:tl2br w:val="nil"/>
              <w:tr2bl w:val="nil"/>
            </w:tcBorders>
            <w:noWrap/>
            <w:tcMar>
              <w:left w:w="40" w:type="dxa"/>
              <w:right w:w="40" w:type="dxa"/>
            </w:tcMar>
          </w:tcPr>
          <w:p w14:paraId="609D4CC8" w14:textId="77777777" w:rsidR="0080733D" w:rsidRPr="007B1408" w:rsidRDefault="0080733D" w:rsidP="0080733D">
            <w:pPr>
              <w:pBdr>
                <w:top w:val="nil"/>
                <w:left w:val="nil"/>
                <w:bottom w:val="nil"/>
                <w:right w:val="nil"/>
                <w:between w:val="nil"/>
                <w:bar w:val="nil"/>
              </w:pBdr>
              <w:spacing w:before="0" w:after="0"/>
              <w:contextualSpacing/>
              <w:jc w:val="right"/>
              <w:rPr>
                <w:rFonts w:ascii="Aptos" w:eastAsia="Calibri" w:hAnsi="Aptos" w:cs="Calibri"/>
                <w:color w:val="000000"/>
                <w:sz w:val="18"/>
              </w:rPr>
            </w:pPr>
          </w:p>
        </w:tc>
        <w:tc>
          <w:tcPr>
            <w:tcW w:w="1020" w:type="dxa"/>
            <w:tcBorders>
              <w:top w:val="nil"/>
              <w:left w:val="nil"/>
              <w:bottom w:val="nil"/>
              <w:right w:val="nil"/>
              <w:tl2br w:val="nil"/>
              <w:tr2bl w:val="nil"/>
            </w:tcBorders>
            <w:noWrap/>
            <w:tcMar>
              <w:left w:w="40" w:type="dxa"/>
              <w:right w:w="40" w:type="dxa"/>
            </w:tcMar>
          </w:tcPr>
          <w:p w14:paraId="0D978D72" w14:textId="77777777" w:rsidR="0080733D" w:rsidRPr="007B1408" w:rsidRDefault="0080733D" w:rsidP="0080733D">
            <w:pPr>
              <w:pBdr>
                <w:top w:val="nil"/>
                <w:left w:val="nil"/>
                <w:bottom w:val="nil"/>
                <w:right w:val="nil"/>
                <w:between w:val="nil"/>
                <w:bar w:val="nil"/>
              </w:pBdr>
              <w:spacing w:before="0" w:after="0"/>
              <w:contextualSpacing/>
              <w:jc w:val="right"/>
              <w:rPr>
                <w:rFonts w:ascii="Aptos" w:eastAsia="Calibri" w:hAnsi="Aptos" w:cs="Calibri"/>
                <w:color w:val="000000"/>
                <w:sz w:val="18"/>
              </w:rPr>
            </w:pPr>
          </w:p>
        </w:tc>
        <w:tc>
          <w:tcPr>
            <w:tcW w:w="1020" w:type="dxa"/>
            <w:tcBorders>
              <w:top w:val="nil"/>
              <w:left w:val="nil"/>
              <w:bottom w:val="nil"/>
              <w:right w:val="nil"/>
              <w:tl2br w:val="nil"/>
              <w:tr2bl w:val="nil"/>
            </w:tcBorders>
            <w:noWrap/>
            <w:tcMar>
              <w:left w:w="40" w:type="dxa"/>
              <w:right w:w="40" w:type="dxa"/>
            </w:tcMar>
          </w:tcPr>
          <w:p w14:paraId="0A19FA67" w14:textId="77777777" w:rsidR="0080733D" w:rsidRPr="007B1408" w:rsidRDefault="0080733D" w:rsidP="0080733D">
            <w:pPr>
              <w:pBdr>
                <w:top w:val="nil"/>
                <w:left w:val="nil"/>
                <w:bottom w:val="nil"/>
                <w:right w:val="nil"/>
                <w:between w:val="nil"/>
                <w:bar w:val="nil"/>
              </w:pBdr>
              <w:spacing w:before="0" w:after="0"/>
              <w:contextualSpacing/>
              <w:jc w:val="right"/>
              <w:rPr>
                <w:rFonts w:ascii="Aptos" w:eastAsia="Calibri" w:hAnsi="Aptos" w:cs="Calibri"/>
                <w:color w:val="000000"/>
                <w:sz w:val="18"/>
              </w:rPr>
            </w:pPr>
          </w:p>
        </w:tc>
        <w:tc>
          <w:tcPr>
            <w:tcW w:w="1020" w:type="dxa"/>
            <w:tcBorders>
              <w:top w:val="nil"/>
              <w:left w:val="nil"/>
              <w:bottom w:val="nil"/>
              <w:right w:val="nil"/>
              <w:tl2br w:val="nil"/>
              <w:tr2bl w:val="nil"/>
            </w:tcBorders>
            <w:noWrap/>
            <w:tcMar>
              <w:left w:w="40" w:type="dxa"/>
              <w:right w:w="40" w:type="dxa"/>
            </w:tcMar>
          </w:tcPr>
          <w:p w14:paraId="21A7E66F" w14:textId="77777777" w:rsidR="0080733D" w:rsidRPr="007B1408" w:rsidRDefault="0080733D" w:rsidP="0080733D">
            <w:pPr>
              <w:pBdr>
                <w:top w:val="nil"/>
                <w:left w:val="nil"/>
                <w:bottom w:val="nil"/>
                <w:right w:val="nil"/>
                <w:between w:val="nil"/>
                <w:bar w:val="nil"/>
              </w:pBdr>
              <w:spacing w:before="0" w:after="0"/>
              <w:contextualSpacing/>
              <w:jc w:val="right"/>
              <w:rPr>
                <w:rFonts w:ascii="Aptos" w:eastAsia="Calibri" w:hAnsi="Aptos" w:cs="Calibri"/>
                <w:color w:val="000000"/>
                <w:sz w:val="18"/>
              </w:rPr>
            </w:pPr>
          </w:p>
        </w:tc>
        <w:tc>
          <w:tcPr>
            <w:tcW w:w="1020" w:type="dxa"/>
            <w:tcBorders>
              <w:top w:val="nil"/>
              <w:left w:val="nil"/>
              <w:bottom w:val="nil"/>
              <w:right w:val="nil"/>
              <w:tl2br w:val="nil"/>
              <w:tr2bl w:val="nil"/>
            </w:tcBorders>
            <w:noWrap/>
            <w:tcMar>
              <w:left w:w="40" w:type="dxa"/>
              <w:right w:w="40" w:type="dxa"/>
            </w:tcMar>
          </w:tcPr>
          <w:p w14:paraId="413FFFD3" w14:textId="77777777" w:rsidR="0080733D" w:rsidRPr="007B1408" w:rsidRDefault="0080733D" w:rsidP="0080733D">
            <w:pPr>
              <w:pBdr>
                <w:top w:val="nil"/>
                <w:left w:val="nil"/>
                <w:bottom w:val="nil"/>
                <w:right w:val="nil"/>
                <w:between w:val="nil"/>
                <w:bar w:val="nil"/>
              </w:pBdr>
              <w:spacing w:before="0" w:after="0"/>
              <w:contextualSpacing/>
              <w:jc w:val="right"/>
              <w:rPr>
                <w:rFonts w:ascii="Aptos" w:eastAsia="Calibri" w:hAnsi="Aptos" w:cs="Calibri"/>
                <w:color w:val="000000"/>
                <w:sz w:val="18"/>
              </w:rPr>
            </w:pPr>
          </w:p>
        </w:tc>
      </w:tr>
      <w:tr w:rsidR="00B6070E" w14:paraId="31557F9C"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vAlign w:val="bottom"/>
          </w:tcPr>
          <w:p w14:paraId="49386C2F" w14:textId="77777777" w:rsidR="00B6070E" w:rsidRPr="007B1408" w:rsidRDefault="00F86BCA" w:rsidP="0080733D">
            <w:pPr>
              <w:pBdr>
                <w:top w:val="nil"/>
                <w:left w:val="nil"/>
                <w:bottom w:val="nil"/>
                <w:right w:val="nil"/>
                <w:between w:val="nil"/>
                <w:bar w:val="nil"/>
              </w:pBdr>
              <w:spacing w:before="0" w:after="0"/>
              <w:ind w:left="248" w:hanging="248"/>
              <w:contextualSpacing/>
              <w:rPr>
                <w:rFonts w:ascii="Aptos" w:eastAsia="Calibri" w:hAnsi="Aptos" w:cs="Calibri"/>
                <w:b/>
                <w:color w:val="000000"/>
              </w:rPr>
            </w:pPr>
            <w:r w:rsidRPr="007B1408">
              <w:rPr>
                <w:rFonts w:ascii="Aptos" w:eastAsia="Calibri" w:hAnsi="Aptos" w:cs="Calibri"/>
                <w:b/>
                <w:color w:val="000000"/>
                <w:sz w:val="18"/>
                <w:lang w:eastAsia="en-US"/>
              </w:rPr>
              <w:t>2026-27 Budget Policy Decisions</w:t>
            </w:r>
          </w:p>
        </w:tc>
        <w:tc>
          <w:tcPr>
            <w:tcW w:w="1020" w:type="dxa"/>
            <w:tcBorders>
              <w:top w:val="nil"/>
              <w:left w:val="nil"/>
              <w:bottom w:val="nil"/>
              <w:right w:val="nil"/>
              <w:tl2br w:val="nil"/>
              <w:tr2bl w:val="nil"/>
            </w:tcBorders>
            <w:noWrap/>
            <w:tcMar>
              <w:left w:w="0" w:type="dxa"/>
              <w:right w:w="0" w:type="dxa"/>
            </w:tcMar>
            <w:vAlign w:val="bottom"/>
          </w:tcPr>
          <w:p w14:paraId="149B2902" w14:textId="77777777" w:rsidR="00B6070E" w:rsidRPr="007B1408" w:rsidRDefault="00B6070E"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1F80F4B7" w14:textId="77777777" w:rsidR="00B6070E" w:rsidRPr="007B1408" w:rsidRDefault="00B6070E"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3138D2CB" w14:textId="77777777" w:rsidR="00B6070E" w:rsidRPr="007B1408" w:rsidRDefault="00B6070E"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6BFB8611" w14:textId="77777777" w:rsidR="00B6070E" w:rsidRPr="007B1408" w:rsidRDefault="00B6070E" w:rsidP="0080733D">
            <w:pPr>
              <w:spacing w:before="0" w:after="0"/>
              <w:contextualSpacing/>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2B532F97" w14:textId="77777777" w:rsidR="00B6070E" w:rsidRPr="007B1408" w:rsidRDefault="00B6070E" w:rsidP="0080733D">
            <w:pPr>
              <w:spacing w:before="0" w:after="0"/>
              <w:contextualSpacing/>
              <w:rPr>
                <w:rFonts w:ascii="Aptos" w:eastAsia="Calibri" w:hAnsi="Aptos" w:cs="Calibri"/>
                <w:color w:val="FFFFFF"/>
              </w:rPr>
            </w:pPr>
          </w:p>
        </w:tc>
      </w:tr>
      <w:tr w:rsidR="00BC6AB1" w14:paraId="3131EFFB"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23323488" w14:textId="77777777" w:rsidR="00BC6AB1" w:rsidRPr="007B1408" w:rsidRDefault="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1B3310">
              <w:rPr>
                <w:rFonts w:ascii="Aptos" w:eastAsia="Calibri" w:hAnsi="Aptos" w:cs="Calibri"/>
                <w:color w:val="000000"/>
                <w:sz w:val="18"/>
                <w:lang w:eastAsia="en-US"/>
              </w:rPr>
              <w:t>Aboriginal and Torres Strait Islander community leadership on justice overrepresentation</w:t>
            </w:r>
          </w:p>
        </w:tc>
        <w:tc>
          <w:tcPr>
            <w:tcW w:w="1020" w:type="dxa"/>
            <w:tcBorders>
              <w:top w:val="nil"/>
              <w:left w:val="nil"/>
              <w:bottom w:val="nil"/>
              <w:right w:val="nil"/>
              <w:tl2br w:val="nil"/>
              <w:tr2bl w:val="nil"/>
            </w:tcBorders>
            <w:noWrap/>
            <w:tcMar>
              <w:left w:w="40" w:type="dxa"/>
              <w:right w:w="40" w:type="dxa"/>
            </w:tcMar>
          </w:tcPr>
          <w:p w14:paraId="58160518"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59</w:t>
            </w:r>
          </w:p>
        </w:tc>
        <w:tc>
          <w:tcPr>
            <w:tcW w:w="1020" w:type="dxa"/>
            <w:tcBorders>
              <w:top w:val="nil"/>
              <w:left w:val="nil"/>
              <w:bottom w:val="nil"/>
              <w:right w:val="nil"/>
              <w:tl2br w:val="nil"/>
              <w:tr2bl w:val="nil"/>
            </w:tcBorders>
            <w:noWrap/>
            <w:tcMar>
              <w:left w:w="40" w:type="dxa"/>
              <w:right w:w="40" w:type="dxa"/>
            </w:tcMar>
          </w:tcPr>
          <w:p w14:paraId="5FCE52B1"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535</w:t>
            </w:r>
          </w:p>
        </w:tc>
        <w:tc>
          <w:tcPr>
            <w:tcW w:w="1020" w:type="dxa"/>
            <w:tcBorders>
              <w:top w:val="nil"/>
              <w:left w:val="nil"/>
              <w:bottom w:val="nil"/>
              <w:right w:val="nil"/>
              <w:tl2br w:val="nil"/>
              <w:tr2bl w:val="nil"/>
            </w:tcBorders>
            <w:noWrap/>
            <w:tcMar>
              <w:left w:w="40" w:type="dxa"/>
              <w:right w:w="40" w:type="dxa"/>
            </w:tcMar>
          </w:tcPr>
          <w:p w14:paraId="09473C80"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0CE8B912"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57108E5A"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C6AB1" w14:paraId="072862EA"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56113ACF" w14:textId="49867069" w:rsidR="00BC6AB1" w:rsidRPr="007B1408" w:rsidRDefault="00BC6AB1" w:rsidP="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 xml:space="preserve">Aboriginal and Torres Strait </w:t>
            </w:r>
            <w:r>
              <w:rPr>
                <w:rFonts w:ascii="Aptos" w:eastAsia="Calibri" w:hAnsi="Aptos" w:cs="Calibri"/>
                <w:color w:val="000000"/>
                <w:sz w:val="18"/>
                <w:lang w:eastAsia="en-US"/>
              </w:rPr>
              <w:t>I</w:t>
            </w:r>
            <w:r w:rsidRPr="006D3630">
              <w:rPr>
                <w:rFonts w:ascii="Aptos" w:eastAsia="Calibri" w:hAnsi="Aptos" w:cs="Calibri"/>
                <w:color w:val="000000"/>
                <w:sz w:val="18"/>
                <w:lang w:eastAsia="en-US"/>
              </w:rPr>
              <w:t>slander perinatal mental health space</w:t>
            </w:r>
          </w:p>
        </w:tc>
        <w:tc>
          <w:tcPr>
            <w:tcW w:w="1020" w:type="dxa"/>
            <w:tcBorders>
              <w:top w:val="nil"/>
              <w:left w:val="nil"/>
              <w:bottom w:val="nil"/>
              <w:right w:val="nil"/>
              <w:tl2br w:val="nil"/>
              <w:tr2bl w:val="nil"/>
            </w:tcBorders>
            <w:noWrap/>
            <w:tcMar>
              <w:left w:w="40" w:type="dxa"/>
              <w:right w:w="40" w:type="dxa"/>
            </w:tcMar>
          </w:tcPr>
          <w:p w14:paraId="6E0A00B2"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0C9A347" w14:textId="505BA4E9"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250</w:t>
            </w:r>
          </w:p>
        </w:tc>
        <w:tc>
          <w:tcPr>
            <w:tcW w:w="1020" w:type="dxa"/>
            <w:tcBorders>
              <w:top w:val="nil"/>
              <w:left w:val="nil"/>
              <w:bottom w:val="nil"/>
              <w:right w:val="nil"/>
              <w:tl2br w:val="nil"/>
              <w:tr2bl w:val="nil"/>
            </w:tcBorders>
            <w:noWrap/>
            <w:tcMar>
              <w:left w:w="40" w:type="dxa"/>
              <w:right w:w="40" w:type="dxa"/>
            </w:tcMar>
          </w:tcPr>
          <w:p w14:paraId="2289A2F3"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250</w:t>
            </w:r>
          </w:p>
        </w:tc>
        <w:tc>
          <w:tcPr>
            <w:tcW w:w="1020" w:type="dxa"/>
            <w:tcBorders>
              <w:top w:val="nil"/>
              <w:left w:val="nil"/>
              <w:bottom w:val="nil"/>
              <w:right w:val="nil"/>
              <w:tl2br w:val="nil"/>
              <w:tr2bl w:val="nil"/>
            </w:tcBorders>
            <w:noWrap/>
            <w:tcMar>
              <w:left w:w="40" w:type="dxa"/>
              <w:right w:w="40" w:type="dxa"/>
            </w:tcMar>
          </w:tcPr>
          <w:p w14:paraId="153D1B0C"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300</w:t>
            </w:r>
          </w:p>
        </w:tc>
        <w:tc>
          <w:tcPr>
            <w:tcW w:w="1020" w:type="dxa"/>
            <w:tcBorders>
              <w:top w:val="nil"/>
              <w:left w:val="nil"/>
              <w:bottom w:val="nil"/>
              <w:right w:val="nil"/>
              <w:tl2br w:val="nil"/>
              <w:tr2bl w:val="nil"/>
            </w:tcBorders>
            <w:noWrap/>
            <w:tcMar>
              <w:left w:w="40" w:type="dxa"/>
              <w:right w:w="40" w:type="dxa"/>
            </w:tcMar>
          </w:tcPr>
          <w:p w14:paraId="64435BDF"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400</w:t>
            </w:r>
          </w:p>
        </w:tc>
      </w:tr>
      <w:tr w:rsidR="00BC6AB1" w14:paraId="24BAC581"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0C8C9983" w14:textId="3EC83C85" w:rsidR="00BC6AB1" w:rsidRPr="007B1408" w:rsidRDefault="00BC6AB1" w:rsidP="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 xml:space="preserve">Aboriginal and Torres Strait </w:t>
            </w:r>
            <w:r>
              <w:rPr>
                <w:rFonts w:ascii="Aptos" w:eastAsia="Calibri" w:hAnsi="Aptos" w:cs="Calibri"/>
                <w:color w:val="000000"/>
                <w:sz w:val="18"/>
                <w:lang w:eastAsia="en-US"/>
              </w:rPr>
              <w:t>I</w:t>
            </w:r>
            <w:r w:rsidRPr="006D3630">
              <w:rPr>
                <w:rFonts w:ascii="Aptos" w:eastAsia="Calibri" w:hAnsi="Aptos" w:cs="Calibri"/>
                <w:color w:val="000000"/>
                <w:sz w:val="18"/>
                <w:lang w:eastAsia="en-US"/>
              </w:rPr>
              <w:t>slander perinatal mental health space</w:t>
            </w:r>
          </w:p>
        </w:tc>
        <w:tc>
          <w:tcPr>
            <w:tcW w:w="1020" w:type="dxa"/>
            <w:tcBorders>
              <w:top w:val="nil"/>
              <w:left w:val="nil"/>
              <w:bottom w:val="nil"/>
              <w:right w:val="nil"/>
              <w:tl2br w:val="nil"/>
              <w:tr2bl w:val="nil"/>
            </w:tcBorders>
            <w:noWrap/>
            <w:tcMar>
              <w:left w:w="40" w:type="dxa"/>
              <w:right w:w="40" w:type="dxa"/>
            </w:tcMar>
          </w:tcPr>
          <w:p w14:paraId="08E9EE44"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-500</w:t>
            </w:r>
          </w:p>
        </w:tc>
        <w:tc>
          <w:tcPr>
            <w:tcW w:w="1020" w:type="dxa"/>
            <w:tcBorders>
              <w:top w:val="nil"/>
              <w:left w:val="nil"/>
              <w:bottom w:val="nil"/>
              <w:right w:val="nil"/>
              <w:tl2br w:val="nil"/>
              <w:tr2bl w:val="nil"/>
            </w:tcBorders>
            <w:noWrap/>
            <w:tcMar>
              <w:left w:w="40" w:type="dxa"/>
              <w:right w:w="40" w:type="dxa"/>
            </w:tcMar>
          </w:tcPr>
          <w:p w14:paraId="1166589C"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E620B1A"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3250A14A"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5A485A3D"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C6AB1" w14:paraId="675E692F"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62A2EA6C" w14:textId="06ACADE4" w:rsidR="00BC6AB1" w:rsidRPr="007B1408" w:rsidRDefault="00364D5B">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364D5B">
              <w:rPr>
                <w:rFonts w:ascii="Aptos" w:eastAsia="Calibri" w:hAnsi="Aptos" w:cs="Calibri"/>
                <w:color w:val="000000"/>
                <w:sz w:val="18"/>
                <w:lang w:eastAsia="en-US"/>
              </w:rPr>
              <w:t>Addressing period poverty in the ACT</w:t>
            </w:r>
          </w:p>
        </w:tc>
        <w:tc>
          <w:tcPr>
            <w:tcW w:w="1020" w:type="dxa"/>
            <w:tcBorders>
              <w:top w:val="nil"/>
              <w:left w:val="nil"/>
              <w:bottom w:val="nil"/>
              <w:right w:val="nil"/>
              <w:tl2br w:val="nil"/>
              <w:tr2bl w:val="nil"/>
            </w:tcBorders>
            <w:noWrap/>
            <w:tcMar>
              <w:left w:w="40" w:type="dxa"/>
              <w:right w:w="40" w:type="dxa"/>
            </w:tcMar>
          </w:tcPr>
          <w:p w14:paraId="1F08169D"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45855A9"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c>
          <w:tcPr>
            <w:tcW w:w="1020" w:type="dxa"/>
            <w:tcBorders>
              <w:top w:val="nil"/>
              <w:left w:val="nil"/>
              <w:bottom w:val="nil"/>
              <w:right w:val="nil"/>
              <w:tl2br w:val="nil"/>
              <w:tr2bl w:val="nil"/>
            </w:tcBorders>
            <w:noWrap/>
            <w:tcMar>
              <w:left w:w="40" w:type="dxa"/>
              <w:right w:w="40" w:type="dxa"/>
            </w:tcMar>
          </w:tcPr>
          <w:p w14:paraId="1BDAF8F5"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c>
          <w:tcPr>
            <w:tcW w:w="1020" w:type="dxa"/>
            <w:tcBorders>
              <w:top w:val="nil"/>
              <w:left w:val="nil"/>
              <w:bottom w:val="nil"/>
              <w:right w:val="nil"/>
              <w:tl2br w:val="nil"/>
              <w:tr2bl w:val="nil"/>
            </w:tcBorders>
            <w:noWrap/>
            <w:tcMar>
              <w:left w:w="40" w:type="dxa"/>
              <w:right w:w="40" w:type="dxa"/>
            </w:tcMar>
          </w:tcPr>
          <w:p w14:paraId="3A8D8A33"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c>
          <w:tcPr>
            <w:tcW w:w="1020" w:type="dxa"/>
            <w:tcBorders>
              <w:top w:val="nil"/>
              <w:left w:val="nil"/>
              <w:bottom w:val="nil"/>
              <w:right w:val="nil"/>
              <w:tl2br w:val="nil"/>
              <w:tr2bl w:val="nil"/>
            </w:tcBorders>
            <w:noWrap/>
            <w:tcMar>
              <w:left w:w="40" w:type="dxa"/>
              <w:right w:w="40" w:type="dxa"/>
            </w:tcMar>
          </w:tcPr>
          <w:p w14:paraId="62FB8D08"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r>
      <w:tr w:rsidR="00BC6AB1" w14:paraId="12A857DB"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2BF624E4" w14:textId="1AAFCAB0" w:rsidR="00BC6AB1" w:rsidRPr="007B1408" w:rsidRDefault="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00364D5B" w:rsidRPr="00364D5B">
              <w:rPr>
                <w:rFonts w:ascii="Aptos" w:eastAsia="Calibri" w:hAnsi="Aptos" w:cs="Calibri"/>
                <w:color w:val="000000"/>
                <w:sz w:val="18"/>
                <w:lang w:eastAsia="en-US"/>
              </w:rPr>
              <w:t>Addressing period poverty in the ACT</w:t>
            </w:r>
          </w:p>
        </w:tc>
        <w:tc>
          <w:tcPr>
            <w:tcW w:w="1020" w:type="dxa"/>
            <w:tcBorders>
              <w:top w:val="nil"/>
              <w:left w:val="nil"/>
              <w:bottom w:val="nil"/>
              <w:right w:val="nil"/>
              <w:tl2br w:val="nil"/>
              <w:tr2bl w:val="nil"/>
            </w:tcBorders>
            <w:noWrap/>
            <w:tcMar>
              <w:left w:w="40" w:type="dxa"/>
              <w:right w:w="40" w:type="dxa"/>
            </w:tcMar>
          </w:tcPr>
          <w:p w14:paraId="1CF1F920"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09EF003E"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c>
          <w:tcPr>
            <w:tcW w:w="1020" w:type="dxa"/>
            <w:tcBorders>
              <w:top w:val="nil"/>
              <w:left w:val="nil"/>
              <w:bottom w:val="nil"/>
              <w:right w:val="nil"/>
              <w:tl2br w:val="nil"/>
              <w:tr2bl w:val="nil"/>
            </w:tcBorders>
            <w:noWrap/>
            <w:tcMar>
              <w:left w:w="40" w:type="dxa"/>
              <w:right w:w="40" w:type="dxa"/>
            </w:tcMar>
          </w:tcPr>
          <w:p w14:paraId="30E9062B"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c>
          <w:tcPr>
            <w:tcW w:w="1020" w:type="dxa"/>
            <w:tcBorders>
              <w:top w:val="nil"/>
              <w:left w:val="nil"/>
              <w:bottom w:val="nil"/>
              <w:right w:val="nil"/>
              <w:tl2br w:val="nil"/>
              <w:tr2bl w:val="nil"/>
            </w:tcBorders>
            <w:noWrap/>
            <w:tcMar>
              <w:left w:w="40" w:type="dxa"/>
              <w:right w:w="40" w:type="dxa"/>
            </w:tcMar>
          </w:tcPr>
          <w:p w14:paraId="769E6993"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c>
          <w:tcPr>
            <w:tcW w:w="1020" w:type="dxa"/>
            <w:tcBorders>
              <w:top w:val="nil"/>
              <w:left w:val="nil"/>
              <w:bottom w:val="nil"/>
              <w:right w:val="nil"/>
              <w:tl2br w:val="nil"/>
              <w:tr2bl w:val="nil"/>
            </w:tcBorders>
            <w:noWrap/>
            <w:tcMar>
              <w:left w:w="40" w:type="dxa"/>
              <w:right w:w="40" w:type="dxa"/>
            </w:tcMar>
          </w:tcPr>
          <w:p w14:paraId="364510F5"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r>
      <w:tr w:rsidR="00BC6AB1" w14:paraId="1396E800"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4F5AAD59" w14:textId="77777777" w:rsidR="00BC6AB1" w:rsidRPr="007B1408" w:rsidRDefault="00BC6AB1" w:rsidP="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Better care for our community – Delivering better medicine management</w:t>
            </w:r>
          </w:p>
        </w:tc>
        <w:tc>
          <w:tcPr>
            <w:tcW w:w="1020" w:type="dxa"/>
            <w:tcBorders>
              <w:top w:val="nil"/>
              <w:left w:val="nil"/>
              <w:bottom w:val="nil"/>
              <w:right w:val="nil"/>
              <w:tl2br w:val="nil"/>
              <w:tr2bl w:val="nil"/>
            </w:tcBorders>
            <w:noWrap/>
            <w:tcMar>
              <w:left w:w="40" w:type="dxa"/>
              <w:right w:w="40" w:type="dxa"/>
            </w:tcMar>
          </w:tcPr>
          <w:p w14:paraId="64B918FB"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2C00335F"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1,544</w:t>
            </w:r>
          </w:p>
        </w:tc>
        <w:tc>
          <w:tcPr>
            <w:tcW w:w="1020" w:type="dxa"/>
            <w:tcBorders>
              <w:top w:val="nil"/>
              <w:left w:val="nil"/>
              <w:bottom w:val="nil"/>
              <w:right w:val="nil"/>
              <w:tl2br w:val="nil"/>
              <w:tr2bl w:val="nil"/>
            </w:tcBorders>
            <w:noWrap/>
            <w:tcMar>
              <w:left w:w="40" w:type="dxa"/>
              <w:right w:w="40" w:type="dxa"/>
            </w:tcMar>
          </w:tcPr>
          <w:p w14:paraId="1EBF835A"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2,146</w:t>
            </w:r>
          </w:p>
        </w:tc>
        <w:tc>
          <w:tcPr>
            <w:tcW w:w="1020" w:type="dxa"/>
            <w:tcBorders>
              <w:top w:val="nil"/>
              <w:left w:val="nil"/>
              <w:bottom w:val="nil"/>
              <w:right w:val="nil"/>
              <w:tl2br w:val="nil"/>
              <w:tr2bl w:val="nil"/>
            </w:tcBorders>
            <w:noWrap/>
            <w:tcMar>
              <w:left w:w="40" w:type="dxa"/>
              <w:right w:w="40" w:type="dxa"/>
            </w:tcMar>
          </w:tcPr>
          <w:p w14:paraId="341EE43F"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473</w:t>
            </w:r>
          </w:p>
        </w:tc>
        <w:tc>
          <w:tcPr>
            <w:tcW w:w="1020" w:type="dxa"/>
            <w:tcBorders>
              <w:top w:val="nil"/>
              <w:left w:val="nil"/>
              <w:bottom w:val="nil"/>
              <w:right w:val="nil"/>
              <w:tl2br w:val="nil"/>
              <w:tr2bl w:val="nil"/>
            </w:tcBorders>
            <w:noWrap/>
            <w:tcMar>
              <w:left w:w="40" w:type="dxa"/>
              <w:right w:w="40" w:type="dxa"/>
            </w:tcMar>
          </w:tcPr>
          <w:p w14:paraId="2027027B"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245</w:t>
            </w:r>
          </w:p>
        </w:tc>
      </w:tr>
      <w:tr w:rsidR="00BC6AB1" w14:paraId="51861211"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26651AC4" w14:textId="77777777" w:rsidR="00BC6AB1" w:rsidRPr="007B1408" w:rsidRDefault="00BC6AB1" w:rsidP="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Better care for our community – Delivering the Maternity in Focus: Second Action Plan 2026-29</w:t>
            </w:r>
          </w:p>
        </w:tc>
        <w:tc>
          <w:tcPr>
            <w:tcW w:w="1020" w:type="dxa"/>
            <w:tcBorders>
              <w:top w:val="nil"/>
              <w:left w:val="nil"/>
              <w:bottom w:val="nil"/>
              <w:right w:val="nil"/>
              <w:tl2br w:val="nil"/>
              <w:tr2bl w:val="nil"/>
            </w:tcBorders>
            <w:noWrap/>
            <w:tcMar>
              <w:left w:w="40" w:type="dxa"/>
              <w:right w:w="40" w:type="dxa"/>
            </w:tcMar>
          </w:tcPr>
          <w:p w14:paraId="0FC0A640"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6CB69EF1"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134</w:t>
            </w:r>
          </w:p>
        </w:tc>
        <w:tc>
          <w:tcPr>
            <w:tcW w:w="1020" w:type="dxa"/>
            <w:tcBorders>
              <w:top w:val="nil"/>
              <w:left w:val="nil"/>
              <w:bottom w:val="nil"/>
              <w:right w:val="nil"/>
              <w:tl2br w:val="nil"/>
              <w:tr2bl w:val="nil"/>
            </w:tcBorders>
            <w:noWrap/>
            <w:tcMar>
              <w:left w:w="40" w:type="dxa"/>
              <w:right w:w="40" w:type="dxa"/>
            </w:tcMar>
          </w:tcPr>
          <w:p w14:paraId="34FC7E82"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154</w:t>
            </w:r>
          </w:p>
        </w:tc>
        <w:tc>
          <w:tcPr>
            <w:tcW w:w="1020" w:type="dxa"/>
            <w:tcBorders>
              <w:top w:val="nil"/>
              <w:left w:val="nil"/>
              <w:bottom w:val="nil"/>
              <w:right w:val="nil"/>
              <w:tl2br w:val="nil"/>
              <w:tr2bl w:val="nil"/>
            </w:tcBorders>
            <w:noWrap/>
            <w:tcMar>
              <w:left w:w="40" w:type="dxa"/>
              <w:right w:w="40" w:type="dxa"/>
            </w:tcMar>
          </w:tcPr>
          <w:p w14:paraId="558E1DE9"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174</w:t>
            </w:r>
          </w:p>
        </w:tc>
        <w:tc>
          <w:tcPr>
            <w:tcW w:w="1020" w:type="dxa"/>
            <w:tcBorders>
              <w:top w:val="nil"/>
              <w:left w:val="nil"/>
              <w:bottom w:val="nil"/>
              <w:right w:val="nil"/>
              <w:tl2br w:val="nil"/>
              <w:tr2bl w:val="nil"/>
            </w:tcBorders>
            <w:noWrap/>
            <w:tcMar>
              <w:left w:w="40" w:type="dxa"/>
              <w:right w:w="40" w:type="dxa"/>
            </w:tcMar>
          </w:tcPr>
          <w:p w14:paraId="481E67EF"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164</w:t>
            </w:r>
          </w:p>
        </w:tc>
      </w:tr>
      <w:tr w:rsidR="00BC6AB1" w14:paraId="66AEFE0A"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1F6FF2A4" w14:textId="77777777" w:rsidR="00BC6AB1" w:rsidRPr="007B1408" w:rsidRDefault="00BC6AB1" w:rsidP="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Better care for our community – Delivering the Maternity in Focus: Second Action Plan 2026-29</w:t>
            </w:r>
          </w:p>
        </w:tc>
        <w:tc>
          <w:tcPr>
            <w:tcW w:w="1020" w:type="dxa"/>
            <w:tcBorders>
              <w:top w:val="nil"/>
              <w:left w:val="nil"/>
              <w:bottom w:val="nil"/>
              <w:right w:val="nil"/>
              <w:tl2br w:val="nil"/>
              <w:tr2bl w:val="nil"/>
            </w:tcBorders>
            <w:noWrap/>
            <w:tcMar>
              <w:left w:w="40" w:type="dxa"/>
              <w:right w:w="40" w:type="dxa"/>
            </w:tcMar>
          </w:tcPr>
          <w:p w14:paraId="24BC369A"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63876E30"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-134</w:t>
            </w:r>
          </w:p>
        </w:tc>
        <w:tc>
          <w:tcPr>
            <w:tcW w:w="1020" w:type="dxa"/>
            <w:tcBorders>
              <w:top w:val="nil"/>
              <w:left w:val="nil"/>
              <w:bottom w:val="nil"/>
              <w:right w:val="nil"/>
              <w:tl2br w:val="nil"/>
              <w:tr2bl w:val="nil"/>
            </w:tcBorders>
            <w:noWrap/>
            <w:tcMar>
              <w:left w:w="40" w:type="dxa"/>
              <w:right w:w="40" w:type="dxa"/>
            </w:tcMar>
          </w:tcPr>
          <w:p w14:paraId="5D9B02C6"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-154</w:t>
            </w:r>
          </w:p>
        </w:tc>
        <w:tc>
          <w:tcPr>
            <w:tcW w:w="1020" w:type="dxa"/>
            <w:tcBorders>
              <w:top w:val="nil"/>
              <w:left w:val="nil"/>
              <w:bottom w:val="nil"/>
              <w:right w:val="nil"/>
              <w:tl2br w:val="nil"/>
              <w:tr2bl w:val="nil"/>
            </w:tcBorders>
            <w:noWrap/>
            <w:tcMar>
              <w:left w:w="40" w:type="dxa"/>
              <w:right w:w="40" w:type="dxa"/>
            </w:tcMar>
          </w:tcPr>
          <w:p w14:paraId="1EC64FE1"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-174</w:t>
            </w:r>
          </w:p>
        </w:tc>
        <w:tc>
          <w:tcPr>
            <w:tcW w:w="1020" w:type="dxa"/>
            <w:tcBorders>
              <w:top w:val="nil"/>
              <w:left w:val="nil"/>
              <w:bottom w:val="nil"/>
              <w:right w:val="nil"/>
              <w:tl2br w:val="nil"/>
              <w:tr2bl w:val="nil"/>
            </w:tcBorders>
            <w:noWrap/>
            <w:tcMar>
              <w:left w:w="40" w:type="dxa"/>
              <w:right w:w="40" w:type="dxa"/>
            </w:tcMar>
          </w:tcPr>
          <w:p w14:paraId="38F33E6F"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-164</w:t>
            </w:r>
          </w:p>
        </w:tc>
      </w:tr>
      <w:tr w:rsidR="00BC6AB1" w14:paraId="413CF6E2"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469331F5" w14:textId="77777777" w:rsidR="00BC6AB1" w:rsidRPr="007B1408" w:rsidRDefault="00BC6AB1" w:rsidP="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Building safer communities – Strengthening DFSV system foundations</w:t>
            </w:r>
          </w:p>
        </w:tc>
        <w:tc>
          <w:tcPr>
            <w:tcW w:w="1020" w:type="dxa"/>
            <w:tcBorders>
              <w:top w:val="nil"/>
              <w:left w:val="nil"/>
              <w:bottom w:val="nil"/>
              <w:right w:val="nil"/>
              <w:tl2br w:val="nil"/>
              <w:tr2bl w:val="nil"/>
            </w:tcBorders>
            <w:noWrap/>
            <w:tcMar>
              <w:left w:w="40" w:type="dxa"/>
              <w:right w:w="40" w:type="dxa"/>
            </w:tcMar>
          </w:tcPr>
          <w:p w14:paraId="17F0650A"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7C60ECB9"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1,217</w:t>
            </w:r>
          </w:p>
        </w:tc>
        <w:tc>
          <w:tcPr>
            <w:tcW w:w="1020" w:type="dxa"/>
            <w:tcBorders>
              <w:top w:val="nil"/>
              <w:left w:val="nil"/>
              <w:bottom w:val="nil"/>
              <w:right w:val="nil"/>
              <w:tl2br w:val="nil"/>
              <w:tr2bl w:val="nil"/>
            </w:tcBorders>
            <w:noWrap/>
            <w:tcMar>
              <w:left w:w="40" w:type="dxa"/>
              <w:right w:w="40" w:type="dxa"/>
            </w:tcMar>
          </w:tcPr>
          <w:p w14:paraId="2D6668F9"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1,121</w:t>
            </w:r>
          </w:p>
        </w:tc>
        <w:tc>
          <w:tcPr>
            <w:tcW w:w="1020" w:type="dxa"/>
            <w:tcBorders>
              <w:top w:val="nil"/>
              <w:left w:val="nil"/>
              <w:bottom w:val="nil"/>
              <w:right w:val="nil"/>
              <w:tl2br w:val="nil"/>
              <w:tr2bl w:val="nil"/>
            </w:tcBorders>
            <w:noWrap/>
            <w:tcMar>
              <w:left w:w="40" w:type="dxa"/>
              <w:right w:w="40" w:type="dxa"/>
            </w:tcMar>
          </w:tcPr>
          <w:p w14:paraId="4CD5E45C"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790</w:t>
            </w:r>
          </w:p>
        </w:tc>
        <w:tc>
          <w:tcPr>
            <w:tcW w:w="1020" w:type="dxa"/>
            <w:tcBorders>
              <w:top w:val="nil"/>
              <w:left w:val="nil"/>
              <w:bottom w:val="nil"/>
              <w:right w:val="nil"/>
              <w:tl2br w:val="nil"/>
              <w:tr2bl w:val="nil"/>
            </w:tcBorders>
            <w:noWrap/>
            <w:tcMar>
              <w:left w:w="40" w:type="dxa"/>
              <w:right w:w="40" w:type="dxa"/>
            </w:tcMar>
          </w:tcPr>
          <w:p w14:paraId="44A67756"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431</w:t>
            </w:r>
          </w:p>
        </w:tc>
      </w:tr>
      <w:tr w:rsidR="00BC6AB1" w14:paraId="294A9D67"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5AD8115E" w14:textId="77777777" w:rsidR="00BC6AB1" w:rsidRPr="007B1408" w:rsidRDefault="00BC6AB1" w:rsidP="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Building safer communities – Strengthening DFSV system foundations</w:t>
            </w:r>
          </w:p>
        </w:tc>
        <w:tc>
          <w:tcPr>
            <w:tcW w:w="1020" w:type="dxa"/>
            <w:tcBorders>
              <w:top w:val="nil"/>
              <w:left w:val="nil"/>
              <w:bottom w:val="nil"/>
              <w:right w:val="nil"/>
              <w:tl2br w:val="nil"/>
              <w:tr2bl w:val="nil"/>
            </w:tcBorders>
            <w:noWrap/>
            <w:tcMar>
              <w:left w:w="40" w:type="dxa"/>
              <w:right w:w="40" w:type="dxa"/>
            </w:tcMar>
          </w:tcPr>
          <w:p w14:paraId="2E1F381D"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7EB878C3"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-189</w:t>
            </w:r>
          </w:p>
        </w:tc>
        <w:tc>
          <w:tcPr>
            <w:tcW w:w="1020" w:type="dxa"/>
            <w:tcBorders>
              <w:top w:val="nil"/>
              <w:left w:val="nil"/>
              <w:bottom w:val="nil"/>
              <w:right w:val="nil"/>
              <w:tl2br w:val="nil"/>
              <w:tr2bl w:val="nil"/>
            </w:tcBorders>
            <w:noWrap/>
            <w:tcMar>
              <w:left w:w="40" w:type="dxa"/>
              <w:right w:w="40" w:type="dxa"/>
            </w:tcMar>
          </w:tcPr>
          <w:p w14:paraId="05FDD4F1"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-190</w:t>
            </w:r>
          </w:p>
        </w:tc>
        <w:tc>
          <w:tcPr>
            <w:tcW w:w="1020" w:type="dxa"/>
            <w:tcBorders>
              <w:top w:val="nil"/>
              <w:left w:val="nil"/>
              <w:bottom w:val="nil"/>
              <w:right w:val="nil"/>
              <w:tl2br w:val="nil"/>
              <w:tr2bl w:val="nil"/>
            </w:tcBorders>
            <w:noWrap/>
            <w:tcMar>
              <w:left w:w="40" w:type="dxa"/>
              <w:right w:w="40" w:type="dxa"/>
            </w:tcMar>
          </w:tcPr>
          <w:p w14:paraId="75DEDE04"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-107</w:t>
            </w:r>
          </w:p>
        </w:tc>
        <w:tc>
          <w:tcPr>
            <w:tcW w:w="1020" w:type="dxa"/>
            <w:tcBorders>
              <w:top w:val="nil"/>
              <w:left w:val="nil"/>
              <w:bottom w:val="nil"/>
              <w:right w:val="nil"/>
              <w:tl2br w:val="nil"/>
              <w:tr2bl w:val="nil"/>
            </w:tcBorders>
            <w:noWrap/>
            <w:tcMar>
              <w:left w:w="40" w:type="dxa"/>
              <w:right w:w="40" w:type="dxa"/>
            </w:tcMar>
          </w:tcPr>
          <w:p w14:paraId="01F82FB3" w14:textId="77777777" w:rsidR="00BC6AB1" w:rsidRPr="00330E4C"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-107</w:t>
            </w:r>
          </w:p>
        </w:tc>
      </w:tr>
      <w:tr w:rsidR="00C5253B" w:rsidRPr="007B1408" w14:paraId="369B87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5E69A2A2" w14:textId="041D5AAE" w:rsidR="00C5253B" w:rsidRPr="007B1408" w:rsidRDefault="00C33C35">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5F23AE">
              <w:rPr>
                <w:rFonts w:ascii="Aptos" w:eastAsia="Calibri" w:hAnsi="Aptos" w:cs="Calibri"/>
                <w:color w:val="000000"/>
                <w:sz w:val="18"/>
                <w:lang w:eastAsia="en-US"/>
              </w:rPr>
              <w:t>Building safer communities – Supporting DFSV frontline services</w:t>
            </w:r>
          </w:p>
        </w:tc>
        <w:tc>
          <w:tcPr>
            <w:tcW w:w="1020" w:type="dxa"/>
            <w:tcBorders>
              <w:top w:val="nil"/>
              <w:left w:val="nil"/>
              <w:bottom w:val="nil"/>
              <w:right w:val="nil"/>
              <w:tl2br w:val="nil"/>
              <w:tr2bl w:val="nil"/>
            </w:tcBorders>
            <w:noWrap/>
            <w:tcMar>
              <w:left w:w="40" w:type="dxa"/>
              <w:right w:w="40" w:type="dxa"/>
            </w:tcMar>
            <w:vAlign w:val="center"/>
          </w:tcPr>
          <w:p w14:paraId="159101E3" w14:textId="38B0605D" w:rsidR="00C5253B" w:rsidRPr="00330E4C" w:rsidRDefault="00C33C3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77021D8E" w14:textId="616DA13B" w:rsidR="00C5253B" w:rsidRPr="00330E4C" w:rsidRDefault="00C33C3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8,105</w:t>
            </w:r>
          </w:p>
        </w:tc>
        <w:tc>
          <w:tcPr>
            <w:tcW w:w="1020" w:type="dxa"/>
            <w:tcBorders>
              <w:top w:val="nil"/>
              <w:left w:val="nil"/>
              <w:bottom w:val="nil"/>
              <w:right w:val="nil"/>
              <w:tl2br w:val="nil"/>
              <w:tr2bl w:val="nil"/>
            </w:tcBorders>
            <w:noWrap/>
            <w:tcMar>
              <w:left w:w="40" w:type="dxa"/>
              <w:right w:w="40" w:type="dxa"/>
            </w:tcMar>
            <w:vAlign w:val="center"/>
          </w:tcPr>
          <w:p w14:paraId="2734C45A" w14:textId="45CF3F48" w:rsidR="00C5253B" w:rsidRPr="00330E4C" w:rsidRDefault="00C33C3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11,741</w:t>
            </w:r>
          </w:p>
        </w:tc>
        <w:tc>
          <w:tcPr>
            <w:tcW w:w="1020" w:type="dxa"/>
            <w:tcBorders>
              <w:top w:val="nil"/>
              <w:left w:val="nil"/>
              <w:bottom w:val="nil"/>
              <w:right w:val="nil"/>
              <w:tl2br w:val="nil"/>
              <w:tr2bl w:val="nil"/>
            </w:tcBorders>
            <w:noWrap/>
            <w:tcMar>
              <w:left w:w="40" w:type="dxa"/>
              <w:right w:w="40" w:type="dxa"/>
            </w:tcMar>
            <w:vAlign w:val="center"/>
          </w:tcPr>
          <w:p w14:paraId="2E5D7C99" w14:textId="3ABB87BF" w:rsidR="00C5253B" w:rsidRPr="00330E4C" w:rsidRDefault="00C33C3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10,410</w:t>
            </w:r>
          </w:p>
        </w:tc>
        <w:tc>
          <w:tcPr>
            <w:tcW w:w="1020" w:type="dxa"/>
            <w:tcBorders>
              <w:top w:val="nil"/>
              <w:left w:val="nil"/>
              <w:bottom w:val="nil"/>
              <w:right w:val="nil"/>
              <w:tl2br w:val="nil"/>
              <w:tr2bl w:val="nil"/>
            </w:tcBorders>
            <w:noWrap/>
            <w:tcMar>
              <w:left w:w="40" w:type="dxa"/>
              <w:right w:w="40" w:type="dxa"/>
            </w:tcMar>
            <w:vAlign w:val="center"/>
          </w:tcPr>
          <w:p w14:paraId="5381D37F" w14:textId="47537504" w:rsidR="00C5253B" w:rsidRPr="00330E4C" w:rsidRDefault="00C33C3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12,361</w:t>
            </w:r>
          </w:p>
        </w:tc>
      </w:tr>
      <w:tr w:rsidR="00C5253B" w:rsidRPr="007B1408" w14:paraId="2A0280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07B4B291" w14:textId="2A0C1A64" w:rsidR="00C5253B" w:rsidRPr="007B1408" w:rsidRDefault="006D7056">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7056">
              <w:rPr>
                <w:rFonts w:ascii="Aptos" w:eastAsia="Calibri" w:hAnsi="Aptos" w:cs="Calibri"/>
                <w:color w:val="000000"/>
                <w:sz w:val="18"/>
                <w:lang w:eastAsia="en-US"/>
              </w:rPr>
              <w:t>Offset Building safer communities – Supporting DFSV frontline services</w:t>
            </w:r>
          </w:p>
        </w:tc>
        <w:tc>
          <w:tcPr>
            <w:tcW w:w="1020" w:type="dxa"/>
            <w:tcBorders>
              <w:top w:val="nil"/>
              <w:left w:val="nil"/>
              <w:bottom w:val="nil"/>
              <w:right w:val="nil"/>
              <w:tl2br w:val="nil"/>
              <w:tr2bl w:val="nil"/>
            </w:tcBorders>
            <w:noWrap/>
            <w:tcMar>
              <w:left w:w="40" w:type="dxa"/>
              <w:right w:w="40" w:type="dxa"/>
            </w:tcMar>
            <w:vAlign w:val="center"/>
          </w:tcPr>
          <w:p w14:paraId="3A330CEA" w14:textId="5FABA149" w:rsidR="00C5253B" w:rsidRPr="00330E4C" w:rsidRDefault="006D7056">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-230</w:t>
            </w:r>
          </w:p>
        </w:tc>
        <w:tc>
          <w:tcPr>
            <w:tcW w:w="1020" w:type="dxa"/>
            <w:tcBorders>
              <w:top w:val="nil"/>
              <w:left w:val="nil"/>
              <w:bottom w:val="nil"/>
              <w:right w:val="nil"/>
              <w:tl2br w:val="nil"/>
              <w:tr2bl w:val="nil"/>
            </w:tcBorders>
            <w:noWrap/>
            <w:tcMar>
              <w:left w:w="40" w:type="dxa"/>
              <w:right w:w="40" w:type="dxa"/>
            </w:tcMar>
            <w:vAlign w:val="center"/>
          </w:tcPr>
          <w:p w14:paraId="5383353D" w14:textId="565745DC" w:rsidR="00C5253B" w:rsidRPr="00330E4C" w:rsidRDefault="006D7056">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-745</w:t>
            </w:r>
          </w:p>
        </w:tc>
        <w:tc>
          <w:tcPr>
            <w:tcW w:w="1020" w:type="dxa"/>
            <w:tcBorders>
              <w:top w:val="nil"/>
              <w:left w:val="nil"/>
              <w:bottom w:val="nil"/>
              <w:right w:val="nil"/>
              <w:tl2br w:val="nil"/>
              <w:tr2bl w:val="nil"/>
            </w:tcBorders>
            <w:noWrap/>
            <w:tcMar>
              <w:left w:w="40" w:type="dxa"/>
              <w:right w:w="40" w:type="dxa"/>
            </w:tcMar>
            <w:vAlign w:val="center"/>
          </w:tcPr>
          <w:p w14:paraId="6B9E42E5" w14:textId="6D1FE8AE" w:rsidR="00C5253B" w:rsidRPr="00330E4C" w:rsidRDefault="006D7056">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-1,426</w:t>
            </w:r>
          </w:p>
        </w:tc>
        <w:tc>
          <w:tcPr>
            <w:tcW w:w="1020" w:type="dxa"/>
            <w:tcBorders>
              <w:top w:val="nil"/>
              <w:left w:val="nil"/>
              <w:bottom w:val="nil"/>
              <w:right w:val="nil"/>
              <w:tl2br w:val="nil"/>
              <w:tr2bl w:val="nil"/>
            </w:tcBorders>
            <w:noWrap/>
            <w:tcMar>
              <w:left w:w="40" w:type="dxa"/>
              <w:right w:w="40" w:type="dxa"/>
            </w:tcMar>
            <w:vAlign w:val="center"/>
          </w:tcPr>
          <w:p w14:paraId="31792DF3" w14:textId="7C2E3A4B" w:rsidR="00C5253B" w:rsidRPr="00330E4C" w:rsidRDefault="006D7056">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-1,462</w:t>
            </w:r>
          </w:p>
        </w:tc>
        <w:tc>
          <w:tcPr>
            <w:tcW w:w="1020" w:type="dxa"/>
            <w:tcBorders>
              <w:top w:val="nil"/>
              <w:left w:val="nil"/>
              <w:bottom w:val="nil"/>
              <w:right w:val="nil"/>
              <w:tl2br w:val="nil"/>
              <w:tr2bl w:val="nil"/>
            </w:tcBorders>
            <w:noWrap/>
            <w:tcMar>
              <w:left w:w="40" w:type="dxa"/>
              <w:right w:w="40" w:type="dxa"/>
            </w:tcMar>
            <w:vAlign w:val="center"/>
          </w:tcPr>
          <w:p w14:paraId="10E48657" w14:textId="147F3C6B" w:rsidR="00C5253B" w:rsidRPr="00330E4C" w:rsidRDefault="006D7056">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330E4C">
              <w:rPr>
                <w:rFonts w:ascii="Aptos" w:eastAsia="Calibri" w:hAnsi="Aptos" w:cs="Calibri"/>
                <w:color w:val="000000"/>
                <w:sz w:val="18"/>
                <w:lang w:eastAsia="en-US"/>
              </w:rPr>
              <w:t>-1,498</w:t>
            </w:r>
          </w:p>
        </w:tc>
      </w:tr>
      <w:tr w:rsidR="006328B9" w:rsidRPr="007B1408" w14:paraId="1DA5A3A2"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7BF5350E" w14:textId="77777777" w:rsidR="006328B9" w:rsidRPr="007B1408" w:rsidRDefault="006328B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Community Sector Indexation</w:t>
            </w:r>
          </w:p>
        </w:tc>
        <w:tc>
          <w:tcPr>
            <w:tcW w:w="1020" w:type="dxa"/>
            <w:tcBorders>
              <w:top w:val="nil"/>
              <w:left w:val="nil"/>
              <w:bottom w:val="nil"/>
              <w:right w:val="nil"/>
              <w:tl2br w:val="nil"/>
              <w:tr2bl w:val="nil"/>
            </w:tcBorders>
            <w:noWrap/>
            <w:tcMar>
              <w:left w:w="40" w:type="dxa"/>
              <w:right w:w="40" w:type="dxa"/>
            </w:tcMar>
            <w:vAlign w:val="center"/>
          </w:tcPr>
          <w:p w14:paraId="090159B1" w14:textId="77777777" w:rsidR="006328B9" w:rsidRPr="007B1408" w:rsidRDefault="006328B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0</w:t>
            </w:r>
          </w:p>
        </w:tc>
        <w:tc>
          <w:tcPr>
            <w:tcW w:w="1020" w:type="dxa"/>
            <w:tcBorders>
              <w:top w:val="nil"/>
              <w:left w:val="nil"/>
              <w:bottom w:val="nil"/>
              <w:right w:val="nil"/>
              <w:tl2br w:val="nil"/>
              <w:tr2bl w:val="nil"/>
            </w:tcBorders>
            <w:noWrap/>
            <w:tcMar>
              <w:left w:w="40" w:type="dxa"/>
              <w:right w:w="40" w:type="dxa"/>
            </w:tcMar>
            <w:vAlign w:val="center"/>
          </w:tcPr>
          <w:p w14:paraId="13DA9BAB" w14:textId="77777777" w:rsidR="006328B9" w:rsidRPr="007B1408" w:rsidRDefault="006328B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2,288</w:t>
            </w:r>
          </w:p>
        </w:tc>
        <w:tc>
          <w:tcPr>
            <w:tcW w:w="1020" w:type="dxa"/>
            <w:tcBorders>
              <w:top w:val="nil"/>
              <w:left w:val="nil"/>
              <w:bottom w:val="nil"/>
              <w:right w:val="nil"/>
              <w:tl2br w:val="nil"/>
              <w:tr2bl w:val="nil"/>
            </w:tcBorders>
            <w:noWrap/>
            <w:tcMar>
              <w:left w:w="40" w:type="dxa"/>
              <w:right w:w="40" w:type="dxa"/>
            </w:tcMar>
            <w:vAlign w:val="center"/>
          </w:tcPr>
          <w:p w14:paraId="4492A3B9" w14:textId="77777777" w:rsidR="006328B9" w:rsidRPr="007B1408" w:rsidRDefault="006328B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1,984</w:t>
            </w:r>
          </w:p>
        </w:tc>
        <w:tc>
          <w:tcPr>
            <w:tcW w:w="1020" w:type="dxa"/>
            <w:tcBorders>
              <w:top w:val="nil"/>
              <w:left w:val="nil"/>
              <w:bottom w:val="nil"/>
              <w:right w:val="nil"/>
              <w:tl2br w:val="nil"/>
              <w:tr2bl w:val="nil"/>
            </w:tcBorders>
            <w:noWrap/>
            <w:tcMar>
              <w:left w:w="40" w:type="dxa"/>
              <w:right w:w="40" w:type="dxa"/>
            </w:tcMar>
            <w:vAlign w:val="center"/>
          </w:tcPr>
          <w:p w14:paraId="489FB750" w14:textId="77777777" w:rsidR="006328B9" w:rsidRPr="007B1408" w:rsidRDefault="006328B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1,990</w:t>
            </w:r>
          </w:p>
        </w:tc>
        <w:tc>
          <w:tcPr>
            <w:tcW w:w="1020" w:type="dxa"/>
            <w:tcBorders>
              <w:top w:val="nil"/>
              <w:left w:val="nil"/>
              <w:bottom w:val="nil"/>
              <w:right w:val="nil"/>
              <w:tl2br w:val="nil"/>
              <w:tr2bl w:val="nil"/>
            </w:tcBorders>
            <w:noWrap/>
            <w:tcMar>
              <w:left w:w="40" w:type="dxa"/>
              <w:right w:w="40" w:type="dxa"/>
            </w:tcMar>
            <w:vAlign w:val="center"/>
          </w:tcPr>
          <w:p w14:paraId="3248605D" w14:textId="77777777" w:rsidR="006328B9" w:rsidRPr="007B1408" w:rsidRDefault="006328B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1,962</w:t>
            </w:r>
          </w:p>
        </w:tc>
      </w:tr>
      <w:tr w:rsidR="00BC6AB1" w14:paraId="28FA8784"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381A5895" w14:textId="77777777" w:rsidR="00BC6AB1" w:rsidRPr="007B1408" w:rsidRDefault="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Continued delivery of minimum age of criminal responsibility reforms</w:t>
            </w:r>
          </w:p>
        </w:tc>
        <w:tc>
          <w:tcPr>
            <w:tcW w:w="1020" w:type="dxa"/>
            <w:tcBorders>
              <w:top w:val="nil"/>
              <w:left w:val="nil"/>
              <w:bottom w:val="nil"/>
              <w:right w:val="nil"/>
              <w:tl2br w:val="nil"/>
              <w:tr2bl w:val="nil"/>
            </w:tcBorders>
            <w:noWrap/>
            <w:tcMar>
              <w:left w:w="40" w:type="dxa"/>
              <w:right w:w="40" w:type="dxa"/>
            </w:tcMar>
          </w:tcPr>
          <w:p w14:paraId="65C51E06"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561DBA79"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531</w:t>
            </w:r>
          </w:p>
        </w:tc>
        <w:tc>
          <w:tcPr>
            <w:tcW w:w="1020" w:type="dxa"/>
            <w:tcBorders>
              <w:top w:val="nil"/>
              <w:left w:val="nil"/>
              <w:bottom w:val="nil"/>
              <w:right w:val="nil"/>
              <w:tl2br w:val="nil"/>
              <w:tr2bl w:val="nil"/>
            </w:tcBorders>
            <w:noWrap/>
            <w:tcMar>
              <w:left w:w="40" w:type="dxa"/>
              <w:right w:w="40" w:type="dxa"/>
            </w:tcMar>
          </w:tcPr>
          <w:p w14:paraId="4D879C2F"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954</w:t>
            </w:r>
          </w:p>
        </w:tc>
        <w:tc>
          <w:tcPr>
            <w:tcW w:w="1020" w:type="dxa"/>
            <w:tcBorders>
              <w:top w:val="nil"/>
              <w:left w:val="nil"/>
              <w:bottom w:val="nil"/>
              <w:right w:val="nil"/>
              <w:tl2br w:val="nil"/>
              <w:tr2bl w:val="nil"/>
            </w:tcBorders>
            <w:noWrap/>
            <w:tcMar>
              <w:left w:w="40" w:type="dxa"/>
              <w:right w:w="40" w:type="dxa"/>
            </w:tcMar>
          </w:tcPr>
          <w:p w14:paraId="667F83F3"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554</w:t>
            </w:r>
          </w:p>
        </w:tc>
        <w:tc>
          <w:tcPr>
            <w:tcW w:w="1020" w:type="dxa"/>
            <w:tcBorders>
              <w:top w:val="nil"/>
              <w:left w:val="nil"/>
              <w:bottom w:val="nil"/>
              <w:right w:val="nil"/>
              <w:tl2br w:val="nil"/>
              <w:tr2bl w:val="nil"/>
            </w:tcBorders>
            <w:noWrap/>
            <w:tcMar>
              <w:left w:w="40" w:type="dxa"/>
              <w:right w:w="40" w:type="dxa"/>
            </w:tcMar>
          </w:tcPr>
          <w:p w14:paraId="44F5E90E"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566</w:t>
            </w:r>
          </w:p>
        </w:tc>
      </w:tr>
      <w:tr w:rsidR="005A7417" w:rsidRPr="007B1408" w14:paraId="484531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noWrap/>
            <w:tcMar>
              <w:left w:w="40" w:type="dxa"/>
              <w:right w:w="40" w:type="dxa"/>
            </w:tcMar>
          </w:tcPr>
          <w:p w14:paraId="5BAB6472" w14:textId="186567A3" w:rsidR="005A7417" w:rsidRPr="005A7417" w:rsidRDefault="005D3DD5" w:rsidP="005A7417">
            <w:pPr>
              <w:pBdr>
                <w:top w:val="nil"/>
                <w:left w:val="nil"/>
                <w:bottom w:val="nil"/>
                <w:right w:val="nil"/>
                <w:between w:val="nil"/>
                <w:bar w:val="nil"/>
              </w:pBdr>
              <w:spacing w:before="0" w:after="0"/>
              <w:ind w:left="248" w:hanging="248"/>
              <w:contextualSpacing/>
              <w:rPr>
                <w:rFonts w:ascii="Aptos" w:eastAsia="Calibri" w:hAnsi="Aptos" w:cs="Calibri"/>
                <w:color w:val="000000"/>
                <w:sz w:val="18"/>
                <w:lang w:eastAsia="en-US"/>
              </w:rPr>
            </w:pPr>
            <w:r w:rsidRPr="005D3DD5">
              <w:rPr>
                <w:rFonts w:ascii="Aptos" w:eastAsia="Calibri" w:hAnsi="Aptos" w:cs="Calibri"/>
                <w:color w:val="000000"/>
                <w:sz w:val="18"/>
                <w:lang w:eastAsia="en-US"/>
              </w:rPr>
              <w:t>Continuing humanitarian support funding</w:t>
            </w:r>
          </w:p>
        </w:tc>
        <w:tc>
          <w:tcPr>
            <w:tcW w:w="1020" w:type="dxa"/>
            <w:tcBorders>
              <w:top w:val="nil"/>
              <w:left w:val="nil"/>
              <w:bottom w:val="nil"/>
              <w:right w:val="nil"/>
              <w:tl2br w:val="nil"/>
              <w:tr2bl w:val="nil"/>
            </w:tcBorders>
            <w:noWrap/>
            <w:tcMar>
              <w:left w:w="40" w:type="dxa"/>
              <w:right w:w="40" w:type="dxa"/>
            </w:tcMar>
            <w:vAlign w:val="center"/>
          </w:tcPr>
          <w:p w14:paraId="59394D11" w14:textId="0B5E33C5" w:rsidR="005A7417" w:rsidRPr="005A7417" w:rsidRDefault="005A7417" w:rsidP="005A7417">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067489">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064E7559" w14:textId="37F4C07E" w:rsidR="005A7417" w:rsidRPr="005A7417" w:rsidRDefault="005A7417" w:rsidP="005A7417">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067489">
              <w:rPr>
                <w:rFonts w:ascii="Aptos" w:eastAsia="Calibri" w:hAnsi="Aptos" w:cs="Calibri"/>
                <w:color w:val="000000"/>
                <w:sz w:val="18"/>
                <w:lang w:eastAsia="en-US"/>
              </w:rPr>
              <w:t>-184</w:t>
            </w:r>
          </w:p>
        </w:tc>
        <w:tc>
          <w:tcPr>
            <w:tcW w:w="1020" w:type="dxa"/>
            <w:tcBorders>
              <w:top w:val="nil"/>
              <w:left w:val="nil"/>
              <w:bottom w:val="nil"/>
              <w:right w:val="nil"/>
              <w:tl2br w:val="nil"/>
              <w:tr2bl w:val="nil"/>
            </w:tcBorders>
            <w:noWrap/>
            <w:tcMar>
              <w:left w:w="40" w:type="dxa"/>
              <w:right w:w="40" w:type="dxa"/>
            </w:tcMar>
            <w:vAlign w:val="center"/>
          </w:tcPr>
          <w:p w14:paraId="0AF88797" w14:textId="438976E4" w:rsidR="005A7417" w:rsidRPr="005A7417" w:rsidRDefault="005A7417" w:rsidP="005A7417">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067489">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7B765E6E" w14:textId="0BA2EFDC" w:rsidR="005A7417" w:rsidRPr="005A7417" w:rsidRDefault="005A7417" w:rsidP="005A7417">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067489">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0711931B" w14:textId="04D87509" w:rsidR="005A7417" w:rsidRPr="005A7417" w:rsidRDefault="005A7417" w:rsidP="005A7417">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067489">
              <w:rPr>
                <w:rFonts w:ascii="Aptos" w:eastAsia="Calibri" w:hAnsi="Aptos" w:cs="Calibri"/>
                <w:color w:val="000000"/>
                <w:sz w:val="18"/>
                <w:lang w:eastAsia="en-US"/>
              </w:rPr>
              <w:t>0</w:t>
            </w:r>
          </w:p>
        </w:tc>
      </w:tr>
      <w:tr w:rsidR="004A1831" w:rsidRPr="007B1408" w14:paraId="37486BB6"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noWrap/>
            <w:tcMar>
              <w:left w:w="40" w:type="dxa"/>
              <w:right w:w="40" w:type="dxa"/>
            </w:tcMar>
          </w:tcPr>
          <w:p w14:paraId="7A741860" w14:textId="77777777" w:rsidR="004A1831" w:rsidRPr="007B1408" w:rsidRDefault="004A183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Continued support for no cost abortion services</w:t>
            </w:r>
          </w:p>
        </w:tc>
        <w:tc>
          <w:tcPr>
            <w:tcW w:w="1020" w:type="dxa"/>
            <w:tcBorders>
              <w:top w:val="nil"/>
              <w:left w:val="nil"/>
              <w:bottom w:val="nil"/>
              <w:right w:val="nil"/>
              <w:tl2br w:val="nil"/>
              <w:tr2bl w:val="nil"/>
            </w:tcBorders>
            <w:noWrap/>
            <w:tcMar>
              <w:left w:w="40" w:type="dxa"/>
              <w:right w:w="40" w:type="dxa"/>
            </w:tcMar>
          </w:tcPr>
          <w:p w14:paraId="52D80665"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447A43B5"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835</w:t>
            </w:r>
          </w:p>
        </w:tc>
        <w:tc>
          <w:tcPr>
            <w:tcW w:w="1020" w:type="dxa"/>
            <w:tcBorders>
              <w:top w:val="nil"/>
              <w:left w:val="nil"/>
              <w:bottom w:val="nil"/>
              <w:right w:val="nil"/>
              <w:tl2br w:val="nil"/>
              <w:tr2bl w:val="nil"/>
            </w:tcBorders>
            <w:noWrap/>
            <w:tcMar>
              <w:left w:w="40" w:type="dxa"/>
              <w:right w:w="40" w:type="dxa"/>
            </w:tcMar>
          </w:tcPr>
          <w:p w14:paraId="218449A0"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6B0954EA"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600B9462"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A1831" w:rsidRPr="007B1408" w14:paraId="7FA222F9"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70590579" w14:textId="77777777" w:rsidR="004A1831" w:rsidRPr="007B1408" w:rsidRDefault="004A183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Continued support for no cost abortion services</w:t>
            </w:r>
          </w:p>
        </w:tc>
        <w:tc>
          <w:tcPr>
            <w:tcW w:w="1020" w:type="dxa"/>
            <w:tcBorders>
              <w:top w:val="nil"/>
              <w:left w:val="nil"/>
              <w:bottom w:val="nil"/>
              <w:right w:val="nil"/>
              <w:tl2br w:val="nil"/>
              <w:tr2bl w:val="nil"/>
            </w:tcBorders>
            <w:noWrap/>
            <w:tcMar>
              <w:left w:w="40" w:type="dxa"/>
              <w:right w:w="40" w:type="dxa"/>
            </w:tcMar>
          </w:tcPr>
          <w:p w14:paraId="2233E36D"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3BA898CD"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-500</w:t>
            </w:r>
          </w:p>
        </w:tc>
        <w:tc>
          <w:tcPr>
            <w:tcW w:w="1020" w:type="dxa"/>
            <w:tcBorders>
              <w:top w:val="nil"/>
              <w:left w:val="nil"/>
              <w:bottom w:val="nil"/>
              <w:right w:val="nil"/>
              <w:tl2br w:val="nil"/>
              <w:tr2bl w:val="nil"/>
            </w:tcBorders>
            <w:noWrap/>
            <w:tcMar>
              <w:left w:w="40" w:type="dxa"/>
              <w:right w:w="40" w:type="dxa"/>
            </w:tcMar>
          </w:tcPr>
          <w:p w14:paraId="4DFABFE5"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27A0A2B6"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588EF6E2" w14:textId="77777777" w:rsidR="004A1831" w:rsidRPr="007B1408" w:rsidRDefault="004A183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A1831" w:rsidRPr="007B1408" w14:paraId="2FBB39D2"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30ED6F62" w14:textId="77777777" w:rsidR="004A1831" w:rsidRPr="007B1408" w:rsidRDefault="004A1831">
            <w:pPr>
              <w:pBdr>
                <w:top w:val="nil"/>
                <w:left w:val="nil"/>
                <w:bottom w:val="nil"/>
                <w:right w:val="nil"/>
                <w:between w:val="nil"/>
                <w:bar w:val="nil"/>
              </w:pBdr>
              <w:spacing w:before="0" w:after="0"/>
              <w:ind w:left="248" w:hanging="248"/>
              <w:rPr>
                <w:rFonts w:ascii="Aptos" w:eastAsia="Calibri" w:hAnsi="Aptos" w:cs="Calibri"/>
                <w:color w:val="000000"/>
              </w:rPr>
            </w:pPr>
            <w:r w:rsidRPr="006D3630">
              <w:rPr>
                <w:rFonts w:ascii="Aptos" w:eastAsia="Calibri" w:hAnsi="Aptos" w:cs="Calibri"/>
                <w:color w:val="000000"/>
                <w:sz w:val="18"/>
                <w:lang w:eastAsia="en-US"/>
              </w:rPr>
              <w:t>Continuing autism assessment services</w:t>
            </w:r>
          </w:p>
        </w:tc>
        <w:tc>
          <w:tcPr>
            <w:tcW w:w="1020" w:type="dxa"/>
            <w:tcBorders>
              <w:top w:val="nil"/>
              <w:left w:val="nil"/>
              <w:bottom w:val="nil"/>
              <w:right w:val="nil"/>
              <w:tl2br w:val="nil"/>
              <w:tr2bl w:val="nil"/>
            </w:tcBorders>
            <w:noWrap/>
            <w:tcMar>
              <w:left w:w="40" w:type="dxa"/>
              <w:right w:w="40" w:type="dxa"/>
            </w:tcMar>
          </w:tcPr>
          <w:p w14:paraId="1FD6E117"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185E4B5"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200</w:t>
            </w:r>
          </w:p>
        </w:tc>
        <w:tc>
          <w:tcPr>
            <w:tcW w:w="1020" w:type="dxa"/>
            <w:tcBorders>
              <w:top w:val="nil"/>
              <w:left w:val="nil"/>
              <w:bottom w:val="nil"/>
              <w:right w:val="nil"/>
              <w:tl2br w:val="nil"/>
              <w:tr2bl w:val="nil"/>
            </w:tcBorders>
            <w:noWrap/>
            <w:tcMar>
              <w:left w:w="40" w:type="dxa"/>
              <w:right w:w="40" w:type="dxa"/>
            </w:tcMar>
          </w:tcPr>
          <w:p w14:paraId="58A3B3D1"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B363E62"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0B03E6D5"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A1831" w:rsidRPr="007B1408" w14:paraId="413D2BF0"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3CA5E8DC" w14:textId="77777777" w:rsidR="004A1831" w:rsidRPr="007B1408" w:rsidRDefault="004A1831">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Continuing autism assessment services</w:t>
            </w:r>
          </w:p>
        </w:tc>
        <w:tc>
          <w:tcPr>
            <w:tcW w:w="1020" w:type="dxa"/>
            <w:tcBorders>
              <w:top w:val="nil"/>
              <w:left w:val="nil"/>
              <w:bottom w:val="nil"/>
              <w:right w:val="nil"/>
              <w:tl2br w:val="nil"/>
              <w:tr2bl w:val="nil"/>
            </w:tcBorders>
            <w:noWrap/>
            <w:tcMar>
              <w:left w:w="40" w:type="dxa"/>
              <w:right w:w="40" w:type="dxa"/>
            </w:tcMar>
          </w:tcPr>
          <w:p w14:paraId="43E302E8"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76F366F4"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-200</w:t>
            </w:r>
          </w:p>
        </w:tc>
        <w:tc>
          <w:tcPr>
            <w:tcW w:w="1020" w:type="dxa"/>
            <w:tcBorders>
              <w:top w:val="nil"/>
              <w:left w:val="nil"/>
              <w:bottom w:val="nil"/>
              <w:right w:val="nil"/>
              <w:tl2br w:val="nil"/>
              <w:tr2bl w:val="nil"/>
            </w:tcBorders>
            <w:noWrap/>
            <w:tcMar>
              <w:left w:w="40" w:type="dxa"/>
              <w:right w:w="40" w:type="dxa"/>
            </w:tcMar>
          </w:tcPr>
          <w:p w14:paraId="72C19553"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078A8692"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6859346D"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C6AB1" w14:paraId="353D398C"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258FD508" w14:textId="77777777" w:rsidR="00BC6AB1" w:rsidRPr="007B1408" w:rsidRDefault="00BC6AB1" w:rsidP="00BC6AB1">
            <w:pPr>
              <w:pBdr>
                <w:top w:val="nil"/>
                <w:left w:val="nil"/>
                <w:bottom w:val="nil"/>
                <w:right w:val="nil"/>
                <w:between w:val="nil"/>
                <w:bar w:val="nil"/>
              </w:pBdr>
              <w:spacing w:before="0" w:after="0"/>
              <w:ind w:left="248" w:hanging="248"/>
              <w:rPr>
                <w:rFonts w:ascii="Aptos" w:eastAsia="Calibri" w:hAnsi="Aptos" w:cs="Calibri"/>
                <w:color w:val="000000"/>
              </w:rPr>
            </w:pPr>
            <w:r w:rsidRPr="006D3630">
              <w:rPr>
                <w:rFonts w:ascii="Aptos" w:eastAsia="Calibri" w:hAnsi="Aptos" w:cs="Calibri"/>
                <w:color w:val="000000"/>
                <w:sz w:val="18"/>
                <w:lang w:eastAsia="en-US"/>
              </w:rPr>
              <w:t>Continuing humanitarian support funding</w:t>
            </w:r>
          </w:p>
        </w:tc>
        <w:tc>
          <w:tcPr>
            <w:tcW w:w="1020" w:type="dxa"/>
            <w:tcBorders>
              <w:top w:val="nil"/>
              <w:left w:val="nil"/>
              <w:bottom w:val="nil"/>
              <w:right w:val="nil"/>
              <w:tl2br w:val="nil"/>
              <w:tr2bl w:val="nil"/>
            </w:tcBorders>
            <w:noWrap/>
            <w:tcMar>
              <w:left w:w="40" w:type="dxa"/>
              <w:right w:w="40" w:type="dxa"/>
            </w:tcMar>
          </w:tcPr>
          <w:p w14:paraId="19EC5459"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A6C95E7"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285</w:t>
            </w:r>
          </w:p>
        </w:tc>
        <w:tc>
          <w:tcPr>
            <w:tcW w:w="1020" w:type="dxa"/>
            <w:tcBorders>
              <w:top w:val="nil"/>
              <w:left w:val="nil"/>
              <w:bottom w:val="nil"/>
              <w:right w:val="nil"/>
              <w:tl2br w:val="nil"/>
              <w:tr2bl w:val="nil"/>
            </w:tcBorders>
            <w:noWrap/>
            <w:tcMar>
              <w:left w:w="40" w:type="dxa"/>
              <w:right w:w="40" w:type="dxa"/>
            </w:tcMar>
          </w:tcPr>
          <w:p w14:paraId="52BF81E7"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7E76398"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22E48E8B"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C6AB1" w14:paraId="63450A72"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41444739" w14:textId="77777777" w:rsidR="00BC6AB1" w:rsidRPr="007B1408" w:rsidRDefault="00BC6AB1" w:rsidP="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Continuing the Children and Young People Equipment Loan Scheme</w:t>
            </w:r>
          </w:p>
        </w:tc>
        <w:tc>
          <w:tcPr>
            <w:tcW w:w="1020" w:type="dxa"/>
            <w:tcBorders>
              <w:top w:val="nil"/>
              <w:left w:val="nil"/>
              <w:bottom w:val="nil"/>
              <w:right w:val="nil"/>
              <w:tl2br w:val="nil"/>
              <w:tr2bl w:val="nil"/>
            </w:tcBorders>
            <w:noWrap/>
            <w:tcMar>
              <w:left w:w="40" w:type="dxa"/>
              <w:right w:w="40" w:type="dxa"/>
            </w:tcMar>
          </w:tcPr>
          <w:p w14:paraId="736D1A1D"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3B8FC485"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263</w:t>
            </w:r>
          </w:p>
        </w:tc>
        <w:tc>
          <w:tcPr>
            <w:tcW w:w="1020" w:type="dxa"/>
            <w:tcBorders>
              <w:top w:val="nil"/>
              <w:left w:val="nil"/>
              <w:bottom w:val="nil"/>
              <w:right w:val="nil"/>
              <w:tl2br w:val="nil"/>
              <w:tr2bl w:val="nil"/>
            </w:tcBorders>
            <w:noWrap/>
            <w:tcMar>
              <w:left w:w="40" w:type="dxa"/>
              <w:right w:w="40" w:type="dxa"/>
            </w:tcMar>
          </w:tcPr>
          <w:p w14:paraId="1572F112"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7596EF57"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3A68D876" w14:textId="77777777" w:rsidR="00BC6AB1" w:rsidRPr="007B1408" w:rsidRDefault="00BC6AB1" w:rsidP="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C6AB1" w14:paraId="2D8D5126"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6AAEA09C" w14:textId="77777777" w:rsidR="00BC6AB1" w:rsidRPr="007B1408" w:rsidRDefault="00BC6AB1" w:rsidP="00BC6AB1">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Continuing the Children and Young People Equipment Loan Scheme</w:t>
            </w:r>
          </w:p>
        </w:tc>
        <w:tc>
          <w:tcPr>
            <w:tcW w:w="1020" w:type="dxa"/>
            <w:tcBorders>
              <w:top w:val="nil"/>
              <w:left w:val="nil"/>
              <w:bottom w:val="nil"/>
              <w:right w:val="nil"/>
              <w:tl2br w:val="nil"/>
              <w:tr2bl w:val="nil"/>
            </w:tcBorders>
            <w:noWrap/>
            <w:tcMar>
              <w:left w:w="40" w:type="dxa"/>
              <w:right w:w="40" w:type="dxa"/>
            </w:tcMar>
          </w:tcPr>
          <w:p w14:paraId="485481C6"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6D03617E"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-263</w:t>
            </w:r>
          </w:p>
        </w:tc>
        <w:tc>
          <w:tcPr>
            <w:tcW w:w="1020" w:type="dxa"/>
            <w:tcBorders>
              <w:top w:val="nil"/>
              <w:left w:val="nil"/>
              <w:bottom w:val="nil"/>
              <w:right w:val="nil"/>
              <w:tl2br w:val="nil"/>
              <w:tr2bl w:val="nil"/>
            </w:tcBorders>
            <w:noWrap/>
            <w:tcMar>
              <w:left w:w="40" w:type="dxa"/>
              <w:right w:w="40" w:type="dxa"/>
            </w:tcMar>
          </w:tcPr>
          <w:p w14:paraId="35C01370"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24B6827C"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08B89DE0" w14:textId="77777777" w:rsidR="00BC6AB1" w:rsidRPr="007B1408" w:rsidRDefault="00BC6AB1" w:rsidP="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C6AB1" w14:paraId="788D92E1"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78C7339D" w14:textId="77777777" w:rsidR="00BC6AB1" w:rsidRPr="007B1408" w:rsidRDefault="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Delivering for Aboriginal and Torres Strait Islander Canberrans</w:t>
            </w:r>
          </w:p>
        </w:tc>
        <w:tc>
          <w:tcPr>
            <w:tcW w:w="1020" w:type="dxa"/>
            <w:tcBorders>
              <w:top w:val="nil"/>
              <w:left w:val="nil"/>
              <w:bottom w:val="nil"/>
              <w:right w:val="nil"/>
              <w:tl2br w:val="nil"/>
              <w:tr2bl w:val="nil"/>
            </w:tcBorders>
            <w:noWrap/>
            <w:tcMar>
              <w:left w:w="40" w:type="dxa"/>
              <w:right w:w="40" w:type="dxa"/>
            </w:tcMar>
          </w:tcPr>
          <w:p w14:paraId="0D140300"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53C3DF4E"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1,514</w:t>
            </w:r>
          </w:p>
        </w:tc>
        <w:tc>
          <w:tcPr>
            <w:tcW w:w="1020" w:type="dxa"/>
            <w:tcBorders>
              <w:top w:val="nil"/>
              <w:left w:val="nil"/>
              <w:bottom w:val="nil"/>
              <w:right w:val="nil"/>
              <w:tl2br w:val="nil"/>
              <w:tr2bl w:val="nil"/>
            </w:tcBorders>
            <w:noWrap/>
            <w:tcMar>
              <w:left w:w="40" w:type="dxa"/>
              <w:right w:w="40" w:type="dxa"/>
            </w:tcMar>
          </w:tcPr>
          <w:p w14:paraId="1C5A980B"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418</w:t>
            </w:r>
          </w:p>
        </w:tc>
        <w:tc>
          <w:tcPr>
            <w:tcW w:w="1020" w:type="dxa"/>
            <w:tcBorders>
              <w:top w:val="nil"/>
              <w:left w:val="nil"/>
              <w:bottom w:val="nil"/>
              <w:right w:val="nil"/>
              <w:tl2br w:val="nil"/>
              <w:tr2bl w:val="nil"/>
            </w:tcBorders>
            <w:noWrap/>
            <w:tcMar>
              <w:left w:w="40" w:type="dxa"/>
              <w:right w:w="40" w:type="dxa"/>
            </w:tcMar>
          </w:tcPr>
          <w:p w14:paraId="5A879644"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E9C985B"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C6AB1" w14:paraId="46AF0807"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6A48A7F0" w14:textId="77777777" w:rsidR="00BC6AB1" w:rsidRPr="007B1408" w:rsidRDefault="00BC6AB1">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Delivering for Aboriginal and Torres Strait Islander Canberrans</w:t>
            </w:r>
          </w:p>
        </w:tc>
        <w:tc>
          <w:tcPr>
            <w:tcW w:w="1020" w:type="dxa"/>
            <w:tcBorders>
              <w:top w:val="nil"/>
              <w:left w:val="nil"/>
              <w:bottom w:val="nil"/>
              <w:right w:val="nil"/>
              <w:tl2br w:val="nil"/>
              <w:tr2bl w:val="nil"/>
            </w:tcBorders>
            <w:noWrap/>
            <w:tcMar>
              <w:left w:w="40" w:type="dxa"/>
              <w:right w:w="40" w:type="dxa"/>
            </w:tcMar>
          </w:tcPr>
          <w:p w14:paraId="005F991A"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6E813809"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-815</w:t>
            </w:r>
          </w:p>
        </w:tc>
        <w:tc>
          <w:tcPr>
            <w:tcW w:w="1020" w:type="dxa"/>
            <w:tcBorders>
              <w:top w:val="nil"/>
              <w:left w:val="nil"/>
              <w:bottom w:val="nil"/>
              <w:right w:val="nil"/>
              <w:tl2br w:val="nil"/>
              <w:tr2bl w:val="nil"/>
            </w:tcBorders>
            <w:noWrap/>
            <w:tcMar>
              <w:left w:w="40" w:type="dxa"/>
              <w:right w:w="40" w:type="dxa"/>
            </w:tcMar>
          </w:tcPr>
          <w:p w14:paraId="6E4F96F2"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-183</w:t>
            </w:r>
          </w:p>
        </w:tc>
        <w:tc>
          <w:tcPr>
            <w:tcW w:w="1020" w:type="dxa"/>
            <w:tcBorders>
              <w:top w:val="nil"/>
              <w:left w:val="nil"/>
              <w:bottom w:val="nil"/>
              <w:right w:val="nil"/>
              <w:tl2br w:val="nil"/>
              <w:tr2bl w:val="nil"/>
            </w:tcBorders>
            <w:noWrap/>
            <w:tcMar>
              <w:left w:w="40" w:type="dxa"/>
              <w:right w:w="40" w:type="dxa"/>
            </w:tcMar>
          </w:tcPr>
          <w:p w14:paraId="7E5EBCDE"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138093B3" w14:textId="77777777" w:rsidR="00BC6AB1" w:rsidRPr="007B1408" w:rsidRDefault="00BC6AB1">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C6AB1" w14:paraId="56C196C4"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tcBorders>
              <w:top w:val="nil"/>
              <w:left w:val="nil"/>
              <w:bottom w:val="nil"/>
              <w:right w:val="nil"/>
              <w:tl2br w:val="nil"/>
              <w:tr2bl w:val="nil"/>
            </w:tcBorders>
            <w:tcMar>
              <w:left w:w="40" w:type="dxa"/>
              <w:right w:w="40" w:type="dxa"/>
            </w:tcMar>
          </w:tcPr>
          <w:p w14:paraId="43D3D1C1" w14:textId="77777777" w:rsidR="00BC6AB1" w:rsidRPr="007B1408" w:rsidRDefault="00BC6AB1">
            <w:pPr>
              <w:pBdr>
                <w:top w:val="nil"/>
                <w:left w:val="nil"/>
                <w:bottom w:val="nil"/>
                <w:right w:val="nil"/>
                <w:between w:val="nil"/>
                <w:bar w:val="nil"/>
              </w:pBdr>
              <w:spacing w:before="0" w:after="0"/>
              <w:ind w:left="248" w:hanging="248"/>
              <w:rPr>
                <w:rFonts w:ascii="Aptos" w:eastAsia="Calibri" w:hAnsi="Aptos" w:cs="Calibri"/>
                <w:color w:val="000000"/>
              </w:rPr>
            </w:pPr>
            <w:r w:rsidRPr="006D3630">
              <w:rPr>
                <w:rFonts w:ascii="Aptos" w:eastAsia="Calibri" w:hAnsi="Aptos" w:cs="Calibri"/>
                <w:color w:val="000000"/>
                <w:sz w:val="18"/>
                <w:lang w:eastAsia="en-US"/>
              </w:rPr>
              <w:t>Delivering the National Multicultural Festival</w:t>
            </w:r>
          </w:p>
        </w:tc>
        <w:tc>
          <w:tcPr>
            <w:tcW w:w="1020" w:type="dxa"/>
            <w:tcBorders>
              <w:top w:val="nil"/>
              <w:left w:val="nil"/>
              <w:bottom w:val="nil"/>
              <w:right w:val="nil"/>
              <w:tl2br w:val="nil"/>
              <w:tr2bl w:val="nil"/>
            </w:tcBorders>
            <w:noWrap/>
            <w:tcMar>
              <w:left w:w="40" w:type="dxa"/>
              <w:right w:w="40" w:type="dxa"/>
            </w:tcMar>
          </w:tcPr>
          <w:p w14:paraId="3022B174" w14:textId="77777777" w:rsidR="00BC6AB1" w:rsidRPr="007B1408" w:rsidRDefault="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40" w:type="dxa"/>
              <w:right w:w="40" w:type="dxa"/>
            </w:tcMar>
          </w:tcPr>
          <w:p w14:paraId="3DFE8EE6" w14:textId="77777777" w:rsidR="00BC6AB1" w:rsidRPr="007B1408" w:rsidRDefault="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3,274</w:t>
            </w:r>
          </w:p>
        </w:tc>
        <w:tc>
          <w:tcPr>
            <w:tcW w:w="1020" w:type="dxa"/>
            <w:tcBorders>
              <w:top w:val="nil"/>
              <w:left w:val="nil"/>
              <w:bottom w:val="nil"/>
              <w:right w:val="nil"/>
              <w:tl2br w:val="nil"/>
              <w:tr2bl w:val="nil"/>
            </w:tcBorders>
            <w:noWrap/>
            <w:tcMar>
              <w:left w:w="40" w:type="dxa"/>
              <w:right w:w="40" w:type="dxa"/>
            </w:tcMar>
          </w:tcPr>
          <w:p w14:paraId="69BCECA3" w14:textId="77777777" w:rsidR="00BC6AB1" w:rsidRPr="007B1408" w:rsidRDefault="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3,330</w:t>
            </w:r>
          </w:p>
        </w:tc>
        <w:tc>
          <w:tcPr>
            <w:tcW w:w="1020" w:type="dxa"/>
            <w:tcBorders>
              <w:top w:val="nil"/>
              <w:left w:val="nil"/>
              <w:bottom w:val="nil"/>
              <w:right w:val="nil"/>
              <w:tl2br w:val="nil"/>
              <w:tr2bl w:val="nil"/>
            </w:tcBorders>
            <w:noWrap/>
            <w:tcMar>
              <w:left w:w="40" w:type="dxa"/>
              <w:right w:w="40" w:type="dxa"/>
            </w:tcMar>
          </w:tcPr>
          <w:p w14:paraId="0FCF1650" w14:textId="77777777" w:rsidR="00BC6AB1" w:rsidRPr="007B1408" w:rsidRDefault="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3,388</w:t>
            </w:r>
          </w:p>
        </w:tc>
        <w:tc>
          <w:tcPr>
            <w:tcW w:w="1020" w:type="dxa"/>
            <w:tcBorders>
              <w:top w:val="nil"/>
              <w:left w:val="nil"/>
              <w:bottom w:val="nil"/>
              <w:right w:val="nil"/>
              <w:tl2br w:val="nil"/>
              <w:tr2bl w:val="nil"/>
            </w:tcBorders>
            <w:noWrap/>
            <w:tcMar>
              <w:left w:w="40" w:type="dxa"/>
              <w:right w:w="40" w:type="dxa"/>
            </w:tcMar>
          </w:tcPr>
          <w:p w14:paraId="1697C086" w14:textId="77777777" w:rsidR="00BC6AB1" w:rsidRPr="007B1408" w:rsidRDefault="00BC6AB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3,442</w:t>
            </w:r>
          </w:p>
        </w:tc>
      </w:tr>
    </w:tbl>
    <w:p w14:paraId="38EA4084" w14:textId="0000B1A7" w:rsidR="00BE22E7" w:rsidRDefault="00BE22E7" w:rsidP="004420A6">
      <w:pPr>
        <w:pStyle w:val="Caption"/>
      </w:pPr>
      <w:r w:rsidRPr="004A17A1">
        <w:t>Table</w:t>
      </w:r>
      <w:r>
        <w:t xml:space="preserve"> 26</w:t>
      </w:r>
      <w:r w:rsidRPr="004A17A1">
        <w:t>: Changes to appropriation – Controlled Recurrent Payments ($’000)</w:t>
      </w:r>
      <w:r>
        <w:t xml:space="preserve"> (Cont’d)</w:t>
      </w:r>
    </w:p>
    <w:tbl>
      <w:tblPr>
        <w:tblStyle w:val="CDMRange1"/>
        <w:tblW w:w="9732" w:type="dxa"/>
        <w:tblInd w:w="-42" w:type="dxa"/>
        <w:tblLayout w:type="fixed"/>
        <w:tblLook w:val="0620" w:firstRow="1" w:lastRow="0" w:firstColumn="0" w:lastColumn="0" w:noHBand="1" w:noVBand="1"/>
      </w:tblPr>
      <w:tblGrid>
        <w:gridCol w:w="41"/>
        <w:gridCol w:w="4530"/>
        <w:gridCol w:w="13"/>
        <w:gridCol w:w="1004"/>
        <w:gridCol w:w="9"/>
        <w:gridCol w:w="1008"/>
        <w:gridCol w:w="9"/>
        <w:gridCol w:w="1008"/>
        <w:gridCol w:w="11"/>
        <w:gridCol w:w="1006"/>
        <w:gridCol w:w="7"/>
        <w:gridCol w:w="9"/>
        <w:gridCol w:w="1010"/>
        <w:gridCol w:w="67"/>
      </w:tblGrid>
      <w:tr w:rsidR="00BE22E7" w:rsidRPr="007B1408" w14:paraId="26FCAF11" w14:textId="77777777" w:rsidTr="005D3DD5">
        <w:trPr>
          <w:gridBefore w:val="1"/>
          <w:wBefore w:w="42" w:type="dxa"/>
          <w:trHeight w:val="740"/>
          <w:tblHeader/>
        </w:trPr>
        <w:tc>
          <w:tcPr>
            <w:tcW w:w="4561" w:type="dxa"/>
            <w:gridSpan w:val="2"/>
            <w:tcBorders>
              <w:top w:val="single" w:sz="12" w:space="0" w:color="000000"/>
              <w:left w:val="nil"/>
              <w:bottom w:val="single" w:sz="4" w:space="0" w:color="000000"/>
              <w:right w:val="nil"/>
              <w:tl2br w:val="nil"/>
              <w:tr2bl w:val="nil"/>
            </w:tcBorders>
            <w:noWrap/>
            <w:tcMar>
              <w:left w:w="0" w:type="dxa"/>
              <w:right w:w="0" w:type="dxa"/>
            </w:tcMar>
            <w:vAlign w:val="bottom"/>
          </w:tcPr>
          <w:p w14:paraId="293BF493" w14:textId="77777777" w:rsidR="00BE22E7" w:rsidRPr="007B1408" w:rsidRDefault="00BE22E7">
            <w:pPr>
              <w:rPr>
                <w:rFonts w:ascii="Aptos" w:eastAsia="Calibri" w:hAnsi="Aptos" w:cs="Calibri"/>
                <w:color w:val="000000"/>
              </w:rPr>
            </w:pPr>
          </w:p>
        </w:tc>
        <w:tc>
          <w:tcPr>
            <w:tcW w:w="1016"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C227A4C" w14:textId="77777777" w:rsidR="00BE22E7" w:rsidRPr="007B1408" w:rsidRDefault="00BE22E7">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2025-26 Estimated Outcome</w:t>
            </w:r>
          </w:p>
        </w:tc>
        <w:tc>
          <w:tcPr>
            <w:tcW w:w="1020"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1BAC013" w14:textId="77777777" w:rsidR="00BE22E7" w:rsidRPr="007B1408" w:rsidRDefault="00BE22E7">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2026-27 Budget</w:t>
            </w:r>
          </w:p>
        </w:tc>
        <w:tc>
          <w:tcPr>
            <w:tcW w:w="1022"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4678C85" w14:textId="77777777" w:rsidR="00BE22E7" w:rsidRPr="007B1408" w:rsidRDefault="00BE22E7">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2027-28 Estimate</w:t>
            </w:r>
          </w:p>
        </w:tc>
        <w:tc>
          <w:tcPr>
            <w:tcW w:w="1025" w:type="dxa"/>
            <w:gridSpan w:val="3"/>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3868836" w14:textId="77777777" w:rsidR="00BE22E7" w:rsidRPr="007B1408" w:rsidRDefault="00BE22E7">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2028-29 Estimate</w:t>
            </w:r>
          </w:p>
        </w:tc>
        <w:tc>
          <w:tcPr>
            <w:tcW w:w="1046"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B243471" w14:textId="77777777" w:rsidR="00BE22E7" w:rsidRPr="007B1408" w:rsidRDefault="00BE22E7">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2029-30 Estimate</w:t>
            </w:r>
          </w:p>
        </w:tc>
      </w:tr>
      <w:tr w:rsidR="005D3DD5" w14:paraId="5F1D9FB6"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4590" w:type="dxa"/>
            <w:gridSpan w:val="2"/>
            <w:tcBorders>
              <w:top w:val="nil"/>
              <w:left w:val="nil"/>
              <w:bottom w:val="nil"/>
              <w:right w:val="nil"/>
              <w:tl2br w:val="nil"/>
              <w:tr2bl w:val="nil"/>
            </w:tcBorders>
            <w:tcMar>
              <w:left w:w="40" w:type="dxa"/>
              <w:right w:w="40" w:type="dxa"/>
            </w:tcMar>
          </w:tcPr>
          <w:p w14:paraId="322395D9" w14:textId="510B159E" w:rsidR="005D3DD5" w:rsidRPr="007B1408" w:rsidRDefault="005D3DD5">
            <w:pPr>
              <w:pBdr>
                <w:top w:val="nil"/>
                <w:left w:val="nil"/>
                <w:bottom w:val="nil"/>
                <w:right w:val="nil"/>
                <w:between w:val="nil"/>
                <w:bar w:val="nil"/>
              </w:pBdr>
              <w:spacing w:before="0" w:after="0"/>
              <w:ind w:left="248" w:hanging="248"/>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40" w:type="dxa"/>
              <w:right w:w="40" w:type="dxa"/>
            </w:tcMar>
          </w:tcPr>
          <w:p w14:paraId="1A388332" w14:textId="2C12CD05" w:rsidR="005D3DD5" w:rsidRPr="007B1408" w:rsidRDefault="005D3DD5">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40" w:type="dxa"/>
              <w:right w:w="40" w:type="dxa"/>
            </w:tcMar>
          </w:tcPr>
          <w:p w14:paraId="050DD515" w14:textId="050BADAF" w:rsidR="005D3DD5" w:rsidRPr="007B1408" w:rsidRDefault="005D3DD5">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40" w:type="dxa"/>
              <w:right w:w="40" w:type="dxa"/>
            </w:tcMar>
          </w:tcPr>
          <w:p w14:paraId="7EB437C7" w14:textId="11D07455" w:rsidR="005D3DD5" w:rsidRPr="007B1408" w:rsidRDefault="005D3DD5">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40" w:type="dxa"/>
              <w:right w:w="40" w:type="dxa"/>
            </w:tcMar>
          </w:tcPr>
          <w:p w14:paraId="62CCD37D" w14:textId="3AA973E9" w:rsidR="005D3DD5" w:rsidRPr="007B1408" w:rsidRDefault="005D3DD5">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4"/>
            <w:tcBorders>
              <w:top w:val="nil"/>
              <w:left w:val="nil"/>
              <w:bottom w:val="nil"/>
              <w:right w:val="nil"/>
              <w:tl2br w:val="nil"/>
              <w:tr2bl w:val="nil"/>
            </w:tcBorders>
            <w:noWrap/>
            <w:tcMar>
              <w:left w:w="40" w:type="dxa"/>
              <w:right w:w="40" w:type="dxa"/>
            </w:tcMar>
          </w:tcPr>
          <w:p w14:paraId="66DA4889" w14:textId="38EEC286" w:rsidR="005D3DD5" w:rsidRPr="007B1408" w:rsidRDefault="005D3DD5">
            <w:pPr>
              <w:pBdr>
                <w:top w:val="nil"/>
                <w:left w:val="nil"/>
                <w:bottom w:val="nil"/>
                <w:right w:val="nil"/>
                <w:between w:val="nil"/>
                <w:bar w:val="nil"/>
              </w:pBdr>
              <w:spacing w:before="0" w:after="0"/>
              <w:jc w:val="right"/>
              <w:rPr>
                <w:rFonts w:ascii="Aptos" w:eastAsia="Calibri" w:hAnsi="Aptos" w:cs="Calibri"/>
                <w:color w:val="000000"/>
              </w:rPr>
            </w:pPr>
          </w:p>
        </w:tc>
      </w:tr>
      <w:tr w:rsidR="005D3DD5" w:rsidRPr="007B1408" w14:paraId="3E0A50E4"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1" w:type="dxa"/>
            <w:gridSpan w:val="2"/>
            <w:tcBorders>
              <w:top w:val="nil"/>
              <w:left w:val="nil"/>
              <w:bottom w:val="nil"/>
              <w:right w:val="nil"/>
              <w:tl2br w:val="nil"/>
              <w:tr2bl w:val="nil"/>
            </w:tcBorders>
            <w:tcMar>
              <w:left w:w="40" w:type="dxa"/>
              <w:right w:w="40" w:type="dxa"/>
            </w:tcMar>
          </w:tcPr>
          <w:p w14:paraId="72E72C83" w14:textId="0F91E17D" w:rsidR="005D3DD5" w:rsidRPr="007B1408" w:rsidRDefault="005D3DD5" w:rsidP="005D3DD5">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Delivering the National Multicultural Festival</w:t>
            </w:r>
          </w:p>
        </w:tc>
        <w:tc>
          <w:tcPr>
            <w:tcW w:w="1015" w:type="dxa"/>
            <w:gridSpan w:val="2"/>
            <w:tcBorders>
              <w:top w:val="nil"/>
              <w:left w:val="nil"/>
              <w:bottom w:val="nil"/>
              <w:right w:val="nil"/>
              <w:tl2br w:val="nil"/>
              <w:tr2bl w:val="nil"/>
            </w:tcBorders>
            <w:noWrap/>
            <w:tcMar>
              <w:left w:w="40" w:type="dxa"/>
              <w:right w:w="40" w:type="dxa"/>
            </w:tcMar>
          </w:tcPr>
          <w:p w14:paraId="29A39327" w14:textId="5109093C" w:rsidR="005D3DD5" w:rsidRPr="007B1408"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035118DC" w14:textId="62B432BD" w:rsidR="005D3DD5" w:rsidRPr="007B1408"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-1,444</w:t>
            </w:r>
          </w:p>
        </w:tc>
        <w:tc>
          <w:tcPr>
            <w:tcW w:w="1020" w:type="dxa"/>
            <w:gridSpan w:val="2"/>
            <w:tcBorders>
              <w:top w:val="nil"/>
              <w:left w:val="nil"/>
              <w:bottom w:val="nil"/>
              <w:right w:val="nil"/>
              <w:tl2br w:val="nil"/>
              <w:tr2bl w:val="nil"/>
            </w:tcBorders>
            <w:noWrap/>
            <w:tcMar>
              <w:left w:w="40" w:type="dxa"/>
              <w:right w:w="40" w:type="dxa"/>
            </w:tcMar>
          </w:tcPr>
          <w:p w14:paraId="593373A8" w14:textId="360B64BD" w:rsidR="005D3DD5" w:rsidRPr="00D21E04"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-1,463</w:t>
            </w:r>
          </w:p>
        </w:tc>
        <w:tc>
          <w:tcPr>
            <w:tcW w:w="1027" w:type="dxa"/>
            <w:gridSpan w:val="3"/>
            <w:tcBorders>
              <w:top w:val="nil"/>
              <w:left w:val="nil"/>
              <w:bottom w:val="nil"/>
              <w:right w:val="nil"/>
              <w:tl2br w:val="nil"/>
              <w:tr2bl w:val="nil"/>
            </w:tcBorders>
            <w:noWrap/>
            <w:tcMar>
              <w:left w:w="40" w:type="dxa"/>
              <w:right w:w="40" w:type="dxa"/>
            </w:tcMar>
          </w:tcPr>
          <w:p w14:paraId="25E8D5AB" w14:textId="6E246599" w:rsidR="005D3DD5" w:rsidRPr="00D21E04"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-1,483</w:t>
            </w:r>
          </w:p>
        </w:tc>
        <w:tc>
          <w:tcPr>
            <w:tcW w:w="1022" w:type="dxa"/>
            <w:gridSpan w:val="3"/>
            <w:tcBorders>
              <w:top w:val="nil"/>
              <w:left w:val="nil"/>
              <w:bottom w:val="nil"/>
              <w:right w:val="nil"/>
              <w:tl2br w:val="nil"/>
              <w:tr2bl w:val="nil"/>
            </w:tcBorders>
            <w:noWrap/>
            <w:tcMar>
              <w:left w:w="40" w:type="dxa"/>
              <w:right w:w="40" w:type="dxa"/>
            </w:tcMar>
          </w:tcPr>
          <w:p w14:paraId="7059BF3C" w14:textId="055A8E9B" w:rsidR="005D3DD5" w:rsidRPr="00D21E04"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-1,504</w:t>
            </w:r>
          </w:p>
        </w:tc>
      </w:tr>
      <w:tr w:rsidR="005D3DD5" w:rsidRPr="007B1408" w14:paraId="1DDB4F23"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1" w:type="dxa"/>
            <w:gridSpan w:val="2"/>
            <w:tcBorders>
              <w:top w:val="nil"/>
              <w:left w:val="nil"/>
              <w:bottom w:val="nil"/>
              <w:right w:val="nil"/>
              <w:tl2br w:val="nil"/>
              <w:tr2bl w:val="nil"/>
            </w:tcBorders>
            <w:tcMar>
              <w:left w:w="40" w:type="dxa"/>
              <w:right w:w="40" w:type="dxa"/>
            </w:tcMar>
          </w:tcPr>
          <w:p w14:paraId="2CCE0A7A" w14:textId="31493A85" w:rsidR="005D3DD5" w:rsidRPr="007B1408" w:rsidRDefault="005D3DD5" w:rsidP="005D3DD5">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Intensive therapeutic placements and extraordinary residential care</w:t>
            </w:r>
          </w:p>
        </w:tc>
        <w:tc>
          <w:tcPr>
            <w:tcW w:w="1015" w:type="dxa"/>
            <w:gridSpan w:val="2"/>
            <w:tcBorders>
              <w:top w:val="nil"/>
              <w:left w:val="nil"/>
              <w:bottom w:val="nil"/>
              <w:right w:val="nil"/>
              <w:tl2br w:val="nil"/>
              <w:tr2bl w:val="nil"/>
            </w:tcBorders>
            <w:noWrap/>
            <w:tcMar>
              <w:left w:w="40" w:type="dxa"/>
              <w:right w:w="40" w:type="dxa"/>
            </w:tcMar>
          </w:tcPr>
          <w:p w14:paraId="7774C761" w14:textId="7E1D72B2" w:rsidR="005D3DD5" w:rsidRPr="007B1408"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5611C501" w14:textId="4AC6252D" w:rsidR="005D3DD5" w:rsidRPr="007B1408"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22,457</w:t>
            </w:r>
          </w:p>
        </w:tc>
        <w:tc>
          <w:tcPr>
            <w:tcW w:w="1020" w:type="dxa"/>
            <w:gridSpan w:val="2"/>
            <w:tcBorders>
              <w:top w:val="nil"/>
              <w:left w:val="nil"/>
              <w:bottom w:val="nil"/>
              <w:right w:val="nil"/>
              <w:tl2br w:val="nil"/>
              <w:tr2bl w:val="nil"/>
            </w:tcBorders>
            <w:noWrap/>
            <w:tcMar>
              <w:left w:w="40" w:type="dxa"/>
              <w:right w:w="40" w:type="dxa"/>
            </w:tcMar>
          </w:tcPr>
          <w:p w14:paraId="02BF9F71" w14:textId="2E8D1BC5" w:rsidR="005D3DD5" w:rsidRPr="00D21E04"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0C5470FE" w14:textId="766F2809" w:rsidR="005D3DD5" w:rsidRPr="00D21E04"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0</w:t>
            </w:r>
          </w:p>
        </w:tc>
        <w:tc>
          <w:tcPr>
            <w:tcW w:w="1022" w:type="dxa"/>
            <w:gridSpan w:val="3"/>
            <w:tcBorders>
              <w:top w:val="nil"/>
              <w:left w:val="nil"/>
              <w:bottom w:val="nil"/>
              <w:right w:val="nil"/>
              <w:tl2br w:val="nil"/>
              <w:tr2bl w:val="nil"/>
            </w:tcBorders>
            <w:noWrap/>
            <w:tcMar>
              <w:left w:w="40" w:type="dxa"/>
              <w:right w:w="40" w:type="dxa"/>
            </w:tcMar>
          </w:tcPr>
          <w:p w14:paraId="1E7F89EF" w14:textId="215FC873" w:rsidR="005D3DD5" w:rsidRPr="00D21E04" w:rsidRDefault="005D3DD5" w:rsidP="005D3DD5">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0</w:t>
            </w:r>
          </w:p>
        </w:tc>
      </w:tr>
      <w:tr w:rsidR="00DD7A59" w:rsidRPr="007B1408" w14:paraId="5E8D6860"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2AA8365C" w14:textId="7C3C1E95"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Outpatient transport for patients with chronic conditions</w:t>
            </w:r>
          </w:p>
        </w:tc>
        <w:tc>
          <w:tcPr>
            <w:tcW w:w="1015" w:type="dxa"/>
            <w:gridSpan w:val="2"/>
            <w:tcBorders>
              <w:top w:val="nil"/>
              <w:left w:val="nil"/>
              <w:bottom w:val="nil"/>
              <w:right w:val="nil"/>
              <w:tl2br w:val="nil"/>
              <w:tr2bl w:val="nil"/>
            </w:tcBorders>
            <w:noWrap/>
            <w:tcMar>
              <w:left w:w="40" w:type="dxa"/>
              <w:right w:w="40" w:type="dxa"/>
            </w:tcMar>
          </w:tcPr>
          <w:p w14:paraId="123A41CA" w14:textId="2F39662A"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5FFA981B" w14:textId="48111B6B"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300</w:t>
            </w:r>
          </w:p>
        </w:tc>
        <w:tc>
          <w:tcPr>
            <w:tcW w:w="1020" w:type="dxa"/>
            <w:gridSpan w:val="2"/>
            <w:tcBorders>
              <w:top w:val="nil"/>
              <w:left w:val="nil"/>
              <w:bottom w:val="nil"/>
              <w:right w:val="nil"/>
              <w:tl2br w:val="nil"/>
              <w:tr2bl w:val="nil"/>
            </w:tcBorders>
            <w:noWrap/>
            <w:tcMar>
              <w:left w:w="40" w:type="dxa"/>
              <w:right w:w="40" w:type="dxa"/>
            </w:tcMar>
          </w:tcPr>
          <w:p w14:paraId="2BAA26B7" w14:textId="5355C09F"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359</w:t>
            </w:r>
          </w:p>
        </w:tc>
        <w:tc>
          <w:tcPr>
            <w:tcW w:w="1027" w:type="dxa"/>
            <w:gridSpan w:val="3"/>
            <w:tcBorders>
              <w:top w:val="nil"/>
              <w:left w:val="nil"/>
              <w:bottom w:val="nil"/>
              <w:right w:val="nil"/>
              <w:tl2br w:val="nil"/>
              <w:tr2bl w:val="nil"/>
            </w:tcBorders>
            <w:noWrap/>
            <w:tcMar>
              <w:left w:w="40" w:type="dxa"/>
              <w:right w:w="40" w:type="dxa"/>
            </w:tcMar>
          </w:tcPr>
          <w:p w14:paraId="399C0B54" w14:textId="1BCB6B0E"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318</w:t>
            </w:r>
          </w:p>
        </w:tc>
        <w:tc>
          <w:tcPr>
            <w:tcW w:w="1022" w:type="dxa"/>
            <w:gridSpan w:val="2"/>
            <w:tcBorders>
              <w:top w:val="nil"/>
              <w:left w:val="nil"/>
              <w:bottom w:val="nil"/>
              <w:right w:val="nil"/>
              <w:tl2br w:val="nil"/>
              <w:tr2bl w:val="nil"/>
            </w:tcBorders>
            <w:noWrap/>
            <w:tcMar>
              <w:left w:w="40" w:type="dxa"/>
              <w:right w:w="40" w:type="dxa"/>
            </w:tcMar>
          </w:tcPr>
          <w:p w14:paraId="326B6EFB" w14:textId="65D6C303"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327</w:t>
            </w:r>
          </w:p>
        </w:tc>
      </w:tr>
      <w:tr w:rsidR="00DD7A59" w:rsidRPr="007B1408" w14:paraId="1203EF0A"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71EA18DE" w14:textId="296E2EA5"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Outpatient transport for patients with chronic conditions</w:t>
            </w:r>
          </w:p>
        </w:tc>
        <w:tc>
          <w:tcPr>
            <w:tcW w:w="1015" w:type="dxa"/>
            <w:gridSpan w:val="2"/>
            <w:tcBorders>
              <w:top w:val="nil"/>
              <w:left w:val="nil"/>
              <w:bottom w:val="nil"/>
              <w:right w:val="nil"/>
              <w:tl2br w:val="nil"/>
              <w:tr2bl w:val="nil"/>
            </w:tcBorders>
            <w:noWrap/>
            <w:tcMar>
              <w:left w:w="40" w:type="dxa"/>
              <w:right w:w="40" w:type="dxa"/>
            </w:tcMar>
          </w:tcPr>
          <w:p w14:paraId="3CC8EF5D" w14:textId="7B043C81"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0393A03A" w14:textId="6C9208B6"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-300</w:t>
            </w:r>
          </w:p>
        </w:tc>
        <w:tc>
          <w:tcPr>
            <w:tcW w:w="1020" w:type="dxa"/>
            <w:gridSpan w:val="2"/>
            <w:tcBorders>
              <w:top w:val="nil"/>
              <w:left w:val="nil"/>
              <w:bottom w:val="nil"/>
              <w:right w:val="nil"/>
              <w:tl2br w:val="nil"/>
              <w:tr2bl w:val="nil"/>
            </w:tcBorders>
            <w:noWrap/>
            <w:tcMar>
              <w:left w:w="40" w:type="dxa"/>
              <w:right w:w="40" w:type="dxa"/>
            </w:tcMar>
          </w:tcPr>
          <w:p w14:paraId="51767197" w14:textId="3965250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-359</w:t>
            </w:r>
          </w:p>
        </w:tc>
        <w:tc>
          <w:tcPr>
            <w:tcW w:w="1027" w:type="dxa"/>
            <w:gridSpan w:val="3"/>
            <w:tcBorders>
              <w:top w:val="nil"/>
              <w:left w:val="nil"/>
              <w:bottom w:val="nil"/>
              <w:right w:val="nil"/>
              <w:tl2br w:val="nil"/>
              <w:tr2bl w:val="nil"/>
            </w:tcBorders>
            <w:noWrap/>
            <w:tcMar>
              <w:left w:w="40" w:type="dxa"/>
              <w:right w:w="40" w:type="dxa"/>
            </w:tcMar>
          </w:tcPr>
          <w:p w14:paraId="47F08140" w14:textId="784A6192"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-318</w:t>
            </w:r>
          </w:p>
        </w:tc>
        <w:tc>
          <w:tcPr>
            <w:tcW w:w="1022" w:type="dxa"/>
            <w:gridSpan w:val="2"/>
            <w:tcBorders>
              <w:top w:val="nil"/>
              <w:left w:val="nil"/>
              <w:bottom w:val="nil"/>
              <w:right w:val="nil"/>
              <w:tl2br w:val="nil"/>
              <w:tr2bl w:val="nil"/>
            </w:tcBorders>
            <w:noWrap/>
            <w:tcMar>
              <w:left w:w="40" w:type="dxa"/>
              <w:right w:w="40" w:type="dxa"/>
            </w:tcMar>
          </w:tcPr>
          <w:p w14:paraId="709B5475" w14:textId="588E0AAF"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-327</w:t>
            </w:r>
          </w:p>
        </w:tc>
      </w:tr>
      <w:tr w:rsidR="00DD7A59" w:rsidRPr="007B1408" w14:paraId="5B0D897F"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145"/>
        </w:trPr>
        <w:tc>
          <w:tcPr>
            <w:tcW w:w="4561" w:type="dxa"/>
            <w:gridSpan w:val="2"/>
            <w:tcBorders>
              <w:top w:val="nil"/>
              <w:left w:val="nil"/>
              <w:bottom w:val="nil"/>
              <w:right w:val="nil"/>
              <w:tl2br w:val="nil"/>
              <w:tr2bl w:val="nil"/>
            </w:tcBorders>
            <w:tcMar>
              <w:left w:w="40" w:type="dxa"/>
              <w:right w:w="40" w:type="dxa"/>
            </w:tcMar>
          </w:tcPr>
          <w:p w14:paraId="2B71EA6F" w14:textId="77777777"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Strengthening community services and inclusion</w:t>
            </w:r>
          </w:p>
        </w:tc>
        <w:tc>
          <w:tcPr>
            <w:tcW w:w="1015" w:type="dxa"/>
            <w:gridSpan w:val="2"/>
            <w:tcBorders>
              <w:top w:val="nil"/>
              <w:left w:val="nil"/>
              <w:bottom w:val="nil"/>
              <w:right w:val="nil"/>
              <w:tl2br w:val="nil"/>
              <w:tr2bl w:val="nil"/>
            </w:tcBorders>
            <w:noWrap/>
            <w:tcMar>
              <w:left w:w="40" w:type="dxa"/>
              <w:right w:w="40" w:type="dxa"/>
            </w:tcMar>
          </w:tcPr>
          <w:p w14:paraId="4C3B600B"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1CE056EC"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sz w:val="18"/>
                <w:lang w:eastAsia="en-US"/>
              </w:rPr>
            </w:pPr>
            <w:r w:rsidRPr="007B1408">
              <w:rPr>
                <w:rFonts w:ascii="Aptos" w:eastAsia="Calibri" w:hAnsi="Aptos" w:cs="Calibri"/>
                <w:color w:val="000000"/>
                <w:sz w:val="18"/>
                <w:lang w:eastAsia="en-US"/>
              </w:rPr>
              <w:t>262</w:t>
            </w:r>
          </w:p>
        </w:tc>
        <w:tc>
          <w:tcPr>
            <w:tcW w:w="1020" w:type="dxa"/>
            <w:gridSpan w:val="2"/>
            <w:tcBorders>
              <w:top w:val="nil"/>
              <w:left w:val="nil"/>
              <w:bottom w:val="nil"/>
              <w:right w:val="nil"/>
              <w:tl2br w:val="nil"/>
              <w:tr2bl w:val="nil"/>
            </w:tcBorders>
            <w:noWrap/>
            <w:tcMar>
              <w:left w:w="40" w:type="dxa"/>
              <w:right w:w="40" w:type="dxa"/>
            </w:tcMar>
          </w:tcPr>
          <w:p w14:paraId="657355CD"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266</w:t>
            </w:r>
          </w:p>
        </w:tc>
        <w:tc>
          <w:tcPr>
            <w:tcW w:w="1027" w:type="dxa"/>
            <w:gridSpan w:val="3"/>
            <w:tcBorders>
              <w:top w:val="nil"/>
              <w:left w:val="nil"/>
              <w:bottom w:val="nil"/>
              <w:right w:val="nil"/>
              <w:tl2br w:val="nil"/>
              <w:tr2bl w:val="nil"/>
            </w:tcBorders>
            <w:noWrap/>
            <w:tcMar>
              <w:left w:w="40" w:type="dxa"/>
              <w:right w:w="40" w:type="dxa"/>
            </w:tcMar>
          </w:tcPr>
          <w:p w14:paraId="14AF90E9"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191</w:t>
            </w:r>
          </w:p>
        </w:tc>
        <w:tc>
          <w:tcPr>
            <w:tcW w:w="1022" w:type="dxa"/>
            <w:gridSpan w:val="2"/>
            <w:tcBorders>
              <w:top w:val="nil"/>
              <w:left w:val="nil"/>
              <w:bottom w:val="nil"/>
              <w:right w:val="nil"/>
              <w:tl2br w:val="nil"/>
              <w:tr2bl w:val="nil"/>
            </w:tcBorders>
            <w:noWrap/>
            <w:tcMar>
              <w:left w:w="40" w:type="dxa"/>
              <w:right w:w="40" w:type="dxa"/>
            </w:tcMar>
          </w:tcPr>
          <w:p w14:paraId="2E5702A7"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175</w:t>
            </w:r>
          </w:p>
        </w:tc>
      </w:tr>
      <w:tr w:rsidR="00DD7A59" w:rsidRPr="007B1408" w14:paraId="08D5A2AE"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87"/>
        </w:trPr>
        <w:tc>
          <w:tcPr>
            <w:tcW w:w="4561" w:type="dxa"/>
            <w:gridSpan w:val="2"/>
            <w:tcBorders>
              <w:top w:val="nil"/>
              <w:left w:val="nil"/>
              <w:bottom w:val="nil"/>
              <w:right w:val="nil"/>
              <w:tl2br w:val="nil"/>
              <w:tr2bl w:val="nil"/>
            </w:tcBorders>
            <w:tcMar>
              <w:left w:w="40" w:type="dxa"/>
              <w:right w:w="40" w:type="dxa"/>
            </w:tcMar>
          </w:tcPr>
          <w:p w14:paraId="3160BC42" w14:textId="77777777"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Strengthening community services and inclusion</w:t>
            </w:r>
          </w:p>
        </w:tc>
        <w:tc>
          <w:tcPr>
            <w:tcW w:w="1015" w:type="dxa"/>
            <w:gridSpan w:val="2"/>
            <w:tcBorders>
              <w:top w:val="nil"/>
              <w:left w:val="nil"/>
              <w:bottom w:val="nil"/>
              <w:right w:val="nil"/>
              <w:tl2br w:val="nil"/>
              <w:tr2bl w:val="nil"/>
            </w:tcBorders>
            <w:noWrap/>
            <w:tcMar>
              <w:left w:w="40" w:type="dxa"/>
              <w:right w:w="40" w:type="dxa"/>
            </w:tcMar>
          </w:tcPr>
          <w:p w14:paraId="6722F1C3"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-197</w:t>
            </w:r>
          </w:p>
        </w:tc>
        <w:tc>
          <w:tcPr>
            <w:tcW w:w="1020" w:type="dxa"/>
            <w:gridSpan w:val="2"/>
            <w:tcBorders>
              <w:top w:val="nil"/>
              <w:left w:val="nil"/>
              <w:bottom w:val="nil"/>
              <w:right w:val="nil"/>
              <w:tl2br w:val="nil"/>
              <w:tr2bl w:val="nil"/>
            </w:tcBorders>
            <w:noWrap/>
            <w:tcMar>
              <w:left w:w="40" w:type="dxa"/>
              <w:right w:w="40" w:type="dxa"/>
            </w:tcMar>
          </w:tcPr>
          <w:p w14:paraId="42A1B21D"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-35</w:t>
            </w:r>
          </w:p>
        </w:tc>
        <w:tc>
          <w:tcPr>
            <w:tcW w:w="1020" w:type="dxa"/>
            <w:gridSpan w:val="2"/>
            <w:tcBorders>
              <w:top w:val="nil"/>
              <w:left w:val="nil"/>
              <w:bottom w:val="nil"/>
              <w:right w:val="nil"/>
              <w:tl2br w:val="nil"/>
              <w:tr2bl w:val="nil"/>
            </w:tcBorders>
            <w:noWrap/>
            <w:tcMar>
              <w:left w:w="40" w:type="dxa"/>
              <w:right w:w="40" w:type="dxa"/>
            </w:tcMar>
          </w:tcPr>
          <w:p w14:paraId="503AC811"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-35</w:t>
            </w:r>
          </w:p>
        </w:tc>
        <w:tc>
          <w:tcPr>
            <w:tcW w:w="1027" w:type="dxa"/>
            <w:gridSpan w:val="3"/>
            <w:tcBorders>
              <w:top w:val="nil"/>
              <w:left w:val="nil"/>
              <w:bottom w:val="nil"/>
              <w:right w:val="nil"/>
              <w:tl2br w:val="nil"/>
              <w:tr2bl w:val="nil"/>
            </w:tcBorders>
            <w:noWrap/>
            <w:tcMar>
              <w:left w:w="40" w:type="dxa"/>
              <w:right w:w="40" w:type="dxa"/>
            </w:tcMar>
          </w:tcPr>
          <w:p w14:paraId="7A1A2397"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-18</w:t>
            </w:r>
          </w:p>
        </w:tc>
        <w:tc>
          <w:tcPr>
            <w:tcW w:w="1022" w:type="dxa"/>
            <w:gridSpan w:val="2"/>
            <w:tcBorders>
              <w:top w:val="nil"/>
              <w:left w:val="nil"/>
              <w:bottom w:val="nil"/>
              <w:right w:val="nil"/>
              <w:tl2br w:val="nil"/>
              <w:tr2bl w:val="nil"/>
            </w:tcBorders>
            <w:noWrap/>
            <w:tcMar>
              <w:left w:w="40" w:type="dxa"/>
              <w:right w:w="40" w:type="dxa"/>
            </w:tcMar>
          </w:tcPr>
          <w:p w14:paraId="57D45BE1"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DD7A59" w:rsidRPr="007B1408" w14:paraId="5588BDB0"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87"/>
        </w:trPr>
        <w:tc>
          <w:tcPr>
            <w:tcW w:w="4561" w:type="dxa"/>
            <w:gridSpan w:val="2"/>
            <w:tcBorders>
              <w:top w:val="nil"/>
              <w:left w:val="nil"/>
              <w:bottom w:val="nil"/>
              <w:right w:val="nil"/>
              <w:tl2br w:val="nil"/>
              <w:tr2bl w:val="nil"/>
            </w:tcBorders>
            <w:tcMar>
              <w:left w:w="40" w:type="dxa"/>
              <w:right w:w="40" w:type="dxa"/>
            </w:tcMar>
          </w:tcPr>
          <w:p w14:paraId="3071EE92" w14:textId="77777777" w:rsidR="00DD7A59" w:rsidRPr="007B1408" w:rsidRDefault="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1B3310">
              <w:rPr>
                <w:rFonts w:ascii="Aptos" w:eastAsia="Calibri" w:hAnsi="Aptos" w:cs="Calibri"/>
                <w:color w:val="000000"/>
                <w:sz w:val="18"/>
                <w:lang w:eastAsia="en-US"/>
              </w:rPr>
              <w:t>Support for Sexual Health and Family Planning ACT</w:t>
            </w:r>
          </w:p>
        </w:tc>
        <w:tc>
          <w:tcPr>
            <w:tcW w:w="1015" w:type="dxa"/>
            <w:gridSpan w:val="2"/>
            <w:tcBorders>
              <w:top w:val="nil"/>
              <w:left w:val="nil"/>
              <w:bottom w:val="nil"/>
              <w:right w:val="nil"/>
              <w:tl2br w:val="nil"/>
              <w:tr2bl w:val="nil"/>
            </w:tcBorders>
            <w:noWrap/>
            <w:tcMar>
              <w:left w:w="40" w:type="dxa"/>
              <w:right w:w="40" w:type="dxa"/>
            </w:tcMar>
          </w:tcPr>
          <w:p w14:paraId="1DDA1BC0"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53675DE1"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100</w:t>
            </w:r>
          </w:p>
        </w:tc>
        <w:tc>
          <w:tcPr>
            <w:tcW w:w="1020" w:type="dxa"/>
            <w:gridSpan w:val="2"/>
            <w:tcBorders>
              <w:top w:val="nil"/>
              <w:left w:val="nil"/>
              <w:bottom w:val="nil"/>
              <w:right w:val="nil"/>
              <w:tl2br w:val="nil"/>
              <w:tr2bl w:val="nil"/>
            </w:tcBorders>
            <w:noWrap/>
            <w:tcMar>
              <w:left w:w="40" w:type="dxa"/>
              <w:right w:w="40" w:type="dxa"/>
            </w:tcMar>
          </w:tcPr>
          <w:p w14:paraId="3F89655E"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15029ED1"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20937F56"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DD7A59" w:rsidRPr="007B1408" w14:paraId="42D35AC1"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68"/>
        </w:trPr>
        <w:tc>
          <w:tcPr>
            <w:tcW w:w="4561" w:type="dxa"/>
            <w:gridSpan w:val="2"/>
            <w:tcBorders>
              <w:top w:val="nil"/>
              <w:left w:val="nil"/>
              <w:bottom w:val="nil"/>
              <w:right w:val="nil"/>
              <w:tl2br w:val="nil"/>
              <w:tr2bl w:val="nil"/>
            </w:tcBorders>
            <w:tcMar>
              <w:left w:w="40" w:type="dxa"/>
              <w:right w:w="40" w:type="dxa"/>
            </w:tcMar>
          </w:tcPr>
          <w:p w14:paraId="65425DB7" w14:textId="77777777" w:rsidR="00DD7A59" w:rsidRPr="007B1408" w:rsidRDefault="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1B3310">
              <w:rPr>
                <w:rFonts w:ascii="Aptos" w:eastAsia="Calibri" w:hAnsi="Aptos" w:cs="Calibri"/>
                <w:color w:val="000000"/>
                <w:sz w:val="18"/>
                <w:lang w:eastAsia="en-US"/>
              </w:rPr>
              <w:t>Supporting a strong and responsive community sector</w:t>
            </w:r>
          </w:p>
        </w:tc>
        <w:tc>
          <w:tcPr>
            <w:tcW w:w="1015" w:type="dxa"/>
            <w:gridSpan w:val="2"/>
            <w:tcBorders>
              <w:top w:val="nil"/>
              <w:left w:val="nil"/>
              <w:bottom w:val="nil"/>
              <w:right w:val="nil"/>
              <w:tl2br w:val="nil"/>
              <w:tr2bl w:val="nil"/>
            </w:tcBorders>
            <w:noWrap/>
            <w:tcMar>
              <w:left w:w="40" w:type="dxa"/>
              <w:right w:w="40" w:type="dxa"/>
            </w:tcMar>
          </w:tcPr>
          <w:p w14:paraId="3E12304A"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5AD3558E"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5,999</w:t>
            </w:r>
          </w:p>
        </w:tc>
        <w:tc>
          <w:tcPr>
            <w:tcW w:w="1020" w:type="dxa"/>
            <w:gridSpan w:val="2"/>
            <w:tcBorders>
              <w:top w:val="nil"/>
              <w:left w:val="nil"/>
              <w:bottom w:val="nil"/>
              <w:right w:val="nil"/>
              <w:tl2br w:val="nil"/>
              <w:tr2bl w:val="nil"/>
            </w:tcBorders>
            <w:noWrap/>
            <w:tcMar>
              <w:left w:w="40" w:type="dxa"/>
              <w:right w:w="40" w:type="dxa"/>
            </w:tcMar>
          </w:tcPr>
          <w:p w14:paraId="78861E25"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750</w:t>
            </w:r>
          </w:p>
        </w:tc>
        <w:tc>
          <w:tcPr>
            <w:tcW w:w="1027" w:type="dxa"/>
            <w:gridSpan w:val="3"/>
            <w:tcBorders>
              <w:top w:val="nil"/>
              <w:left w:val="nil"/>
              <w:bottom w:val="nil"/>
              <w:right w:val="nil"/>
              <w:tl2br w:val="nil"/>
              <w:tr2bl w:val="nil"/>
            </w:tcBorders>
            <w:noWrap/>
            <w:tcMar>
              <w:left w:w="40" w:type="dxa"/>
              <w:right w:w="40" w:type="dxa"/>
            </w:tcMar>
          </w:tcPr>
          <w:p w14:paraId="4C3F716B"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38EEF901"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DD7A59" w:rsidRPr="007B1408" w14:paraId="0801A19D"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68"/>
        </w:trPr>
        <w:tc>
          <w:tcPr>
            <w:tcW w:w="4561" w:type="dxa"/>
            <w:gridSpan w:val="2"/>
            <w:tcBorders>
              <w:top w:val="nil"/>
              <w:left w:val="nil"/>
              <w:bottom w:val="nil"/>
              <w:right w:val="nil"/>
              <w:tl2br w:val="nil"/>
              <w:tr2bl w:val="nil"/>
            </w:tcBorders>
            <w:tcMar>
              <w:left w:w="40" w:type="dxa"/>
              <w:right w:w="40" w:type="dxa"/>
            </w:tcMar>
          </w:tcPr>
          <w:p w14:paraId="093C276F" w14:textId="6922D264"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Supporting disability services – Design and implementation of Thriving Kids</w:t>
            </w:r>
          </w:p>
        </w:tc>
        <w:tc>
          <w:tcPr>
            <w:tcW w:w="1015" w:type="dxa"/>
            <w:gridSpan w:val="2"/>
            <w:tcBorders>
              <w:top w:val="nil"/>
              <w:left w:val="nil"/>
              <w:bottom w:val="nil"/>
              <w:right w:val="nil"/>
              <w:tl2br w:val="nil"/>
              <w:tr2bl w:val="nil"/>
            </w:tcBorders>
            <w:noWrap/>
            <w:tcMar>
              <w:left w:w="40" w:type="dxa"/>
              <w:right w:w="40" w:type="dxa"/>
            </w:tcMar>
            <w:vAlign w:val="center"/>
          </w:tcPr>
          <w:p w14:paraId="63C18358" w14:textId="3FBC1268"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0</w:t>
            </w:r>
          </w:p>
        </w:tc>
        <w:tc>
          <w:tcPr>
            <w:tcW w:w="1020" w:type="dxa"/>
            <w:gridSpan w:val="2"/>
            <w:tcBorders>
              <w:top w:val="nil"/>
              <w:left w:val="nil"/>
              <w:bottom w:val="nil"/>
              <w:right w:val="nil"/>
              <w:tl2br w:val="nil"/>
              <w:tr2bl w:val="nil"/>
            </w:tcBorders>
            <w:noWrap/>
            <w:tcMar>
              <w:left w:w="40" w:type="dxa"/>
              <w:right w:w="40" w:type="dxa"/>
            </w:tcMar>
            <w:vAlign w:val="center"/>
          </w:tcPr>
          <w:p w14:paraId="11D8C5C0" w14:textId="7D492D0E"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14,802</w:t>
            </w:r>
          </w:p>
        </w:tc>
        <w:tc>
          <w:tcPr>
            <w:tcW w:w="1020" w:type="dxa"/>
            <w:gridSpan w:val="2"/>
            <w:tcBorders>
              <w:top w:val="nil"/>
              <w:left w:val="nil"/>
              <w:bottom w:val="nil"/>
              <w:right w:val="nil"/>
              <w:tl2br w:val="nil"/>
              <w:tr2bl w:val="nil"/>
            </w:tcBorders>
            <w:noWrap/>
            <w:tcMar>
              <w:left w:w="40" w:type="dxa"/>
              <w:right w:w="40" w:type="dxa"/>
            </w:tcMar>
            <w:vAlign w:val="center"/>
          </w:tcPr>
          <w:p w14:paraId="4427171D" w14:textId="21D83696"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1,114</w:t>
            </w:r>
          </w:p>
        </w:tc>
        <w:tc>
          <w:tcPr>
            <w:tcW w:w="1027" w:type="dxa"/>
            <w:gridSpan w:val="3"/>
            <w:tcBorders>
              <w:top w:val="nil"/>
              <w:left w:val="nil"/>
              <w:bottom w:val="nil"/>
              <w:right w:val="nil"/>
              <w:tl2br w:val="nil"/>
              <w:tr2bl w:val="nil"/>
            </w:tcBorders>
            <w:noWrap/>
            <w:tcMar>
              <w:left w:w="40" w:type="dxa"/>
              <w:right w:w="40" w:type="dxa"/>
            </w:tcMar>
            <w:vAlign w:val="center"/>
          </w:tcPr>
          <w:p w14:paraId="2AAE8E80" w14:textId="2C7B7870"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1,129</w:t>
            </w:r>
          </w:p>
        </w:tc>
        <w:tc>
          <w:tcPr>
            <w:tcW w:w="1022" w:type="dxa"/>
            <w:gridSpan w:val="2"/>
            <w:tcBorders>
              <w:top w:val="nil"/>
              <w:left w:val="nil"/>
              <w:bottom w:val="nil"/>
              <w:right w:val="nil"/>
              <w:tl2br w:val="nil"/>
              <w:tr2bl w:val="nil"/>
            </w:tcBorders>
            <w:noWrap/>
            <w:tcMar>
              <w:left w:w="40" w:type="dxa"/>
              <w:right w:w="40" w:type="dxa"/>
            </w:tcMar>
            <w:vAlign w:val="center"/>
          </w:tcPr>
          <w:p w14:paraId="059D8B9C" w14:textId="77CA9B1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0</w:t>
            </w:r>
          </w:p>
        </w:tc>
      </w:tr>
      <w:tr w:rsidR="00DD7A59" w:rsidRPr="007B1408" w14:paraId="3559F995"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68"/>
        </w:trPr>
        <w:tc>
          <w:tcPr>
            <w:tcW w:w="4561" w:type="dxa"/>
            <w:gridSpan w:val="2"/>
            <w:tcBorders>
              <w:top w:val="nil"/>
              <w:left w:val="nil"/>
              <w:bottom w:val="nil"/>
              <w:right w:val="nil"/>
              <w:tl2br w:val="nil"/>
              <w:tr2bl w:val="nil"/>
            </w:tcBorders>
            <w:tcMar>
              <w:left w:w="40" w:type="dxa"/>
              <w:right w:w="40" w:type="dxa"/>
            </w:tcMar>
          </w:tcPr>
          <w:p w14:paraId="52E67B7E" w14:textId="77777777" w:rsidR="00DD7A59" w:rsidRPr="007B1408" w:rsidRDefault="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1B3310">
              <w:rPr>
                <w:rFonts w:ascii="Aptos" w:eastAsia="Calibri" w:hAnsi="Aptos" w:cs="Calibri"/>
                <w:color w:val="000000"/>
                <w:sz w:val="18"/>
                <w:lang w:eastAsia="en-US"/>
              </w:rPr>
              <w:t>Supporting a strong and responsive community sector</w:t>
            </w:r>
          </w:p>
        </w:tc>
        <w:tc>
          <w:tcPr>
            <w:tcW w:w="1015" w:type="dxa"/>
            <w:gridSpan w:val="2"/>
            <w:tcBorders>
              <w:top w:val="nil"/>
              <w:left w:val="nil"/>
              <w:bottom w:val="nil"/>
              <w:right w:val="nil"/>
              <w:tl2br w:val="nil"/>
              <w:tr2bl w:val="nil"/>
            </w:tcBorders>
            <w:noWrap/>
            <w:tcMar>
              <w:left w:w="40" w:type="dxa"/>
              <w:right w:w="40" w:type="dxa"/>
            </w:tcMar>
          </w:tcPr>
          <w:p w14:paraId="6F1C7B3E"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32B0FDFF"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-5,052</w:t>
            </w:r>
          </w:p>
        </w:tc>
        <w:tc>
          <w:tcPr>
            <w:tcW w:w="1020" w:type="dxa"/>
            <w:gridSpan w:val="2"/>
            <w:tcBorders>
              <w:top w:val="nil"/>
              <w:left w:val="nil"/>
              <w:bottom w:val="nil"/>
              <w:right w:val="nil"/>
              <w:tl2br w:val="nil"/>
              <w:tr2bl w:val="nil"/>
            </w:tcBorders>
            <w:noWrap/>
            <w:tcMar>
              <w:left w:w="40" w:type="dxa"/>
              <w:right w:w="40" w:type="dxa"/>
            </w:tcMar>
          </w:tcPr>
          <w:p w14:paraId="4B0CFEDF"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4C9A85AE"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5F0747CA" w14:textId="77777777" w:rsidR="00DD7A59" w:rsidRPr="007B1408" w:rsidRDefault="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DD7A59" w:rsidRPr="007B1408" w14:paraId="50C79954"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68"/>
        </w:trPr>
        <w:tc>
          <w:tcPr>
            <w:tcW w:w="4561" w:type="dxa"/>
            <w:gridSpan w:val="2"/>
            <w:tcBorders>
              <w:top w:val="nil"/>
              <w:left w:val="nil"/>
              <w:bottom w:val="nil"/>
              <w:right w:val="nil"/>
              <w:tl2br w:val="nil"/>
              <w:tr2bl w:val="nil"/>
            </w:tcBorders>
            <w:tcMar>
              <w:left w:w="40" w:type="dxa"/>
              <w:right w:w="40" w:type="dxa"/>
            </w:tcMar>
          </w:tcPr>
          <w:p w14:paraId="2F935123" w14:textId="0C281092"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Supporting disability services – Design and implementation of Thriving Kids</w:t>
            </w:r>
          </w:p>
        </w:tc>
        <w:tc>
          <w:tcPr>
            <w:tcW w:w="1015" w:type="dxa"/>
            <w:gridSpan w:val="2"/>
            <w:tcBorders>
              <w:top w:val="nil"/>
              <w:left w:val="nil"/>
              <w:bottom w:val="nil"/>
              <w:right w:val="nil"/>
              <w:tl2br w:val="nil"/>
              <w:tr2bl w:val="nil"/>
            </w:tcBorders>
            <w:noWrap/>
            <w:tcMar>
              <w:left w:w="40" w:type="dxa"/>
              <w:right w:w="40" w:type="dxa"/>
            </w:tcMar>
          </w:tcPr>
          <w:p w14:paraId="419C74D8"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2A3B6719"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-659</w:t>
            </w:r>
          </w:p>
        </w:tc>
        <w:tc>
          <w:tcPr>
            <w:tcW w:w="1020" w:type="dxa"/>
            <w:gridSpan w:val="2"/>
            <w:tcBorders>
              <w:top w:val="nil"/>
              <w:left w:val="nil"/>
              <w:bottom w:val="nil"/>
              <w:right w:val="nil"/>
              <w:tl2br w:val="nil"/>
              <w:tr2bl w:val="nil"/>
            </w:tcBorders>
            <w:noWrap/>
            <w:tcMar>
              <w:left w:w="40" w:type="dxa"/>
              <w:right w:w="40" w:type="dxa"/>
            </w:tcMar>
          </w:tcPr>
          <w:p w14:paraId="43EF01C0"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-668</w:t>
            </w:r>
          </w:p>
        </w:tc>
        <w:tc>
          <w:tcPr>
            <w:tcW w:w="1027" w:type="dxa"/>
            <w:gridSpan w:val="3"/>
            <w:tcBorders>
              <w:top w:val="nil"/>
              <w:left w:val="nil"/>
              <w:bottom w:val="nil"/>
              <w:right w:val="nil"/>
              <w:tl2br w:val="nil"/>
              <w:tr2bl w:val="nil"/>
            </w:tcBorders>
            <w:noWrap/>
            <w:tcMar>
              <w:left w:w="40" w:type="dxa"/>
              <w:right w:w="40" w:type="dxa"/>
            </w:tcMar>
          </w:tcPr>
          <w:p w14:paraId="4322EA28"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-677</w:t>
            </w:r>
          </w:p>
        </w:tc>
        <w:tc>
          <w:tcPr>
            <w:tcW w:w="1022" w:type="dxa"/>
            <w:gridSpan w:val="2"/>
            <w:tcBorders>
              <w:top w:val="nil"/>
              <w:left w:val="nil"/>
              <w:bottom w:val="nil"/>
              <w:right w:val="nil"/>
              <w:tl2br w:val="nil"/>
              <w:tr2bl w:val="nil"/>
            </w:tcBorders>
            <w:noWrap/>
            <w:tcMar>
              <w:left w:w="40" w:type="dxa"/>
              <w:right w:w="40" w:type="dxa"/>
            </w:tcMar>
          </w:tcPr>
          <w:p w14:paraId="2D7DDE58"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DD7A59" w:rsidRPr="007B1408" w14:paraId="489B3857"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721075AC" w14:textId="3DB7A415"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BC6AB1">
              <w:rPr>
                <w:rFonts w:ascii="Aptos" w:eastAsia="Calibri" w:hAnsi="Aptos" w:cs="Calibri"/>
                <w:color w:val="000000"/>
                <w:sz w:val="18"/>
                <w:lang w:eastAsia="en-US"/>
              </w:rPr>
              <w:t>Supporting our health workforce – Continued support for the Indigenous Allied Health Australia ACT Health Academy</w:t>
            </w:r>
          </w:p>
        </w:tc>
        <w:tc>
          <w:tcPr>
            <w:tcW w:w="1015" w:type="dxa"/>
            <w:gridSpan w:val="2"/>
            <w:tcBorders>
              <w:top w:val="nil"/>
              <w:left w:val="nil"/>
              <w:bottom w:val="nil"/>
              <w:right w:val="nil"/>
              <w:tl2br w:val="nil"/>
              <w:tr2bl w:val="nil"/>
            </w:tcBorders>
            <w:noWrap/>
            <w:tcMar>
              <w:left w:w="40" w:type="dxa"/>
              <w:right w:w="40" w:type="dxa"/>
            </w:tcMar>
          </w:tcPr>
          <w:p w14:paraId="7C7F28E3"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355091C3"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451</w:t>
            </w:r>
          </w:p>
        </w:tc>
        <w:tc>
          <w:tcPr>
            <w:tcW w:w="1020" w:type="dxa"/>
            <w:gridSpan w:val="2"/>
            <w:tcBorders>
              <w:top w:val="nil"/>
              <w:left w:val="nil"/>
              <w:bottom w:val="nil"/>
              <w:right w:val="nil"/>
              <w:tl2br w:val="nil"/>
              <w:tr2bl w:val="nil"/>
            </w:tcBorders>
            <w:noWrap/>
            <w:tcMar>
              <w:left w:w="40" w:type="dxa"/>
              <w:right w:w="40" w:type="dxa"/>
            </w:tcMar>
          </w:tcPr>
          <w:p w14:paraId="6EF4C512"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462</w:t>
            </w:r>
          </w:p>
        </w:tc>
        <w:tc>
          <w:tcPr>
            <w:tcW w:w="1027" w:type="dxa"/>
            <w:gridSpan w:val="3"/>
            <w:tcBorders>
              <w:top w:val="nil"/>
              <w:left w:val="nil"/>
              <w:bottom w:val="nil"/>
              <w:right w:val="nil"/>
              <w:tl2br w:val="nil"/>
              <w:tr2bl w:val="nil"/>
            </w:tcBorders>
            <w:noWrap/>
            <w:tcMar>
              <w:left w:w="40" w:type="dxa"/>
              <w:right w:w="40" w:type="dxa"/>
            </w:tcMar>
          </w:tcPr>
          <w:p w14:paraId="3F393E92"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474</w:t>
            </w:r>
          </w:p>
        </w:tc>
        <w:tc>
          <w:tcPr>
            <w:tcW w:w="1022" w:type="dxa"/>
            <w:gridSpan w:val="2"/>
            <w:tcBorders>
              <w:top w:val="nil"/>
              <w:left w:val="nil"/>
              <w:bottom w:val="nil"/>
              <w:right w:val="nil"/>
              <w:tl2br w:val="nil"/>
              <w:tr2bl w:val="nil"/>
            </w:tcBorders>
            <w:noWrap/>
            <w:tcMar>
              <w:left w:w="40" w:type="dxa"/>
              <w:right w:w="40" w:type="dxa"/>
            </w:tcMar>
          </w:tcPr>
          <w:p w14:paraId="12224AC6"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486</w:t>
            </w:r>
          </w:p>
        </w:tc>
      </w:tr>
      <w:tr w:rsidR="00DD7A59" w:rsidRPr="007B1408" w14:paraId="1347A687"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38C609CF" w14:textId="50B4012C"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6D3630">
              <w:rPr>
                <w:rFonts w:ascii="Aptos" w:eastAsia="Calibri" w:hAnsi="Aptos" w:cs="Calibri"/>
                <w:color w:val="000000"/>
                <w:sz w:val="18"/>
                <w:lang w:eastAsia="en-US"/>
              </w:rPr>
              <w:t>Supporting the Bimberi Youth Justice Centre</w:t>
            </w:r>
          </w:p>
        </w:tc>
        <w:tc>
          <w:tcPr>
            <w:tcW w:w="1015" w:type="dxa"/>
            <w:gridSpan w:val="2"/>
            <w:tcBorders>
              <w:top w:val="nil"/>
              <w:left w:val="nil"/>
              <w:bottom w:val="nil"/>
              <w:right w:val="nil"/>
              <w:tl2br w:val="nil"/>
              <w:tr2bl w:val="nil"/>
            </w:tcBorders>
            <w:noWrap/>
            <w:tcMar>
              <w:left w:w="40" w:type="dxa"/>
              <w:right w:w="40" w:type="dxa"/>
            </w:tcMar>
          </w:tcPr>
          <w:p w14:paraId="20730A1E"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7857D20C"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1,660</w:t>
            </w:r>
          </w:p>
        </w:tc>
        <w:tc>
          <w:tcPr>
            <w:tcW w:w="1020" w:type="dxa"/>
            <w:gridSpan w:val="2"/>
            <w:tcBorders>
              <w:top w:val="nil"/>
              <w:left w:val="nil"/>
              <w:bottom w:val="nil"/>
              <w:right w:val="nil"/>
              <w:tl2br w:val="nil"/>
              <w:tr2bl w:val="nil"/>
            </w:tcBorders>
            <w:noWrap/>
            <w:tcMar>
              <w:left w:w="40" w:type="dxa"/>
              <w:right w:w="40" w:type="dxa"/>
            </w:tcMar>
          </w:tcPr>
          <w:p w14:paraId="5C221C8E"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1,138</w:t>
            </w:r>
          </w:p>
        </w:tc>
        <w:tc>
          <w:tcPr>
            <w:tcW w:w="1027" w:type="dxa"/>
            <w:gridSpan w:val="3"/>
            <w:tcBorders>
              <w:top w:val="nil"/>
              <w:left w:val="nil"/>
              <w:bottom w:val="nil"/>
              <w:right w:val="nil"/>
              <w:tl2br w:val="nil"/>
              <w:tr2bl w:val="nil"/>
            </w:tcBorders>
            <w:noWrap/>
            <w:tcMar>
              <w:left w:w="40" w:type="dxa"/>
              <w:right w:w="40" w:type="dxa"/>
            </w:tcMar>
          </w:tcPr>
          <w:p w14:paraId="23AE59B7"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1,155</w:t>
            </w:r>
          </w:p>
        </w:tc>
        <w:tc>
          <w:tcPr>
            <w:tcW w:w="1022" w:type="dxa"/>
            <w:gridSpan w:val="2"/>
            <w:tcBorders>
              <w:top w:val="nil"/>
              <w:left w:val="nil"/>
              <w:bottom w:val="nil"/>
              <w:right w:val="nil"/>
              <w:tl2br w:val="nil"/>
              <w:tr2bl w:val="nil"/>
            </w:tcBorders>
            <w:noWrap/>
            <w:tcMar>
              <w:left w:w="40" w:type="dxa"/>
              <w:right w:w="40" w:type="dxa"/>
            </w:tcMar>
          </w:tcPr>
          <w:p w14:paraId="72B48B0F"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1,174</w:t>
            </w:r>
          </w:p>
        </w:tc>
      </w:tr>
      <w:tr w:rsidR="00DD7A59" w:rsidRPr="007B1408" w14:paraId="5091BA73"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87"/>
        </w:trPr>
        <w:tc>
          <w:tcPr>
            <w:tcW w:w="4561" w:type="dxa"/>
            <w:gridSpan w:val="2"/>
            <w:tcBorders>
              <w:top w:val="nil"/>
              <w:left w:val="nil"/>
              <w:bottom w:val="nil"/>
              <w:right w:val="nil"/>
              <w:tl2br w:val="nil"/>
              <w:tr2bl w:val="nil"/>
            </w:tcBorders>
            <w:tcMar>
              <w:left w:w="40" w:type="dxa"/>
              <w:right w:w="40" w:type="dxa"/>
            </w:tcMar>
          </w:tcPr>
          <w:p w14:paraId="09D9640A" w14:textId="7AE90E33"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Offset - </w:t>
            </w:r>
            <w:r w:rsidRPr="006D3630">
              <w:rPr>
                <w:rFonts w:ascii="Aptos" w:eastAsia="Calibri" w:hAnsi="Aptos" w:cs="Calibri"/>
                <w:color w:val="000000"/>
                <w:sz w:val="18"/>
                <w:lang w:eastAsia="en-US"/>
              </w:rPr>
              <w:t>Supporting the Bimberi Youth Justice Centre</w:t>
            </w:r>
          </w:p>
        </w:tc>
        <w:tc>
          <w:tcPr>
            <w:tcW w:w="1015" w:type="dxa"/>
            <w:gridSpan w:val="2"/>
            <w:tcBorders>
              <w:top w:val="nil"/>
              <w:left w:val="nil"/>
              <w:bottom w:val="nil"/>
              <w:right w:val="nil"/>
              <w:tl2br w:val="nil"/>
              <w:tr2bl w:val="nil"/>
            </w:tcBorders>
            <w:noWrap/>
            <w:tcMar>
              <w:left w:w="40" w:type="dxa"/>
              <w:right w:w="40" w:type="dxa"/>
            </w:tcMar>
          </w:tcPr>
          <w:p w14:paraId="73DF83CF"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60D09488"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-615</w:t>
            </w:r>
          </w:p>
        </w:tc>
        <w:tc>
          <w:tcPr>
            <w:tcW w:w="1020" w:type="dxa"/>
            <w:gridSpan w:val="2"/>
            <w:tcBorders>
              <w:top w:val="nil"/>
              <w:left w:val="nil"/>
              <w:bottom w:val="nil"/>
              <w:right w:val="nil"/>
              <w:tl2br w:val="nil"/>
              <w:tr2bl w:val="nil"/>
            </w:tcBorders>
            <w:noWrap/>
            <w:tcMar>
              <w:left w:w="40" w:type="dxa"/>
              <w:right w:w="40" w:type="dxa"/>
            </w:tcMar>
          </w:tcPr>
          <w:p w14:paraId="3CDF1AD2"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c>
          <w:tcPr>
            <w:tcW w:w="1027" w:type="dxa"/>
            <w:gridSpan w:val="3"/>
            <w:tcBorders>
              <w:top w:val="nil"/>
              <w:left w:val="nil"/>
              <w:bottom w:val="nil"/>
              <w:right w:val="nil"/>
              <w:tl2br w:val="nil"/>
              <w:tr2bl w:val="nil"/>
            </w:tcBorders>
            <w:noWrap/>
            <w:tcMar>
              <w:left w:w="40" w:type="dxa"/>
              <w:right w:w="40" w:type="dxa"/>
            </w:tcMar>
          </w:tcPr>
          <w:p w14:paraId="5614B5F7"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-20</w:t>
            </w:r>
          </w:p>
        </w:tc>
        <w:tc>
          <w:tcPr>
            <w:tcW w:w="1022" w:type="dxa"/>
            <w:gridSpan w:val="2"/>
            <w:tcBorders>
              <w:top w:val="nil"/>
              <w:left w:val="nil"/>
              <w:bottom w:val="nil"/>
              <w:right w:val="nil"/>
              <w:tl2br w:val="nil"/>
              <w:tr2bl w:val="nil"/>
            </w:tcBorders>
            <w:noWrap/>
            <w:tcMar>
              <w:left w:w="40" w:type="dxa"/>
              <w:right w:w="40" w:type="dxa"/>
            </w:tcMar>
          </w:tcPr>
          <w:p w14:paraId="7395B01A"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-21</w:t>
            </w:r>
          </w:p>
        </w:tc>
      </w:tr>
      <w:tr w:rsidR="00DD7A59" w:rsidRPr="007B1408" w14:paraId="5F6A12CD"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08EE4FC2" w14:textId="45160333"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1B3310">
              <w:rPr>
                <w:rFonts w:ascii="Aptos" w:eastAsia="Calibri" w:hAnsi="Aptos" w:cs="Calibri"/>
                <w:color w:val="000000"/>
                <w:sz w:val="18"/>
                <w:lang w:eastAsia="en-US"/>
              </w:rPr>
              <w:t>Voluntary Assisted Dying – Exploring access for people who lose capacity</w:t>
            </w:r>
          </w:p>
        </w:tc>
        <w:tc>
          <w:tcPr>
            <w:tcW w:w="1015" w:type="dxa"/>
            <w:gridSpan w:val="2"/>
            <w:tcBorders>
              <w:top w:val="nil"/>
              <w:left w:val="nil"/>
              <w:bottom w:val="nil"/>
              <w:right w:val="nil"/>
              <w:tl2br w:val="nil"/>
              <w:tr2bl w:val="nil"/>
            </w:tcBorders>
            <w:noWrap/>
            <w:tcMar>
              <w:left w:w="40" w:type="dxa"/>
              <w:right w:w="40" w:type="dxa"/>
            </w:tcMar>
          </w:tcPr>
          <w:p w14:paraId="397685D7" w14:textId="563355CE"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-1,881</w:t>
            </w:r>
          </w:p>
        </w:tc>
        <w:tc>
          <w:tcPr>
            <w:tcW w:w="1020" w:type="dxa"/>
            <w:gridSpan w:val="2"/>
            <w:tcBorders>
              <w:top w:val="nil"/>
              <w:left w:val="nil"/>
              <w:bottom w:val="nil"/>
              <w:right w:val="nil"/>
              <w:tl2br w:val="nil"/>
              <w:tr2bl w:val="nil"/>
            </w:tcBorders>
            <w:noWrap/>
            <w:tcMar>
              <w:left w:w="40" w:type="dxa"/>
              <w:right w:w="40" w:type="dxa"/>
            </w:tcMar>
          </w:tcPr>
          <w:p w14:paraId="12F96412"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1,558</w:t>
            </w:r>
          </w:p>
        </w:tc>
        <w:tc>
          <w:tcPr>
            <w:tcW w:w="1020" w:type="dxa"/>
            <w:gridSpan w:val="2"/>
            <w:tcBorders>
              <w:top w:val="nil"/>
              <w:left w:val="nil"/>
              <w:bottom w:val="nil"/>
              <w:right w:val="nil"/>
              <w:tl2br w:val="nil"/>
              <w:tr2bl w:val="nil"/>
            </w:tcBorders>
            <w:noWrap/>
            <w:tcMar>
              <w:left w:w="40" w:type="dxa"/>
              <w:right w:w="40" w:type="dxa"/>
            </w:tcMar>
          </w:tcPr>
          <w:p w14:paraId="0480CDA6"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1,494</w:t>
            </w:r>
          </w:p>
        </w:tc>
        <w:tc>
          <w:tcPr>
            <w:tcW w:w="1027" w:type="dxa"/>
            <w:gridSpan w:val="3"/>
            <w:tcBorders>
              <w:top w:val="nil"/>
              <w:left w:val="nil"/>
              <w:bottom w:val="nil"/>
              <w:right w:val="nil"/>
              <w:tl2br w:val="nil"/>
              <w:tr2bl w:val="nil"/>
            </w:tcBorders>
            <w:noWrap/>
            <w:tcMar>
              <w:left w:w="40" w:type="dxa"/>
              <w:right w:w="40" w:type="dxa"/>
            </w:tcMar>
          </w:tcPr>
          <w:p w14:paraId="5C5E1B3D"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2147ED5F"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DD7A59" w:rsidRPr="007B1408" w14:paraId="3FFF6E51"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480"/>
        </w:trPr>
        <w:tc>
          <w:tcPr>
            <w:tcW w:w="4561" w:type="dxa"/>
            <w:gridSpan w:val="2"/>
            <w:tcBorders>
              <w:top w:val="nil"/>
              <w:left w:val="nil"/>
              <w:bottom w:val="nil"/>
              <w:right w:val="nil"/>
              <w:tl2br w:val="nil"/>
              <w:tr2bl w:val="nil"/>
            </w:tcBorders>
            <w:tcMar>
              <w:left w:w="40" w:type="dxa"/>
              <w:right w:w="40" w:type="dxa"/>
            </w:tcMar>
            <w:vAlign w:val="bottom"/>
          </w:tcPr>
          <w:p w14:paraId="0BE26D6D" w14:textId="77777777"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b/>
                <w:color w:val="000000"/>
              </w:rPr>
            </w:pPr>
            <w:r w:rsidRPr="007B1408">
              <w:rPr>
                <w:rFonts w:ascii="Aptos" w:eastAsia="Calibri" w:hAnsi="Aptos" w:cs="Calibri"/>
                <w:b/>
                <w:color w:val="000000"/>
                <w:sz w:val="18"/>
                <w:lang w:eastAsia="en-US"/>
              </w:rPr>
              <w:t>2026-27 Budget Technical Adjustments</w:t>
            </w:r>
          </w:p>
        </w:tc>
        <w:tc>
          <w:tcPr>
            <w:tcW w:w="1015" w:type="dxa"/>
            <w:gridSpan w:val="2"/>
            <w:tcBorders>
              <w:top w:val="nil"/>
              <w:left w:val="nil"/>
              <w:bottom w:val="nil"/>
              <w:right w:val="nil"/>
              <w:tl2br w:val="nil"/>
              <w:tr2bl w:val="nil"/>
            </w:tcBorders>
            <w:noWrap/>
            <w:tcMar>
              <w:left w:w="0" w:type="dxa"/>
              <w:right w:w="0" w:type="dxa"/>
            </w:tcMar>
            <w:vAlign w:val="bottom"/>
          </w:tcPr>
          <w:p w14:paraId="088CAF1D" w14:textId="77777777" w:rsidR="00DD7A59" w:rsidRPr="007B1408" w:rsidRDefault="00DD7A59" w:rsidP="00DD7A59">
            <w:pPr>
              <w:spacing w:before="0" w:after="0"/>
              <w:contextualSpacing/>
              <w:rPr>
                <w:rFonts w:ascii="Aptos" w:eastAsia="Calibri" w:hAnsi="Aptos" w:cs="Calibri"/>
                <w:color w:val="FFFFFF"/>
              </w:rPr>
            </w:pPr>
          </w:p>
        </w:tc>
        <w:tc>
          <w:tcPr>
            <w:tcW w:w="1020" w:type="dxa"/>
            <w:gridSpan w:val="2"/>
            <w:tcBorders>
              <w:top w:val="nil"/>
              <w:left w:val="nil"/>
              <w:bottom w:val="nil"/>
              <w:right w:val="nil"/>
              <w:tl2br w:val="nil"/>
              <w:tr2bl w:val="nil"/>
            </w:tcBorders>
            <w:noWrap/>
            <w:tcMar>
              <w:left w:w="0" w:type="dxa"/>
              <w:right w:w="0" w:type="dxa"/>
            </w:tcMar>
            <w:vAlign w:val="bottom"/>
          </w:tcPr>
          <w:p w14:paraId="1826AE13" w14:textId="77777777" w:rsidR="00DD7A59" w:rsidRPr="007B1408" w:rsidRDefault="00DD7A59" w:rsidP="00DD7A59">
            <w:pPr>
              <w:spacing w:before="0" w:after="0"/>
              <w:contextualSpacing/>
              <w:rPr>
                <w:rFonts w:ascii="Aptos" w:eastAsia="Calibri" w:hAnsi="Aptos" w:cs="Calibri"/>
                <w:color w:val="FFFFFF"/>
              </w:rPr>
            </w:pPr>
          </w:p>
        </w:tc>
        <w:tc>
          <w:tcPr>
            <w:tcW w:w="1020" w:type="dxa"/>
            <w:gridSpan w:val="2"/>
            <w:tcBorders>
              <w:top w:val="nil"/>
              <w:left w:val="nil"/>
              <w:bottom w:val="nil"/>
              <w:right w:val="nil"/>
              <w:tl2br w:val="nil"/>
              <w:tr2bl w:val="nil"/>
            </w:tcBorders>
            <w:noWrap/>
            <w:tcMar>
              <w:left w:w="0" w:type="dxa"/>
              <w:right w:w="0" w:type="dxa"/>
            </w:tcMar>
            <w:vAlign w:val="bottom"/>
          </w:tcPr>
          <w:p w14:paraId="1EF0CDC5" w14:textId="77777777" w:rsidR="00DD7A59" w:rsidRPr="007B1408" w:rsidRDefault="00DD7A59" w:rsidP="00DD7A59">
            <w:pPr>
              <w:spacing w:before="0" w:after="0"/>
              <w:contextualSpacing/>
              <w:rPr>
                <w:rFonts w:ascii="Aptos" w:eastAsia="Calibri" w:hAnsi="Aptos" w:cs="Calibri"/>
                <w:color w:val="FFFFFF"/>
              </w:rPr>
            </w:pPr>
          </w:p>
        </w:tc>
        <w:tc>
          <w:tcPr>
            <w:tcW w:w="1027" w:type="dxa"/>
            <w:gridSpan w:val="3"/>
            <w:tcBorders>
              <w:top w:val="nil"/>
              <w:left w:val="nil"/>
              <w:bottom w:val="nil"/>
              <w:right w:val="nil"/>
              <w:tl2br w:val="nil"/>
              <w:tr2bl w:val="nil"/>
            </w:tcBorders>
            <w:noWrap/>
            <w:tcMar>
              <w:left w:w="0" w:type="dxa"/>
              <w:right w:w="0" w:type="dxa"/>
            </w:tcMar>
            <w:vAlign w:val="bottom"/>
          </w:tcPr>
          <w:p w14:paraId="1712C141" w14:textId="77777777" w:rsidR="00DD7A59" w:rsidRPr="007B1408" w:rsidRDefault="00DD7A59" w:rsidP="00DD7A59">
            <w:pPr>
              <w:spacing w:before="0" w:after="0"/>
              <w:contextualSpacing/>
              <w:rPr>
                <w:rFonts w:ascii="Aptos" w:eastAsia="Calibri" w:hAnsi="Aptos" w:cs="Calibri"/>
                <w:color w:val="FFFFFF"/>
              </w:rPr>
            </w:pPr>
          </w:p>
        </w:tc>
        <w:tc>
          <w:tcPr>
            <w:tcW w:w="1022" w:type="dxa"/>
            <w:gridSpan w:val="2"/>
            <w:tcBorders>
              <w:top w:val="nil"/>
              <w:left w:val="nil"/>
              <w:bottom w:val="nil"/>
              <w:right w:val="nil"/>
              <w:tl2br w:val="nil"/>
              <w:tr2bl w:val="nil"/>
            </w:tcBorders>
            <w:noWrap/>
            <w:tcMar>
              <w:left w:w="0" w:type="dxa"/>
              <w:right w:w="0" w:type="dxa"/>
            </w:tcMar>
            <w:vAlign w:val="bottom"/>
          </w:tcPr>
          <w:p w14:paraId="458CA76A" w14:textId="77777777" w:rsidR="00DD7A59" w:rsidRPr="007B1408" w:rsidRDefault="00DD7A59" w:rsidP="00DD7A59">
            <w:pPr>
              <w:spacing w:before="0" w:after="0"/>
              <w:contextualSpacing/>
              <w:rPr>
                <w:rFonts w:ascii="Aptos" w:eastAsia="Calibri" w:hAnsi="Aptos" w:cs="Calibri"/>
                <w:color w:val="FFFFFF"/>
              </w:rPr>
            </w:pPr>
          </w:p>
        </w:tc>
      </w:tr>
      <w:tr w:rsidR="00DD7A59" w:rsidRPr="007B1408" w14:paraId="23407BE8"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68"/>
        </w:trPr>
        <w:tc>
          <w:tcPr>
            <w:tcW w:w="4561" w:type="dxa"/>
            <w:gridSpan w:val="2"/>
            <w:tcBorders>
              <w:top w:val="nil"/>
              <w:left w:val="nil"/>
              <w:bottom w:val="nil"/>
              <w:right w:val="nil"/>
              <w:tl2br w:val="nil"/>
              <w:tr2bl w:val="nil"/>
            </w:tcBorders>
            <w:tcMar>
              <w:left w:w="40" w:type="dxa"/>
              <w:right w:w="40" w:type="dxa"/>
            </w:tcMar>
          </w:tcPr>
          <w:p w14:paraId="3252E685" w14:textId="364BC34A"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Commonwealth Grant - Essential Vaccines</w:t>
            </w:r>
          </w:p>
        </w:tc>
        <w:tc>
          <w:tcPr>
            <w:tcW w:w="1015" w:type="dxa"/>
            <w:gridSpan w:val="2"/>
            <w:tcBorders>
              <w:top w:val="nil"/>
              <w:left w:val="nil"/>
              <w:bottom w:val="nil"/>
              <w:right w:val="nil"/>
              <w:tl2br w:val="nil"/>
              <w:tr2bl w:val="nil"/>
            </w:tcBorders>
            <w:noWrap/>
            <w:tcMar>
              <w:left w:w="40" w:type="dxa"/>
              <w:right w:w="40" w:type="dxa"/>
            </w:tcMar>
          </w:tcPr>
          <w:p w14:paraId="31623B08"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207F7D05"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73</w:t>
            </w:r>
          </w:p>
        </w:tc>
        <w:tc>
          <w:tcPr>
            <w:tcW w:w="1020" w:type="dxa"/>
            <w:gridSpan w:val="2"/>
            <w:tcBorders>
              <w:top w:val="nil"/>
              <w:left w:val="nil"/>
              <w:bottom w:val="nil"/>
              <w:right w:val="nil"/>
              <w:tl2br w:val="nil"/>
              <w:tr2bl w:val="nil"/>
            </w:tcBorders>
            <w:noWrap/>
            <w:tcMar>
              <w:left w:w="40" w:type="dxa"/>
              <w:right w:w="40" w:type="dxa"/>
            </w:tcMar>
          </w:tcPr>
          <w:p w14:paraId="55EBFDDC"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109</w:t>
            </w:r>
          </w:p>
        </w:tc>
        <w:tc>
          <w:tcPr>
            <w:tcW w:w="1027" w:type="dxa"/>
            <w:gridSpan w:val="3"/>
            <w:tcBorders>
              <w:top w:val="nil"/>
              <w:left w:val="nil"/>
              <w:bottom w:val="nil"/>
              <w:right w:val="nil"/>
              <w:tl2br w:val="nil"/>
              <w:tr2bl w:val="nil"/>
            </w:tcBorders>
            <w:noWrap/>
            <w:tcMar>
              <w:left w:w="40" w:type="dxa"/>
              <w:right w:w="40" w:type="dxa"/>
            </w:tcMar>
          </w:tcPr>
          <w:p w14:paraId="5976C0FB"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193</w:t>
            </w:r>
          </w:p>
        </w:tc>
        <w:tc>
          <w:tcPr>
            <w:tcW w:w="1022" w:type="dxa"/>
            <w:gridSpan w:val="2"/>
            <w:tcBorders>
              <w:top w:val="nil"/>
              <w:left w:val="nil"/>
              <w:bottom w:val="nil"/>
              <w:right w:val="nil"/>
              <w:tl2br w:val="nil"/>
              <w:tr2bl w:val="nil"/>
            </w:tcBorders>
            <w:noWrap/>
            <w:tcMar>
              <w:left w:w="40" w:type="dxa"/>
              <w:right w:w="40" w:type="dxa"/>
            </w:tcMar>
          </w:tcPr>
          <w:p w14:paraId="3BD631C7"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-31</w:t>
            </w:r>
          </w:p>
        </w:tc>
      </w:tr>
      <w:tr w:rsidR="00DD7A59" w:rsidRPr="007B1408" w14:paraId="16C55B24"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33F34017" w14:textId="77777777"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 xml:space="preserve">Commonwealth Grant - Family Law Information Sharing </w:t>
            </w:r>
          </w:p>
        </w:tc>
        <w:tc>
          <w:tcPr>
            <w:tcW w:w="1015" w:type="dxa"/>
            <w:gridSpan w:val="2"/>
            <w:tcBorders>
              <w:top w:val="nil"/>
              <w:left w:val="nil"/>
              <w:bottom w:val="nil"/>
              <w:right w:val="nil"/>
              <w:tl2br w:val="nil"/>
              <w:tr2bl w:val="nil"/>
            </w:tcBorders>
            <w:noWrap/>
            <w:tcMar>
              <w:left w:w="40" w:type="dxa"/>
              <w:right w:w="40" w:type="dxa"/>
            </w:tcMar>
          </w:tcPr>
          <w:p w14:paraId="15EE92A4"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379</w:t>
            </w:r>
          </w:p>
        </w:tc>
        <w:tc>
          <w:tcPr>
            <w:tcW w:w="1020" w:type="dxa"/>
            <w:gridSpan w:val="2"/>
            <w:tcBorders>
              <w:top w:val="nil"/>
              <w:left w:val="nil"/>
              <w:bottom w:val="nil"/>
              <w:right w:val="nil"/>
              <w:tl2br w:val="nil"/>
              <w:tr2bl w:val="nil"/>
            </w:tcBorders>
            <w:noWrap/>
            <w:tcMar>
              <w:left w:w="40" w:type="dxa"/>
              <w:right w:w="40" w:type="dxa"/>
            </w:tcMar>
          </w:tcPr>
          <w:p w14:paraId="7C7C60B6"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385</w:t>
            </w:r>
          </w:p>
        </w:tc>
        <w:tc>
          <w:tcPr>
            <w:tcW w:w="1020" w:type="dxa"/>
            <w:gridSpan w:val="2"/>
            <w:tcBorders>
              <w:top w:val="nil"/>
              <w:left w:val="nil"/>
              <w:bottom w:val="nil"/>
              <w:right w:val="nil"/>
              <w:tl2br w:val="nil"/>
              <w:tr2bl w:val="nil"/>
            </w:tcBorders>
            <w:noWrap/>
            <w:tcMar>
              <w:left w:w="40" w:type="dxa"/>
              <w:right w:w="40" w:type="dxa"/>
            </w:tcMar>
          </w:tcPr>
          <w:p w14:paraId="4A971CBA"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390</w:t>
            </w:r>
          </w:p>
        </w:tc>
        <w:tc>
          <w:tcPr>
            <w:tcW w:w="1027" w:type="dxa"/>
            <w:gridSpan w:val="3"/>
            <w:tcBorders>
              <w:top w:val="nil"/>
              <w:left w:val="nil"/>
              <w:bottom w:val="nil"/>
              <w:right w:val="nil"/>
              <w:tl2br w:val="nil"/>
              <w:tr2bl w:val="nil"/>
            </w:tcBorders>
            <w:noWrap/>
            <w:tcMar>
              <w:left w:w="40" w:type="dxa"/>
              <w:right w:w="40" w:type="dxa"/>
            </w:tcMar>
          </w:tcPr>
          <w:p w14:paraId="2235FA17"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0BC81B20"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DD7A59" w:rsidRPr="007B1408" w14:paraId="719B02E5"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509D9C2E" w14:textId="77777777"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Commonwealth Grant - Family, Domestic and Sexual Violence Responses Agreement - Family, domestic and sexual violence responses</w:t>
            </w:r>
          </w:p>
        </w:tc>
        <w:tc>
          <w:tcPr>
            <w:tcW w:w="1015" w:type="dxa"/>
            <w:gridSpan w:val="2"/>
            <w:tcBorders>
              <w:top w:val="nil"/>
              <w:left w:val="nil"/>
              <w:bottom w:val="nil"/>
              <w:right w:val="nil"/>
              <w:tl2br w:val="nil"/>
              <w:tr2bl w:val="nil"/>
            </w:tcBorders>
            <w:noWrap/>
            <w:tcMar>
              <w:left w:w="40" w:type="dxa"/>
              <w:right w:w="40" w:type="dxa"/>
            </w:tcMar>
          </w:tcPr>
          <w:p w14:paraId="497D630F"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6A4E01D3"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4DA8F184"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65462413"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4EE2E5E9" w14:textId="77777777"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28</w:t>
            </w:r>
          </w:p>
        </w:tc>
      </w:tr>
      <w:tr w:rsidR="00DD7A59" w:rsidRPr="007B1408" w14:paraId="5BC3C0B8"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62CAF091" w14:textId="107416C5"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Commonwealth Grant - Family, Domestic and Sexual Violence Responses Agreement - 500 community sector and frontline workers</w:t>
            </w:r>
          </w:p>
        </w:tc>
        <w:tc>
          <w:tcPr>
            <w:tcW w:w="1015" w:type="dxa"/>
            <w:gridSpan w:val="2"/>
            <w:tcBorders>
              <w:top w:val="nil"/>
              <w:left w:val="nil"/>
              <w:bottom w:val="nil"/>
              <w:right w:val="nil"/>
              <w:tl2br w:val="nil"/>
              <w:tr2bl w:val="nil"/>
            </w:tcBorders>
            <w:noWrap/>
            <w:tcMar>
              <w:left w:w="40" w:type="dxa"/>
              <w:right w:w="40" w:type="dxa"/>
            </w:tcMar>
          </w:tcPr>
          <w:p w14:paraId="1E7BE1BD" w14:textId="509A3FA9"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118FDB31" w14:textId="488903CC"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36</w:t>
            </w:r>
          </w:p>
        </w:tc>
        <w:tc>
          <w:tcPr>
            <w:tcW w:w="1020" w:type="dxa"/>
            <w:gridSpan w:val="2"/>
            <w:tcBorders>
              <w:top w:val="nil"/>
              <w:left w:val="nil"/>
              <w:bottom w:val="nil"/>
              <w:right w:val="nil"/>
              <w:tl2br w:val="nil"/>
              <w:tr2bl w:val="nil"/>
            </w:tcBorders>
            <w:noWrap/>
            <w:tcMar>
              <w:left w:w="40" w:type="dxa"/>
              <w:right w:w="40" w:type="dxa"/>
            </w:tcMar>
          </w:tcPr>
          <w:p w14:paraId="56D89DDF" w14:textId="4B6374F0"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36</w:t>
            </w:r>
          </w:p>
        </w:tc>
        <w:tc>
          <w:tcPr>
            <w:tcW w:w="1027" w:type="dxa"/>
            <w:gridSpan w:val="3"/>
            <w:tcBorders>
              <w:top w:val="nil"/>
              <w:left w:val="nil"/>
              <w:bottom w:val="nil"/>
              <w:right w:val="nil"/>
              <w:tl2br w:val="nil"/>
              <w:tr2bl w:val="nil"/>
            </w:tcBorders>
            <w:noWrap/>
            <w:tcMar>
              <w:left w:w="40" w:type="dxa"/>
              <w:right w:w="40" w:type="dxa"/>
            </w:tcMar>
          </w:tcPr>
          <w:p w14:paraId="4F2D6142" w14:textId="4189EE22"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36</w:t>
            </w:r>
          </w:p>
        </w:tc>
        <w:tc>
          <w:tcPr>
            <w:tcW w:w="1022" w:type="dxa"/>
            <w:gridSpan w:val="2"/>
            <w:tcBorders>
              <w:top w:val="nil"/>
              <w:left w:val="nil"/>
              <w:bottom w:val="nil"/>
              <w:right w:val="nil"/>
              <w:tl2br w:val="nil"/>
              <w:tr2bl w:val="nil"/>
            </w:tcBorders>
            <w:noWrap/>
            <w:tcMar>
              <w:left w:w="40" w:type="dxa"/>
              <w:right w:w="40" w:type="dxa"/>
            </w:tcMar>
          </w:tcPr>
          <w:p w14:paraId="1AF8F460" w14:textId="63816B1C"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36</w:t>
            </w:r>
          </w:p>
        </w:tc>
      </w:tr>
      <w:tr w:rsidR="00DD7A59" w:rsidRPr="007B1408" w14:paraId="70BEE6C6"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26EC19CE" w14:textId="76DE4D3E"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Commonwealth Grant - Illicit Tobacco Compliance and Enforcement Package</w:t>
            </w:r>
          </w:p>
        </w:tc>
        <w:tc>
          <w:tcPr>
            <w:tcW w:w="1015" w:type="dxa"/>
            <w:gridSpan w:val="2"/>
            <w:tcBorders>
              <w:top w:val="nil"/>
              <w:left w:val="nil"/>
              <w:bottom w:val="nil"/>
              <w:right w:val="nil"/>
              <w:tl2br w:val="nil"/>
              <w:tr2bl w:val="nil"/>
            </w:tcBorders>
            <w:noWrap/>
            <w:tcMar>
              <w:left w:w="40" w:type="dxa"/>
              <w:right w:w="40" w:type="dxa"/>
            </w:tcMar>
          </w:tcPr>
          <w:p w14:paraId="4AA6A9DC" w14:textId="4946472C"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76CF3556" w14:textId="2825425F"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350</w:t>
            </w:r>
          </w:p>
        </w:tc>
        <w:tc>
          <w:tcPr>
            <w:tcW w:w="1020" w:type="dxa"/>
            <w:gridSpan w:val="2"/>
            <w:tcBorders>
              <w:top w:val="nil"/>
              <w:left w:val="nil"/>
              <w:bottom w:val="nil"/>
              <w:right w:val="nil"/>
              <w:tl2br w:val="nil"/>
              <w:tr2bl w:val="nil"/>
            </w:tcBorders>
            <w:noWrap/>
            <w:tcMar>
              <w:left w:w="40" w:type="dxa"/>
              <w:right w:w="40" w:type="dxa"/>
            </w:tcMar>
          </w:tcPr>
          <w:p w14:paraId="063E0AF9" w14:textId="386FF2C1"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350</w:t>
            </w:r>
          </w:p>
        </w:tc>
        <w:tc>
          <w:tcPr>
            <w:tcW w:w="1027" w:type="dxa"/>
            <w:gridSpan w:val="3"/>
            <w:tcBorders>
              <w:top w:val="nil"/>
              <w:left w:val="nil"/>
              <w:bottom w:val="nil"/>
              <w:right w:val="nil"/>
              <w:tl2br w:val="nil"/>
              <w:tr2bl w:val="nil"/>
            </w:tcBorders>
            <w:noWrap/>
            <w:tcMar>
              <w:left w:w="40" w:type="dxa"/>
              <w:right w:w="40" w:type="dxa"/>
            </w:tcMar>
          </w:tcPr>
          <w:p w14:paraId="1537A722" w14:textId="39C0B174"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1313916E" w14:textId="306472BA"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DD7A59" w:rsidRPr="007B1408" w14:paraId="0B3D4C89"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71551866" w14:textId="79E93DDC"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Commonwealth Grant - Medicare Urgent Care Clinics</w:t>
            </w:r>
          </w:p>
        </w:tc>
        <w:tc>
          <w:tcPr>
            <w:tcW w:w="1015" w:type="dxa"/>
            <w:gridSpan w:val="2"/>
            <w:tcBorders>
              <w:top w:val="nil"/>
              <w:left w:val="nil"/>
              <w:bottom w:val="nil"/>
              <w:right w:val="nil"/>
              <w:tl2br w:val="nil"/>
              <w:tr2bl w:val="nil"/>
            </w:tcBorders>
            <w:noWrap/>
            <w:tcMar>
              <w:left w:w="40" w:type="dxa"/>
              <w:right w:w="40" w:type="dxa"/>
            </w:tcMar>
            <w:vAlign w:val="center"/>
          </w:tcPr>
          <w:p w14:paraId="6895E5FB" w14:textId="03F717D6"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0</w:t>
            </w:r>
          </w:p>
        </w:tc>
        <w:tc>
          <w:tcPr>
            <w:tcW w:w="1020" w:type="dxa"/>
            <w:gridSpan w:val="2"/>
            <w:tcBorders>
              <w:top w:val="nil"/>
              <w:left w:val="nil"/>
              <w:bottom w:val="nil"/>
              <w:right w:val="nil"/>
              <w:tl2br w:val="nil"/>
              <w:tr2bl w:val="nil"/>
            </w:tcBorders>
            <w:noWrap/>
            <w:tcMar>
              <w:left w:w="40" w:type="dxa"/>
              <w:right w:w="40" w:type="dxa"/>
            </w:tcMar>
            <w:vAlign w:val="center"/>
          </w:tcPr>
          <w:p w14:paraId="59A4C1CC" w14:textId="395A2A69"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272</w:t>
            </w:r>
          </w:p>
        </w:tc>
        <w:tc>
          <w:tcPr>
            <w:tcW w:w="1020" w:type="dxa"/>
            <w:gridSpan w:val="2"/>
            <w:tcBorders>
              <w:top w:val="nil"/>
              <w:left w:val="nil"/>
              <w:bottom w:val="nil"/>
              <w:right w:val="nil"/>
              <w:tl2br w:val="nil"/>
              <w:tr2bl w:val="nil"/>
            </w:tcBorders>
            <w:noWrap/>
            <w:tcMar>
              <w:left w:w="40" w:type="dxa"/>
              <w:right w:w="40" w:type="dxa"/>
            </w:tcMar>
            <w:vAlign w:val="center"/>
          </w:tcPr>
          <w:p w14:paraId="20AB935E" w14:textId="5319C46D"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272</w:t>
            </w:r>
          </w:p>
        </w:tc>
        <w:tc>
          <w:tcPr>
            <w:tcW w:w="1027" w:type="dxa"/>
            <w:gridSpan w:val="3"/>
            <w:tcBorders>
              <w:top w:val="nil"/>
              <w:left w:val="nil"/>
              <w:bottom w:val="nil"/>
              <w:right w:val="nil"/>
              <w:tl2br w:val="nil"/>
              <w:tr2bl w:val="nil"/>
            </w:tcBorders>
            <w:noWrap/>
            <w:tcMar>
              <w:left w:w="40" w:type="dxa"/>
              <w:right w:w="40" w:type="dxa"/>
            </w:tcMar>
            <w:vAlign w:val="center"/>
          </w:tcPr>
          <w:p w14:paraId="714131F8" w14:textId="1E9171FA"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284</w:t>
            </w:r>
          </w:p>
        </w:tc>
        <w:tc>
          <w:tcPr>
            <w:tcW w:w="1022" w:type="dxa"/>
            <w:gridSpan w:val="2"/>
            <w:tcBorders>
              <w:top w:val="nil"/>
              <w:left w:val="nil"/>
              <w:bottom w:val="nil"/>
              <w:right w:val="nil"/>
              <w:tl2br w:val="nil"/>
              <w:tr2bl w:val="nil"/>
            </w:tcBorders>
            <w:noWrap/>
            <w:tcMar>
              <w:left w:w="40" w:type="dxa"/>
              <w:right w:w="40" w:type="dxa"/>
            </w:tcMar>
            <w:vAlign w:val="center"/>
          </w:tcPr>
          <w:p w14:paraId="6D26F977" w14:textId="4CCE3845"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291</w:t>
            </w:r>
          </w:p>
        </w:tc>
      </w:tr>
      <w:tr w:rsidR="00DD7A59" w:rsidRPr="007B1408" w14:paraId="0D214817"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7BDE3A3C" w14:textId="39A6202C" w:rsidR="00DD7A59" w:rsidRPr="007B1408" w:rsidRDefault="00DD7A59" w:rsidP="00DD7A59">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Commonwealth Grant - National Health Reform Agreement</w:t>
            </w:r>
          </w:p>
        </w:tc>
        <w:tc>
          <w:tcPr>
            <w:tcW w:w="1015" w:type="dxa"/>
            <w:gridSpan w:val="2"/>
            <w:tcBorders>
              <w:top w:val="nil"/>
              <w:left w:val="nil"/>
              <w:bottom w:val="nil"/>
              <w:right w:val="nil"/>
              <w:tl2br w:val="nil"/>
              <w:tr2bl w:val="nil"/>
            </w:tcBorders>
            <w:noWrap/>
            <w:tcMar>
              <w:left w:w="40" w:type="dxa"/>
              <w:right w:w="40" w:type="dxa"/>
            </w:tcMar>
          </w:tcPr>
          <w:p w14:paraId="176D1087" w14:textId="352D0922"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4E1FC0EA" w14:textId="1BC42C54"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-263</w:t>
            </w:r>
          </w:p>
        </w:tc>
        <w:tc>
          <w:tcPr>
            <w:tcW w:w="1020" w:type="dxa"/>
            <w:gridSpan w:val="2"/>
            <w:tcBorders>
              <w:top w:val="nil"/>
              <w:left w:val="nil"/>
              <w:bottom w:val="nil"/>
              <w:right w:val="nil"/>
              <w:tl2br w:val="nil"/>
              <w:tr2bl w:val="nil"/>
            </w:tcBorders>
            <w:noWrap/>
            <w:tcMar>
              <w:left w:w="40" w:type="dxa"/>
              <w:right w:w="40" w:type="dxa"/>
            </w:tcMar>
          </w:tcPr>
          <w:p w14:paraId="3338C1DA" w14:textId="4FE55739"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-355</w:t>
            </w:r>
          </w:p>
        </w:tc>
        <w:tc>
          <w:tcPr>
            <w:tcW w:w="1027" w:type="dxa"/>
            <w:gridSpan w:val="3"/>
            <w:tcBorders>
              <w:top w:val="nil"/>
              <w:left w:val="nil"/>
              <w:bottom w:val="nil"/>
              <w:right w:val="nil"/>
              <w:tl2br w:val="nil"/>
              <w:tr2bl w:val="nil"/>
            </w:tcBorders>
            <w:noWrap/>
            <w:tcMar>
              <w:left w:w="40" w:type="dxa"/>
              <w:right w:w="40" w:type="dxa"/>
            </w:tcMar>
          </w:tcPr>
          <w:p w14:paraId="237190CE" w14:textId="2C501534"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-462</w:t>
            </w:r>
          </w:p>
        </w:tc>
        <w:tc>
          <w:tcPr>
            <w:tcW w:w="1022" w:type="dxa"/>
            <w:gridSpan w:val="2"/>
            <w:tcBorders>
              <w:top w:val="nil"/>
              <w:left w:val="nil"/>
              <w:bottom w:val="nil"/>
              <w:right w:val="nil"/>
              <w:tl2br w:val="nil"/>
              <w:tr2bl w:val="nil"/>
            </w:tcBorders>
            <w:noWrap/>
            <w:tcMar>
              <w:left w:w="40" w:type="dxa"/>
              <w:right w:w="40" w:type="dxa"/>
            </w:tcMar>
          </w:tcPr>
          <w:p w14:paraId="56CCE2AF" w14:textId="174A2A29" w:rsidR="00DD7A59" w:rsidRPr="007B1408" w:rsidRDefault="00DD7A59" w:rsidP="00DD7A59">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-518</w:t>
            </w:r>
          </w:p>
        </w:tc>
      </w:tr>
      <w:tr w:rsidR="004763BC" w:rsidRPr="007B1408" w14:paraId="036A28A8"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585A6C9C" w14:textId="0E8768DB" w:rsidR="004763BC" w:rsidRPr="007B1408" w:rsidRDefault="004763BC" w:rsidP="004763BC">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Commonwealth Grant - National Mental Health and Suicide Prevention Agreement</w:t>
            </w:r>
          </w:p>
        </w:tc>
        <w:tc>
          <w:tcPr>
            <w:tcW w:w="1015" w:type="dxa"/>
            <w:gridSpan w:val="2"/>
            <w:tcBorders>
              <w:top w:val="nil"/>
              <w:left w:val="nil"/>
              <w:bottom w:val="nil"/>
              <w:right w:val="nil"/>
              <w:tl2br w:val="nil"/>
              <w:tr2bl w:val="nil"/>
            </w:tcBorders>
            <w:noWrap/>
            <w:tcMar>
              <w:left w:w="40" w:type="dxa"/>
              <w:right w:w="40" w:type="dxa"/>
            </w:tcMar>
          </w:tcPr>
          <w:p w14:paraId="200580A1" w14:textId="0862BC4E"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0E245FCE" w14:textId="4EDEB941"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3,794</w:t>
            </w:r>
          </w:p>
        </w:tc>
        <w:tc>
          <w:tcPr>
            <w:tcW w:w="1020" w:type="dxa"/>
            <w:gridSpan w:val="2"/>
            <w:tcBorders>
              <w:top w:val="nil"/>
              <w:left w:val="nil"/>
              <w:bottom w:val="nil"/>
              <w:right w:val="nil"/>
              <w:tl2br w:val="nil"/>
              <w:tr2bl w:val="nil"/>
            </w:tcBorders>
            <w:noWrap/>
            <w:tcMar>
              <w:left w:w="40" w:type="dxa"/>
              <w:right w:w="40" w:type="dxa"/>
            </w:tcMar>
          </w:tcPr>
          <w:p w14:paraId="247C27F9" w14:textId="5175BFF0"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4A162F88" w14:textId="2D514569"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502A5776" w14:textId="21E0A437"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763BC" w:rsidRPr="007B1408" w14:paraId="1ACD2B96"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1AA65FE5" w14:textId="7BCE4431" w:rsidR="004763BC" w:rsidRPr="007B1408" w:rsidRDefault="004763BC" w:rsidP="004763BC">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Commonwealth Grant - Primary Care Pilots</w:t>
            </w:r>
          </w:p>
        </w:tc>
        <w:tc>
          <w:tcPr>
            <w:tcW w:w="1015" w:type="dxa"/>
            <w:gridSpan w:val="2"/>
            <w:tcBorders>
              <w:top w:val="nil"/>
              <w:left w:val="nil"/>
              <w:bottom w:val="nil"/>
              <w:right w:val="nil"/>
              <w:tl2br w:val="nil"/>
              <w:tr2bl w:val="nil"/>
            </w:tcBorders>
            <w:noWrap/>
            <w:tcMar>
              <w:left w:w="40" w:type="dxa"/>
              <w:right w:w="40" w:type="dxa"/>
            </w:tcMar>
          </w:tcPr>
          <w:p w14:paraId="7BB983C4" w14:textId="42088801"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420</w:t>
            </w:r>
          </w:p>
        </w:tc>
        <w:tc>
          <w:tcPr>
            <w:tcW w:w="1020" w:type="dxa"/>
            <w:gridSpan w:val="2"/>
            <w:tcBorders>
              <w:top w:val="nil"/>
              <w:left w:val="nil"/>
              <w:bottom w:val="nil"/>
              <w:right w:val="nil"/>
              <w:tl2br w:val="nil"/>
              <w:tr2bl w:val="nil"/>
            </w:tcBorders>
            <w:noWrap/>
            <w:tcMar>
              <w:left w:w="40" w:type="dxa"/>
              <w:right w:w="40" w:type="dxa"/>
            </w:tcMar>
          </w:tcPr>
          <w:p w14:paraId="17010385" w14:textId="5C5666C7"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1,040</w:t>
            </w:r>
          </w:p>
        </w:tc>
        <w:tc>
          <w:tcPr>
            <w:tcW w:w="1020" w:type="dxa"/>
            <w:gridSpan w:val="2"/>
            <w:tcBorders>
              <w:top w:val="nil"/>
              <w:left w:val="nil"/>
              <w:bottom w:val="nil"/>
              <w:right w:val="nil"/>
              <w:tl2br w:val="nil"/>
              <w:tr2bl w:val="nil"/>
            </w:tcBorders>
            <w:noWrap/>
            <w:tcMar>
              <w:left w:w="40" w:type="dxa"/>
              <w:right w:w="40" w:type="dxa"/>
            </w:tcMar>
          </w:tcPr>
          <w:p w14:paraId="1CF0CEF9" w14:textId="79B1C704"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620</w:t>
            </w:r>
          </w:p>
        </w:tc>
        <w:tc>
          <w:tcPr>
            <w:tcW w:w="1027" w:type="dxa"/>
            <w:gridSpan w:val="3"/>
            <w:tcBorders>
              <w:top w:val="nil"/>
              <w:left w:val="nil"/>
              <w:bottom w:val="nil"/>
              <w:right w:val="nil"/>
              <w:tl2br w:val="nil"/>
              <w:tr2bl w:val="nil"/>
            </w:tcBorders>
            <w:noWrap/>
            <w:tcMar>
              <w:left w:w="40" w:type="dxa"/>
              <w:right w:w="40" w:type="dxa"/>
            </w:tcMar>
          </w:tcPr>
          <w:p w14:paraId="5D40EF23" w14:textId="342CE5C8"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1F22F2E6" w14:textId="3977F0EA"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763BC" w:rsidRPr="007B1408" w14:paraId="63AEB0EA"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4C0DDEA7" w14:textId="331AF334" w:rsidR="004763BC" w:rsidRPr="007B1408" w:rsidRDefault="004763BC" w:rsidP="004763BC">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Offset – Continue the North Canberra Hospital Transition</w:t>
            </w:r>
          </w:p>
        </w:tc>
        <w:tc>
          <w:tcPr>
            <w:tcW w:w="1015" w:type="dxa"/>
            <w:gridSpan w:val="2"/>
            <w:tcBorders>
              <w:top w:val="nil"/>
              <w:left w:val="nil"/>
              <w:bottom w:val="nil"/>
              <w:right w:val="nil"/>
              <w:tl2br w:val="nil"/>
              <w:tr2bl w:val="nil"/>
            </w:tcBorders>
            <w:noWrap/>
            <w:tcMar>
              <w:left w:w="40" w:type="dxa"/>
              <w:right w:w="40" w:type="dxa"/>
            </w:tcMar>
          </w:tcPr>
          <w:p w14:paraId="4B23793F" w14:textId="496210E2"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-3,500</w:t>
            </w:r>
          </w:p>
        </w:tc>
        <w:tc>
          <w:tcPr>
            <w:tcW w:w="1020" w:type="dxa"/>
            <w:gridSpan w:val="2"/>
            <w:tcBorders>
              <w:top w:val="nil"/>
              <w:left w:val="nil"/>
              <w:bottom w:val="nil"/>
              <w:right w:val="nil"/>
              <w:tl2br w:val="nil"/>
              <w:tr2bl w:val="nil"/>
            </w:tcBorders>
            <w:noWrap/>
            <w:tcMar>
              <w:left w:w="40" w:type="dxa"/>
              <w:right w:w="40" w:type="dxa"/>
            </w:tcMar>
          </w:tcPr>
          <w:p w14:paraId="2AEF31CA" w14:textId="522E79B4"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3555EC4C" w14:textId="5BFFD2CB"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3C56F840" w14:textId="00469EE0"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6F7E8484" w14:textId="3049A4C8"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763BC" w:rsidRPr="007B1408" w14:paraId="12D6D8CE"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550D2355" w14:textId="66DBFAE4" w:rsidR="004763BC" w:rsidRPr="007B1408" w:rsidRDefault="004763BC" w:rsidP="004763BC">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Other Technical Adjustments</w:t>
            </w:r>
          </w:p>
        </w:tc>
        <w:tc>
          <w:tcPr>
            <w:tcW w:w="1015" w:type="dxa"/>
            <w:gridSpan w:val="2"/>
            <w:tcBorders>
              <w:top w:val="nil"/>
              <w:left w:val="nil"/>
              <w:bottom w:val="nil"/>
              <w:right w:val="nil"/>
              <w:tl2br w:val="nil"/>
              <w:tr2bl w:val="nil"/>
            </w:tcBorders>
            <w:noWrap/>
            <w:tcMar>
              <w:left w:w="40" w:type="dxa"/>
              <w:right w:w="40" w:type="dxa"/>
            </w:tcMar>
          </w:tcPr>
          <w:p w14:paraId="741155CF" w14:textId="5B858219"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0</w:t>
            </w:r>
          </w:p>
        </w:tc>
        <w:tc>
          <w:tcPr>
            <w:tcW w:w="1020" w:type="dxa"/>
            <w:gridSpan w:val="2"/>
            <w:tcBorders>
              <w:top w:val="nil"/>
              <w:left w:val="nil"/>
              <w:bottom w:val="nil"/>
              <w:right w:val="nil"/>
              <w:tl2br w:val="nil"/>
              <w:tr2bl w:val="nil"/>
            </w:tcBorders>
            <w:noWrap/>
            <w:tcMar>
              <w:left w:w="40" w:type="dxa"/>
              <w:right w:w="40" w:type="dxa"/>
            </w:tcMar>
          </w:tcPr>
          <w:p w14:paraId="5815E68D" w14:textId="2BDCF16B"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0</w:t>
            </w:r>
          </w:p>
        </w:tc>
        <w:tc>
          <w:tcPr>
            <w:tcW w:w="1020" w:type="dxa"/>
            <w:gridSpan w:val="2"/>
            <w:tcBorders>
              <w:top w:val="nil"/>
              <w:left w:val="nil"/>
              <w:bottom w:val="nil"/>
              <w:right w:val="nil"/>
              <w:tl2br w:val="nil"/>
              <w:tr2bl w:val="nil"/>
            </w:tcBorders>
            <w:noWrap/>
            <w:tcMar>
              <w:left w:w="40" w:type="dxa"/>
              <w:right w:w="40" w:type="dxa"/>
            </w:tcMar>
          </w:tcPr>
          <w:p w14:paraId="5B3A8EE8" w14:textId="562664C5"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-410</w:t>
            </w:r>
          </w:p>
        </w:tc>
        <w:tc>
          <w:tcPr>
            <w:tcW w:w="1027" w:type="dxa"/>
            <w:gridSpan w:val="3"/>
            <w:tcBorders>
              <w:top w:val="nil"/>
              <w:left w:val="nil"/>
              <w:bottom w:val="nil"/>
              <w:right w:val="nil"/>
              <w:tl2br w:val="nil"/>
              <w:tr2bl w:val="nil"/>
            </w:tcBorders>
            <w:noWrap/>
            <w:tcMar>
              <w:left w:w="40" w:type="dxa"/>
              <w:right w:w="40" w:type="dxa"/>
            </w:tcMar>
          </w:tcPr>
          <w:p w14:paraId="70893265" w14:textId="19F4BDAC"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-2,673</w:t>
            </w:r>
          </w:p>
        </w:tc>
        <w:tc>
          <w:tcPr>
            <w:tcW w:w="1022" w:type="dxa"/>
            <w:gridSpan w:val="2"/>
            <w:tcBorders>
              <w:top w:val="nil"/>
              <w:left w:val="nil"/>
              <w:bottom w:val="nil"/>
              <w:right w:val="nil"/>
              <w:tl2br w:val="nil"/>
              <w:tr2bl w:val="nil"/>
            </w:tcBorders>
            <w:noWrap/>
            <w:tcMar>
              <w:left w:w="40" w:type="dxa"/>
              <w:right w:w="40" w:type="dxa"/>
            </w:tcMar>
          </w:tcPr>
          <w:p w14:paraId="5A5F3DE8" w14:textId="5D1D3CBC"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hAnsi="Aptos" w:cs="Calibri"/>
                <w:color w:val="000000"/>
                <w:sz w:val="18"/>
                <w:szCs w:val="18"/>
              </w:rPr>
              <w:t>-2,623</w:t>
            </w:r>
          </w:p>
        </w:tc>
      </w:tr>
      <w:tr w:rsidR="004763BC" w:rsidRPr="007B1408" w14:paraId="65F47DE0"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57482369" w14:textId="2034F22C" w:rsidR="004763BC" w:rsidRPr="007B1408" w:rsidRDefault="004763BC" w:rsidP="004763BC">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Reversal of Watson Health Precinct</w:t>
            </w:r>
          </w:p>
        </w:tc>
        <w:tc>
          <w:tcPr>
            <w:tcW w:w="1015" w:type="dxa"/>
            <w:gridSpan w:val="2"/>
            <w:tcBorders>
              <w:top w:val="nil"/>
              <w:left w:val="nil"/>
              <w:bottom w:val="nil"/>
              <w:right w:val="nil"/>
              <w:tl2br w:val="nil"/>
              <w:tr2bl w:val="nil"/>
            </w:tcBorders>
            <w:noWrap/>
            <w:tcMar>
              <w:left w:w="40" w:type="dxa"/>
              <w:right w:w="40" w:type="dxa"/>
            </w:tcMar>
          </w:tcPr>
          <w:p w14:paraId="0583656A" w14:textId="45AFDC8D"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-1,699</w:t>
            </w:r>
          </w:p>
        </w:tc>
        <w:tc>
          <w:tcPr>
            <w:tcW w:w="1020" w:type="dxa"/>
            <w:gridSpan w:val="2"/>
            <w:tcBorders>
              <w:top w:val="nil"/>
              <w:left w:val="nil"/>
              <w:bottom w:val="nil"/>
              <w:right w:val="nil"/>
              <w:tl2br w:val="nil"/>
              <w:tr2bl w:val="nil"/>
            </w:tcBorders>
            <w:noWrap/>
            <w:tcMar>
              <w:left w:w="40" w:type="dxa"/>
              <w:right w:w="40" w:type="dxa"/>
            </w:tcMar>
          </w:tcPr>
          <w:p w14:paraId="1CD64710" w14:textId="06ACE86A"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40" w:type="dxa"/>
              <w:right w:w="40" w:type="dxa"/>
            </w:tcMar>
          </w:tcPr>
          <w:p w14:paraId="6370E316" w14:textId="325CE028"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7CC4BE9F" w14:textId="30103A78"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22D1CEBA" w14:textId="799FE28F"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763BC" w:rsidRPr="007B1408" w14:paraId="7B9AF329"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6F8DDF13" w14:textId="2A3B3756" w:rsidR="004763BC" w:rsidRPr="007B1408" w:rsidRDefault="004763BC" w:rsidP="004763BC">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Revised Funding Profile - Creating a more inclusive Canberra through the ACT Disability Strategy 2024-2033</w:t>
            </w:r>
          </w:p>
        </w:tc>
        <w:tc>
          <w:tcPr>
            <w:tcW w:w="1015" w:type="dxa"/>
            <w:gridSpan w:val="2"/>
            <w:tcBorders>
              <w:top w:val="nil"/>
              <w:left w:val="nil"/>
              <w:bottom w:val="nil"/>
              <w:right w:val="nil"/>
              <w:tl2br w:val="nil"/>
              <w:tr2bl w:val="nil"/>
            </w:tcBorders>
            <w:noWrap/>
            <w:tcMar>
              <w:left w:w="40" w:type="dxa"/>
              <w:right w:w="40" w:type="dxa"/>
            </w:tcMar>
          </w:tcPr>
          <w:p w14:paraId="30B3E0E7" w14:textId="05C38768"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-538</w:t>
            </w:r>
          </w:p>
        </w:tc>
        <w:tc>
          <w:tcPr>
            <w:tcW w:w="1020" w:type="dxa"/>
            <w:gridSpan w:val="2"/>
            <w:tcBorders>
              <w:top w:val="nil"/>
              <w:left w:val="nil"/>
              <w:bottom w:val="nil"/>
              <w:right w:val="nil"/>
              <w:tl2br w:val="nil"/>
              <w:tr2bl w:val="nil"/>
            </w:tcBorders>
            <w:noWrap/>
            <w:tcMar>
              <w:left w:w="40" w:type="dxa"/>
              <w:right w:w="40" w:type="dxa"/>
            </w:tcMar>
          </w:tcPr>
          <w:p w14:paraId="7FC7C146" w14:textId="392E5335"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538</w:t>
            </w:r>
          </w:p>
        </w:tc>
        <w:tc>
          <w:tcPr>
            <w:tcW w:w="1020" w:type="dxa"/>
            <w:gridSpan w:val="2"/>
            <w:tcBorders>
              <w:top w:val="nil"/>
              <w:left w:val="nil"/>
              <w:bottom w:val="nil"/>
              <w:right w:val="nil"/>
              <w:tl2br w:val="nil"/>
              <w:tr2bl w:val="nil"/>
            </w:tcBorders>
            <w:noWrap/>
            <w:tcMar>
              <w:left w:w="40" w:type="dxa"/>
              <w:right w:w="40" w:type="dxa"/>
            </w:tcMar>
          </w:tcPr>
          <w:p w14:paraId="2D4EA5F3" w14:textId="413AFB76"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3D411725" w14:textId="0ECDA43A"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0521C54E" w14:textId="02220E0E"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763BC" w:rsidRPr="007B1408" w14:paraId="66A2E161"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6A5512CB" w14:textId="6D665D0B" w:rsidR="004763BC" w:rsidRPr="007B1408" w:rsidRDefault="004763BC" w:rsidP="004763BC">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Revised Funding Profile - Essential Vaccines</w:t>
            </w:r>
          </w:p>
        </w:tc>
        <w:tc>
          <w:tcPr>
            <w:tcW w:w="1015" w:type="dxa"/>
            <w:gridSpan w:val="2"/>
            <w:tcBorders>
              <w:top w:val="nil"/>
              <w:left w:val="nil"/>
              <w:bottom w:val="nil"/>
              <w:right w:val="nil"/>
              <w:tl2br w:val="nil"/>
              <w:tr2bl w:val="nil"/>
            </w:tcBorders>
            <w:noWrap/>
            <w:tcMar>
              <w:left w:w="40" w:type="dxa"/>
              <w:right w:w="40" w:type="dxa"/>
            </w:tcMar>
          </w:tcPr>
          <w:p w14:paraId="5CBEE743" w14:textId="6C93D7F8"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-400</w:t>
            </w:r>
          </w:p>
        </w:tc>
        <w:tc>
          <w:tcPr>
            <w:tcW w:w="1020" w:type="dxa"/>
            <w:gridSpan w:val="2"/>
            <w:tcBorders>
              <w:top w:val="nil"/>
              <w:left w:val="nil"/>
              <w:bottom w:val="nil"/>
              <w:right w:val="nil"/>
              <w:tl2br w:val="nil"/>
              <w:tr2bl w:val="nil"/>
            </w:tcBorders>
            <w:noWrap/>
            <w:tcMar>
              <w:left w:w="40" w:type="dxa"/>
              <w:right w:w="40" w:type="dxa"/>
            </w:tcMar>
          </w:tcPr>
          <w:p w14:paraId="22BAD64D" w14:textId="7ED125D3"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400</w:t>
            </w:r>
          </w:p>
        </w:tc>
        <w:tc>
          <w:tcPr>
            <w:tcW w:w="1020" w:type="dxa"/>
            <w:gridSpan w:val="2"/>
            <w:tcBorders>
              <w:top w:val="nil"/>
              <w:left w:val="nil"/>
              <w:bottom w:val="nil"/>
              <w:right w:val="nil"/>
              <w:tl2br w:val="nil"/>
              <w:tr2bl w:val="nil"/>
            </w:tcBorders>
            <w:noWrap/>
            <w:tcMar>
              <w:left w:w="40" w:type="dxa"/>
              <w:right w:w="40" w:type="dxa"/>
            </w:tcMar>
          </w:tcPr>
          <w:p w14:paraId="74BBFD18" w14:textId="38A4FCAC"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6AE9799A" w14:textId="2C7E376A"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19EAFAC4" w14:textId="0120AAB0"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763BC" w:rsidRPr="007B1408" w14:paraId="45BB97AF"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026F6415" w14:textId="0B0C6F34" w:rsidR="004763BC" w:rsidRPr="007B1408" w:rsidRDefault="004763BC" w:rsidP="004763BC">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Revised Funding Profile - Family, Domestic and Sexual Violence Responses Agreement - Innovative perpetrator responses</w:t>
            </w:r>
          </w:p>
        </w:tc>
        <w:tc>
          <w:tcPr>
            <w:tcW w:w="1015" w:type="dxa"/>
            <w:gridSpan w:val="2"/>
            <w:tcBorders>
              <w:top w:val="nil"/>
              <w:left w:val="nil"/>
              <w:bottom w:val="nil"/>
              <w:right w:val="nil"/>
              <w:tl2br w:val="nil"/>
              <w:tr2bl w:val="nil"/>
            </w:tcBorders>
            <w:noWrap/>
            <w:tcMar>
              <w:left w:w="40" w:type="dxa"/>
              <w:right w:w="40" w:type="dxa"/>
            </w:tcMar>
          </w:tcPr>
          <w:p w14:paraId="065F3A98" w14:textId="5D40D8DC"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-736</w:t>
            </w:r>
          </w:p>
        </w:tc>
        <w:tc>
          <w:tcPr>
            <w:tcW w:w="1020" w:type="dxa"/>
            <w:gridSpan w:val="2"/>
            <w:tcBorders>
              <w:top w:val="nil"/>
              <w:left w:val="nil"/>
              <w:bottom w:val="nil"/>
              <w:right w:val="nil"/>
              <w:tl2br w:val="nil"/>
              <w:tr2bl w:val="nil"/>
            </w:tcBorders>
            <w:noWrap/>
            <w:tcMar>
              <w:left w:w="40" w:type="dxa"/>
              <w:right w:w="40" w:type="dxa"/>
            </w:tcMar>
          </w:tcPr>
          <w:p w14:paraId="0E579F35" w14:textId="1BCC4F3C"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736</w:t>
            </w:r>
          </w:p>
        </w:tc>
        <w:tc>
          <w:tcPr>
            <w:tcW w:w="1020" w:type="dxa"/>
            <w:gridSpan w:val="2"/>
            <w:tcBorders>
              <w:top w:val="nil"/>
              <w:left w:val="nil"/>
              <w:bottom w:val="nil"/>
              <w:right w:val="nil"/>
              <w:tl2br w:val="nil"/>
              <w:tr2bl w:val="nil"/>
            </w:tcBorders>
            <w:noWrap/>
            <w:tcMar>
              <w:left w:w="40" w:type="dxa"/>
              <w:right w:w="40" w:type="dxa"/>
            </w:tcMar>
          </w:tcPr>
          <w:p w14:paraId="52837163" w14:textId="0808718A"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17A1B5F3" w14:textId="46F86C36"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31CDF84E" w14:textId="435C2C7B"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763BC" w:rsidRPr="007B1408" w14:paraId="0F034EF6" w14:textId="77777777" w:rsidTr="005D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 w:type="dxa"/>
          <w:trHeight w:val="240"/>
        </w:trPr>
        <w:tc>
          <w:tcPr>
            <w:tcW w:w="4561" w:type="dxa"/>
            <w:gridSpan w:val="2"/>
            <w:tcBorders>
              <w:top w:val="nil"/>
              <w:left w:val="nil"/>
              <w:bottom w:val="nil"/>
              <w:right w:val="nil"/>
              <w:tl2br w:val="nil"/>
              <w:tr2bl w:val="nil"/>
            </w:tcBorders>
            <w:tcMar>
              <w:left w:w="40" w:type="dxa"/>
              <w:right w:w="40" w:type="dxa"/>
            </w:tcMar>
          </w:tcPr>
          <w:p w14:paraId="0C59E415" w14:textId="7712C945" w:rsidR="004763BC" w:rsidRPr="007B1408" w:rsidRDefault="004763BC" w:rsidP="004763BC">
            <w:pPr>
              <w:pBdr>
                <w:top w:val="nil"/>
                <w:left w:val="nil"/>
                <w:bottom w:val="nil"/>
                <w:right w:val="nil"/>
                <w:between w:val="nil"/>
                <w:bar w:val="nil"/>
              </w:pBdr>
              <w:spacing w:before="0" w:after="0"/>
              <w:ind w:left="248" w:hanging="248"/>
              <w:contextualSpacing/>
              <w:rPr>
                <w:rFonts w:ascii="Aptos" w:eastAsia="Calibri" w:hAnsi="Aptos" w:cs="Calibri"/>
                <w:color w:val="000000"/>
              </w:rPr>
            </w:pPr>
            <w:r w:rsidRPr="007B1408">
              <w:rPr>
                <w:rFonts w:ascii="Aptos" w:eastAsia="Calibri" w:hAnsi="Aptos" w:cs="Calibri"/>
                <w:color w:val="000000"/>
                <w:sz w:val="18"/>
                <w:lang w:eastAsia="en-US"/>
              </w:rPr>
              <w:t>Revised Funding Profile – Government response to the Sexual Assault (Police) Review Report</w:t>
            </w:r>
          </w:p>
        </w:tc>
        <w:tc>
          <w:tcPr>
            <w:tcW w:w="1015" w:type="dxa"/>
            <w:gridSpan w:val="2"/>
            <w:tcBorders>
              <w:top w:val="nil"/>
              <w:left w:val="nil"/>
              <w:bottom w:val="nil"/>
              <w:right w:val="nil"/>
              <w:tl2br w:val="nil"/>
              <w:tr2bl w:val="nil"/>
            </w:tcBorders>
            <w:noWrap/>
            <w:tcMar>
              <w:left w:w="40" w:type="dxa"/>
              <w:right w:w="40" w:type="dxa"/>
            </w:tcMar>
          </w:tcPr>
          <w:p w14:paraId="6F8FBBCA" w14:textId="422354DB"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-76</w:t>
            </w:r>
          </w:p>
        </w:tc>
        <w:tc>
          <w:tcPr>
            <w:tcW w:w="1020" w:type="dxa"/>
            <w:gridSpan w:val="2"/>
            <w:tcBorders>
              <w:top w:val="nil"/>
              <w:left w:val="nil"/>
              <w:bottom w:val="nil"/>
              <w:right w:val="nil"/>
              <w:tl2br w:val="nil"/>
              <w:tr2bl w:val="nil"/>
            </w:tcBorders>
            <w:noWrap/>
            <w:tcMar>
              <w:left w:w="40" w:type="dxa"/>
              <w:right w:w="40" w:type="dxa"/>
            </w:tcMar>
          </w:tcPr>
          <w:p w14:paraId="78241D21" w14:textId="607B3E28"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76</w:t>
            </w:r>
          </w:p>
        </w:tc>
        <w:tc>
          <w:tcPr>
            <w:tcW w:w="1020" w:type="dxa"/>
            <w:gridSpan w:val="2"/>
            <w:tcBorders>
              <w:top w:val="nil"/>
              <w:left w:val="nil"/>
              <w:bottom w:val="nil"/>
              <w:right w:val="nil"/>
              <w:tl2br w:val="nil"/>
              <w:tr2bl w:val="nil"/>
            </w:tcBorders>
            <w:noWrap/>
            <w:tcMar>
              <w:left w:w="40" w:type="dxa"/>
              <w:right w:w="40" w:type="dxa"/>
            </w:tcMar>
          </w:tcPr>
          <w:p w14:paraId="1C7E78CC" w14:textId="730C743F"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3"/>
            <w:tcBorders>
              <w:top w:val="nil"/>
              <w:left w:val="nil"/>
              <w:bottom w:val="nil"/>
              <w:right w:val="nil"/>
              <w:tl2br w:val="nil"/>
              <w:tr2bl w:val="nil"/>
            </w:tcBorders>
            <w:noWrap/>
            <w:tcMar>
              <w:left w:w="40" w:type="dxa"/>
              <w:right w:w="40" w:type="dxa"/>
            </w:tcMar>
          </w:tcPr>
          <w:p w14:paraId="3AECDCB0" w14:textId="3FD48E6C"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2" w:type="dxa"/>
            <w:gridSpan w:val="2"/>
            <w:tcBorders>
              <w:top w:val="nil"/>
              <w:left w:val="nil"/>
              <w:bottom w:val="nil"/>
              <w:right w:val="nil"/>
              <w:tl2br w:val="nil"/>
              <w:tr2bl w:val="nil"/>
            </w:tcBorders>
            <w:noWrap/>
            <w:tcMar>
              <w:left w:w="40" w:type="dxa"/>
              <w:right w:w="40" w:type="dxa"/>
            </w:tcMar>
          </w:tcPr>
          <w:p w14:paraId="2BDB16B8" w14:textId="586890B0" w:rsidR="004763BC" w:rsidRPr="007B1408" w:rsidRDefault="004763BC" w:rsidP="004763BC">
            <w:pPr>
              <w:pBdr>
                <w:top w:val="nil"/>
                <w:left w:val="nil"/>
                <w:bottom w:val="nil"/>
                <w:right w:val="nil"/>
                <w:between w:val="nil"/>
                <w:bar w:val="nil"/>
              </w:pBdr>
              <w:spacing w:before="0" w:after="0"/>
              <w:contextualSpacing/>
              <w:jc w:val="right"/>
              <w:rPr>
                <w:rFonts w:ascii="Aptos" w:eastAsia="Calibri" w:hAnsi="Aptos" w:cs="Calibri"/>
                <w:color w:val="000000"/>
              </w:rPr>
            </w:pPr>
            <w:r w:rsidRPr="007B1408">
              <w:rPr>
                <w:rFonts w:ascii="Aptos" w:eastAsia="Calibri" w:hAnsi="Aptos" w:cs="Calibri"/>
                <w:color w:val="000000"/>
                <w:sz w:val="18"/>
                <w:lang w:eastAsia="en-US"/>
              </w:rPr>
              <w:t>0</w:t>
            </w:r>
          </w:p>
        </w:tc>
      </w:tr>
    </w:tbl>
    <w:p w14:paraId="6EBCA2D0" w14:textId="77777777" w:rsidR="009D7151" w:rsidRPr="007B1408" w:rsidRDefault="009D7151" w:rsidP="004763BC">
      <w:r w:rsidRPr="007B1408">
        <w:br w:type="page"/>
      </w:r>
    </w:p>
    <w:p w14:paraId="1226DA1A" w14:textId="77777777" w:rsidR="00903A32" w:rsidRDefault="00903A32" w:rsidP="004420A6">
      <w:pPr>
        <w:pStyle w:val="Caption"/>
      </w:pPr>
      <w:r w:rsidRPr="004A17A1">
        <w:t>Table</w:t>
      </w:r>
      <w:r>
        <w:t xml:space="preserve"> 26</w:t>
      </w:r>
      <w:r w:rsidRPr="004A17A1">
        <w:t>: Changes to appropriation – Controlled Recurrent Payments ($’000)</w:t>
      </w:r>
      <w:r>
        <w:t xml:space="preserve"> (Cont’d)</w:t>
      </w:r>
    </w:p>
    <w:tbl>
      <w:tblPr>
        <w:tblStyle w:val="CDMRange1"/>
        <w:tblW w:w="9810" w:type="dxa"/>
        <w:tblInd w:w="-120" w:type="dxa"/>
        <w:tblLayout w:type="fixed"/>
        <w:tblLook w:val="0620" w:firstRow="1" w:lastRow="0" w:firstColumn="0" w:lastColumn="0" w:noHBand="1" w:noVBand="1"/>
      </w:tblPr>
      <w:tblGrid>
        <w:gridCol w:w="113"/>
        <w:gridCol w:w="4511"/>
        <w:gridCol w:w="66"/>
        <w:gridCol w:w="963"/>
        <w:gridCol w:w="56"/>
        <w:gridCol w:w="971"/>
        <w:gridCol w:w="48"/>
        <w:gridCol w:w="979"/>
        <w:gridCol w:w="41"/>
        <w:gridCol w:w="995"/>
        <w:gridCol w:w="24"/>
        <w:gridCol w:w="1003"/>
        <w:gridCol w:w="40"/>
      </w:tblGrid>
      <w:tr w:rsidR="009D7151" w14:paraId="4FCAB7E9" w14:textId="77777777" w:rsidTr="00612037">
        <w:trPr>
          <w:gridBefore w:val="1"/>
          <w:wBefore w:w="113" w:type="dxa"/>
          <w:trHeight w:val="740"/>
          <w:tblHeader/>
        </w:trPr>
        <w:tc>
          <w:tcPr>
            <w:tcW w:w="4577" w:type="dxa"/>
            <w:gridSpan w:val="2"/>
            <w:tcBorders>
              <w:top w:val="single" w:sz="12" w:space="0" w:color="000000"/>
              <w:left w:val="nil"/>
              <w:bottom w:val="single" w:sz="4" w:space="0" w:color="000000"/>
              <w:right w:val="nil"/>
              <w:tl2br w:val="nil"/>
              <w:tr2bl w:val="nil"/>
            </w:tcBorders>
            <w:noWrap/>
            <w:tcMar>
              <w:left w:w="0" w:type="dxa"/>
              <w:right w:w="0" w:type="dxa"/>
            </w:tcMar>
            <w:vAlign w:val="bottom"/>
          </w:tcPr>
          <w:p w14:paraId="67CB53A4" w14:textId="77777777" w:rsidR="009D7151" w:rsidRDefault="009D7151">
            <w:pPr>
              <w:rPr>
                <w:rFonts w:eastAsia="Calibri" w:cs="Calibri"/>
                <w:color w:val="000000"/>
              </w:rPr>
            </w:pPr>
          </w:p>
        </w:tc>
        <w:tc>
          <w:tcPr>
            <w:tcW w:w="1019"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E54BA68" w14:textId="77777777" w:rsidR="009D7151" w:rsidRPr="007B1408" w:rsidRDefault="009D7151">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2025-26 Estimated Outcome</w:t>
            </w:r>
          </w:p>
        </w:tc>
        <w:tc>
          <w:tcPr>
            <w:tcW w:w="1019"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38013FB" w14:textId="77777777" w:rsidR="009D7151" w:rsidRPr="007B1408" w:rsidRDefault="009D7151">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2026-27 Budget</w:t>
            </w:r>
          </w:p>
        </w:tc>
        <w:tc>
          <w:tcPr>
            <w:tcW w:w="1020"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38B42C0" w14:textId="77777777" w:rsidR="009D7151" w:rsidRPr="007B1408" w:rsidRDefault="009D7151">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2027-28 Estimate</w:t>
            </w:r>
          </w:p>
        </w:tc>
        <w:tc>
          <w:tcPr>
            <w:tcW w:w="1019"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08C8CEE" w14:textId="77777777" w:rsidR="009D7151" w:rsidRPr="007B1408" w:rsidRDefault="009D7151">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2028-29 Estimate</w:t>
            </w:r>
          </w:p>
        </w:tc>
        <w:tc>
          <w:tcPr>
            <w:tcW w:w="1043"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B073D63" w14:textId="77777777" w:rsidR="009D7151" w:rsidRPr="007B1408" w:rsidRDefault="009D7151">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2029-30 Estimate</w:t>
            </w:r>
          </w:p>
        </w:tc>
      </w:tr>
      <w:tr w:rsidR="00940225" w14:paraId="3C87E29D"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240"/>
        </w:trPr>
        <w:tc>
          <w:tcPr>
            <w:tcW w:w="4624" w:type="dxa"/>
            <w:gridSpan w:val="2"/>
            <w:tcBorders>
              <w:top w:val="nil"/>
              <w:left w:val="nil"/>
              <w:bottom w:val="nil"/>
              <w:right w:val="nil"/>
              <w:tl2br w:val="nil"/>
              <w:tr2bl w:val="nil"/>
            </w:tcBorders>
            <w:tcMar>
              <w:left w:w="40" w:type="dxa"/>
              <w:right w:w="40" w:type="dxa"/>
            </w:tcMar>
          </w:tcPr>
          <w:p w14:paraId="4234A5B4" w14:textId="77777777" w:rsidR="00940225" w:rsidRPr="007B1408" w:rsidRDefault="00940225" w:rsidP="00824729">
            <w:pPr>
              <w:pBdr>
                <w:top w:val="nil"/>
                <w:left w:val="nil"/>
                <w:bottom w:val="nil"/>
                <w:right w:val="nil"/>
                <w:between w:val="nil"/>
                <w:bar w:val="nil"/>
              </w:pBdr>
              <w:spacing w:before="0" w:after="0"/>
              <w:ind w:left="248" w:hanging="248"/>
              <w:rPr>
                <w:rFonts w:ascii="Aptos" w:eastAsia="Calibri" w:hAnsi="Aptos" w:cs="Calibri"/>
                <w:color w:val="000000"/>
                <w:sz w:val="18"/>
              </w:rPr>
            </w:pPr>
          </w:p>
        </w:tc>
        <w:tc>
          <w:tcPr>
            <w:tcW w:w="1029" w:type="dxa"/>
            <w:gridSpan w:val="2"/>
            <w:tcBorders>
              <w:top w:val="nil"/>
              <w:left w:val="nil"/>
              <w:bottom w:val="nil"/>
              <w:right w:val="nil"/>
              <w:tl2br w:val="nil"/>
              <w:tr2bl w:val="nil"/>
            </w:tcBorders>
            <w:noWrap/>
            <w:tcMar>
              <w:left w:w="40" w:type="dxa"/>
              <w:right w:w="40" w:type="dxa"/>
            </w:tcMar>
          </w:tcPr>
          <w:p w14:paraId="78C5B9E3" w14:textId="77777777" w:rsidR="00940225" w:rsidRPr="007B1408" w:rsidRDefault="00940225"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27" w:type="dxa"/>
            <w:gridSpan w:val="2"/>
            <w:tcBorders>
              <w:top w:val="nil"/>
              <w:left w:val="nil"/>
              <w:bottom w:val="nil"/>
              <w:right w:val="nil"/>
              <w:tl2br w:val="nil"/>
              <w:tr2bl w:val="nil"/>
            </w:tcBorders>
            <w:noWrap/>
            <w:tcMar>
              <w:left w:w="40" w:type="dxa"/>
              <w:right w:w="40" w:type="dxa"/>
            </w:tcMar>
          </w:tcPr>
          <w:p w14:paraId="54792EF4" w14:textId="77777777" w:rsidR="00940225" w:rsidRPr="007B1408" w:rsidRDefault="00940225"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27" w:type="dxa"/>
            <w:gridSpan w:val="2"/>
            <w:tcBorders>
              <w:top w:val="nil"/>
              <w:left w:val="nil"/>
              <w:bottom w:val="nil"/>
              <w:right w:val="nil"/>
              <w:tl2br w:val="nil"/>
              <w:tr2bl w:val="nil"/>
            </w:tcBorders>
            <w:noWrap/>
            <w:tcMar>
              <w:left w:w="40" w:type="dxa"/>
              <w:right w:w="40" w:type="dxa"/>
            </w:tcMar>
          </w:tcPr>
          <w:p w14:paraId="480B1949" w14:textId="77777777" w:rsidR="00940225" w:rsidRPr="007B1408" w:rsidRDefault="00940225"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36" w:type="dxa"/>
            <w:gridSpan w:val="2"/>
            <w:tcBorders>
              <w:top w:val="nil"/>
              <w:left w:val="nil"/>
              <w:bottom w:val="nil"/>
              <w:right w:val="nil"/>
              <w:tl2br w:val="nil"/>
              <w:tr2bl w:val="nil"/>
            </w:tcBorders>
            <w:noWrap/>
            <w:tcMar>
              <w:left w:w="40" w:type="dxa"/>
              <w:right w:w="40" w:type="dxa"/>
            </w:tcMar>
          </w:tcPr>
          <w:p w14:paraId="6CD5ECC5" w14:textId="77777777" w:rsidR="00940225" w:rsidRPr="007B1408" w:rsidRDefault="00940225"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27" w:type="dxa"/>
            <w:gridSpan w:val="2"/>
            <w:tcBorders>
              <w:top w:val="nil"/>
              <w:left w:val="nil"/>
              <w:bottom w:val="nil"/>
              <w:right w:val="nil"/>
              <w:tl2br w:val="nil"/>
              <w:tr2bl w:val="nil"/>
            </w:tcBorders>
            <w:noWrap/>
            <w:tcMar>
              <w:left w:w="40" w:type="dxa"/>
              <w:right w:w="40" w:type="dxa"/>
            </w:tcMar>
          </w:tcPr>
          <w:p w14:paraId="65E926F1" w14:textId="77777777" w:rsidR="00940225" w:rsidRPr="007B1408" w:rsidRDefault="00940225" w:rsidP="00824729">
            <w:pPr>
              <w:pBdr>
                <w:top w:val="nil"/>
                <w:left w:val="nil"/>
                <w:bottom w:val="nil"/>
                <w:right w:val="nil"/>
                <w:between w:val="nil"/>
                <w:bar w:val="nil"/>
              </w:pBdr>
              <w:spacing w:before="0" w:after="0"/>
              <w:jc w:val="right"/>
              <w:rPr>
                <w:rFonts w:ascii="Aptos" w:eastAsia="Calibri" w:hAnsi="Aptos" w:cs="Calibri"/>
                <w:color w:val="000000"/>
                <w:sz w:val="18"/>
              </w:rPr>
            </w:pPr>
          </w:p>
        </w:tc>
      </w:tr>
      <w:tr w:rsidR="00831C0E" w14:paraId="39BF8F72"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240"/>
        </w:trPr>
        <w:tc>
          <w:tcPr>
            <w:tcW w:w="4624" w:type="dxa"/>
            <w:gridSpan w:val="2"/>
            <w:tcBorders>
              <w:top w:val="nil"/>
              <w:left w:val="nil"/>
              <w:bottom w:val="nil"/>
              <w:right w:val="nil"/>
              <w:tl2br w:val="nil"/>
              <w:tr2bl w:val="nil"/>
            </w:tcBorders>
            <w:tcMar>
              <w:left w:w="40" w:type="dxa"/>
              <w:right w:w="40" w:type="dxa"/>
            </w:tcMar>
          </w:tcPr>
          <w:p w14:paraId="002CF901" w14:textId="634A3FEB"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 xml:space="preserve">Revised </w:t>
            </w:r>
            <w:r w:rsidR="00046F4F" w:rsidRPr="007B1408">
              <w:rPr>
                <w:rFonts w:ascii="Aptos" w:eastAsia="Calibri" w:hAnsi="Aptos" w:cs="Calibri"/>
                <w:color w:val="000000"/>
                <w:sz w:val="18"/>
                <w:lang w:eastAsia="en-US"/>
              </w:rPr>
              <w:t>F</w:t>
            </w:r>
            <w:r w:rsidRPr="007B1408">
              <w:rPr>
                <w:rFonts w:ascii="Aptos" w:eastAsia="Calibri" w:hAnsi="Aptos" w:cs="Calibri"/>
                <w:color w:val="000000"/>
                <w:sz w:val="18"/>
                <w:lang w:eastAsia="en-US"/>
              </w:rPr>
              <w:t xml:space="preserve">unding </w:t>
            </w:r>
            <w:r w:rsidR="00046F4F" w:rsidRPr="007B1408">
              <w:rPr>
                <w:rFonts w:ascii="Aptos" w:eastAsia="Calibri" w:hAnsi="Aptos" w:cs="Calibri"/>
                <w:color w:val="000000"/>
                <w:sz w:val="18"/>
                <w:lang w:eastAsia="en-US"/>
              </w:rPr>
              <w:t>P</w:t>
            </w:r>
            <w:r w:rsidRPr="007B1408">
              <w:rPr>
                <w:rFonts w:ascii="Aptos" w:eastAsia="Calibri" w:hAnsi="Aptos" w:cs="Calibri"/>
                <w:color w:val="000000"/>
                <w:sz w:val="18"/>
                <w:lang w:eastAsia="en-US"/>
              </w:rPr>
              <w:t>rofile – Improving affordability and access to GPs</w:t>
            </w:r>
          </w:p>
        </w:tc>
        <w:tc>
          <w:tcPr>
            <w:tcW w:w="1029" w:type="dxa"/>
            <w:gridSpan w:val="2"/>
            <w:tcBorders>
              <w:top w:val="nil"/>
              <w:left w:val="nil"/>
              <w:bottom w:val="nil"/>
              <w:right w:val="nil"/>
              <w:tl2br w:val="nil"/>
              <w:tr2bl w:val="nil"/>
            </w:tcBorders>
            <w:noWrap/>
            <w:tcMar>
              <w:left w:w="40" w:type="dxa"/>
              <w:right w:w="40" w:type="dxa"/>
            </w:tcMar>
          </w:tcPr>
          <w:p w14:paraId="5859532F"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-954</w:t>
            </w:r>
          </w:p>
        </w:tc>
        <w:tc>
          <w:tcPr>
            <w:tcW w:w="1027" w:type="dxa"/>
            <w:gridSpan w:val="2"/>
            <w:tcBorders>
              <w:top w:val="nil"/>
              <w:left w:val="nil"/>
              <w:bottom w:val="nil"/>
              <w:right w:val="nil"/>
              <w:tl2br w:val="nil"/>
              <w:tr2bl w:val="nil"/>
            </w:tcBorders>
            <w:noWrap/>
            <w:tcMar>
              <w:left w:w="40" w:type="dxa"/>
              <w:right w:w="40" w:type="dxa"/>
            </w:tcMar>
          </w:tcPr>
          <w:p w14:paraId="75D91846"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954</w:t>
            </w:r>
          </w:p>
        </w:tc>
        <w:tc>
          <w:tcPr>
            <w:tcW w:w="1027" w:type="dxa"/>
            <w:gridSpan w:val="2"/>
            <w:tcBorders>
              <w:top w:val="nil"/>
              <w:left w:val="nil"/>
              <w:bottom w:val="nil"/>
              <w:right w:val="nil"/>
              <w:tl2br w:val="nil"/>
              <w:tr2bl w:val="nil"/>
            </w:tcBorders>
            <w:noWrap/>
            <w:tcMar>
              <w:left w:w="40" w:type="dxa"/>
              <w:right w:w="40" w:type="dxa"/>
            </w:tcMar>
          </w:tcPr>
          <w:p w14:paraId="24853ABB"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262AD0CE"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53994381"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14:paraId="08B8EC65"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21"/>
        </w:trPr>
        <w:tc>
          <w:tcPr>
            <w:tcW w:w="4624" w:type="dxa"/>
            <w:gridSpan w:val="2"/>
            <w:tcBorders>
              <w:top w:val="nil"/>
              <w:left w:val="nil"/>
              <w:bottom w:val="nil"/>
              <w:right w:val="nil"/>
              <w:tl2br w:val="nil"/>
              <w:tr2bl w:val="nil"/>
            </w:tcBorders>
            <w:tcMar>
              <w:left w:w="40" w:type="dxa"/>
              <w:right w:w="40" w:type="dxa"/>
            </w:tcMar>
          </w:tcPr>
          <w:p w14:paraId="58257E9D" w14:textId="6532E989"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 xml:space="preserve">Revised Funding </w:t>
            </w:r>
            <w:r w:rsidR="00046F4F" w:rsidRPr="007B1408">
              <w:rPr>
                <w:rFonts w:ascii="Aptos" w:eastAsia="Calibri" w:hAnsi="Aptos" w:cs="Calibri"/>
                <w:color w:val="000000"/>
                <w:sz w:val="18"/>
                <w:lang w:eastAsia="en-US"/>
              </w:rPr>
              <w:t>P</w:t>
            </w:r>
            <w:r w:rsidRPr="007B1408">
              <w:rPr>
                <w:rFonts w:ascii="Aptos" w:eastAsia="Calibri" w:hAnsi="Aptos" w:cs="Calibri"/>
                <w:color w:val="000000"/>
                <w:sz w:val="18"/>
                <w:lang w:eastAsia="en-US"/>
              </w:rPr>
              <w:t>rofile - Primary Care Pilots</w:t>
            </w:r>
          </w:p>
        </w:tc>
        <w:tc>
          <w:tcPr>
            <w:tcW w:w="1029" w:type="dxa"/>
            <w:gridSpan w:val="2"/>
            <w:tcBorders>
              <w:top w:val="nil"/>
              <w:left w:val="nil"/>
              <w:bottom w:val="nil"/>
              <w:right w:val="nil"/>
              <w:tl2br w:val="nil"/>
              <w:tr2bl w:val="nil"/>
            </w:tcBorders>
            <w:noWrap/>
            <w:tcMar>
              <w:left w:w="40" w:type="dxa"/>
              <w:right w:w="40" w:type="dxa"/>
            </w:tcMar>
          </w:tcPr>
          <w:p w14:paraId="317730D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-271</w:t>
            </w:r>
          </w:p>
        </w:tc>
        <w:tc>
          <w:tcPr>
            <w:tcW w:w="1027" w:type="dxa"/>
            <w:gridSpan w:val="2"/>
            <w:tcBorders>
              <w:top w:val="nil"/>
              <w:left w:val="nil"/>
              <w:bottom w:val="nil"/>
              <w:right w:val="nil"/>
              <w:tl2br w:val="nil"/>
              <w:tr2bl w:val="nil"/>
            </w:tcBorders>
            <w:noWrap/>
            <w:tcMar>
              <w:left w:w="40" w:type="dxa"/>
              <w:right w:w="40" w:type="dxa"/>
            </w:tcMar>
          </w:tcPr>
          <w:p w14:paraId="44998B5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271</w:t>
            </w:r>
          </w:p>
        </w:tc>
        <w:tc>
          <w:tcPr>
            <w:tcW w:w="1027" w:type="dxa"/>
            <w:gridSpan w:val="2"/>
            <w:tcBorders>
              <w:top w:val="nil"/>
              <w:left w:val="nil"/>
              <w:bottom w:val="nil"/>
              <w:right w:val="nil"/>
              <w:tl2br w:val="nil"/>
              <w:tr2bl w:val="nil"/>
            </w:tcBorders>
            <w:noWrap/>
            <w:tcMar>
              <w:left w:w="40" w:type="dxa"/>
              <w:right w:w="40" w:type="dxa"/>
            </w:tcMar>
          </w:tcPr>
          <w:p w14:paraId="5182426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0D3AF23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296AFEA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046F4F" w14:paraId="6386FD67"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8"/>
        </w:trPr>
        <w:tc>
          <w:tcPr>
            <w:tcW w:w="4624" w:type="dxa"/>
            <w:gridSpan w:val="2"/>
            <w:tcBorders>
              <w:top w:val="nil"/>
              <w:left w:val="nil"/>
              <w:bottom w:val="nil"/>
              <w:right w:val="nil"/>
              <w:tl2br w:val="nil"/>
              <w:tr2bl w:val="nil"/>
            </w:tcBorders>
            <w:tcMar>
              <w:left w:w="40" w:type="dxa"/>
              <w:right w:w="40" w:type="dxa"/>
            </w:tcMar>
          </w:tcPr>
          <w:p w14:paraId="1635039A" w14:textId="323C2728" w:rsidR="00046F4F" w:rsidRPr="007B1408" w:rsidRDefault="00046F4F"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Revised Funding Profile - Smoking and Vaping Cessation</w:t>
            </w:r>
          </w:p>
        </w:tc>
        <w:tc>
          <w:tcPr>
            <w:tcW w:w="1029" w:type="dxa"/>
            <w:gridSpan w:val="2"/>
            <w:tcBorders>
              <w:top w:val="nil"/>
              <w:left w:val="nil"/>
              <w:bottom w:val="nil"/>
              <w:right w:val="nil"/>
              <w:tl2br w:val="nil"/>
              <w:tr2bl w:val="nil"/>
            </w:tcBorders>
            <w:noWrap/>
            <w:tcMar>
              <w:left w:w="40" w:type="dxa"/>
              <w:right w:w="40" w:type="dxa"/>
            </w:tcMar>
          </w:tcPr>
          <w:p w14:paraId="0AD7E219" w14:textId="77777777" w:rsidR="00046F4F" w:rsidRPr="007B1408" w:rsidRDefault="00046F4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-100</w:t>
            </w:r>
          </w:p>
        </w:tc>
        <w:tc>
          <w:tcPr>
            <w:tcW w:w="1027" w:type="dxa"/>
            <w:gridSpan w:val="2"/>
            <w:tcBorders>
              <w:top w:val="nil"/>
              <w:left w:val="nil"/>
              <w:bottom w:val="nil"/>
              <w:right w:val="nil"/>
              <w:tl2br w:val="nil"/>
              <w:tr2bl w:val="nil"/>
            </w:tcBorders>
            <w:noWrap/>
            <w:tcMar>
              <w:left w:w="40" w:type="dxa"/>
              <w:right w:w="40" w:type="dxa"/>
            </w:tcMar>
          </w:tcPr>
          <w:p w14:paraId="17098092" w14:textId="77777777" w:rsidR="00046F4F" w:rsidRPr="007B1408" w:rsidRDefault="00046F4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100</w:t>
            </w:r>
          </w:p>
        </w:tc>
        <w:tc>
          <w:tcPr>
            <w:tcW w:w="1027" w:type="dxa"/>
            <w:gridSpan w:val="2"/>
            <w:tcBorders>
              <w:top w:val="nil"/>
              <w:left w:val="nil"/>
              <w:bottom w:val="nil"/>
              <w:right w:val="nil"/>
              <w:tl2br w:val="nil"/>
              <w:tr2bl w:val="nil"/>
            </w:tcBorders>
            <w:noWrap/>
            <w:tcMar>
              <w:left w:w="40" w:type="dxa"/>
              <w:right w:w="40" w:type="dxa"/>
            </w:tcMar>
          </w:tcPr>
          <w:p w14:paraId="62963050" w14:textId="77777777" w:rsidR="00046F4F" w:rsidRPr="007B1408" w:rsidRDefault="00046F4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36C84DA5" w14:textId="77777777" w:rsidR="00046F4F" w:rsidRPr="007B1408" w:rsidRDefault="00046F4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3D5791F3" w14:textId="77777777" w:rsidR="00046F4F" w:rsidRPr="007B1408" w:rsidRDefault="00046F4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831C0E" w14:paraId="7CDE812C"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240"/>
        </w:trPr>
        <w:tc>
          <w:tcPr>
            <w:tcW w:w="4624" w:type="dxa"/>
            <w:gridSpan w:val="2"/>
            <w:tcBorders>
              <w:top w:val="nil"/>
              <w:left w:val="nil"/>
              <w:bottom w:val="nil"/>
              <w:right w:val="nil"/>
              <w:tl2br w:val="nil"/>
              <w:tr2bl w:val="nil"/>
            </w:tcBorders>
            <w:tcMar>
              <w:left w:w="40" w:type="dxa"/>
              <w:right w:w="40" w:type="dxa"/>
            </w:tcMar>
          </w:tcPr>
          <w:p w14:paraId="04EECB41" w14:textId="1E2E0FBD"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 xml:space="preserve">Revised </w:t>
            </w:r>
            <w:r w:rsidR="00046F4F" w:rsidRPr="007B1408">
              <w:rPr>
                <w:rFonts w:ascii="Aptos" w:eastAsia="Calibri" w:hAnsi="Aptos" w:cs="Calibri"/>
                <w:color w:val="000000"/>
                <w:sz w:val="18"/>
                <w:lang w:eastAsia="en-US"/>
              </w:rPr>
              <w:t>F</w:t>
            </w:r>
            <w:r w:rsidRPr="007B1408">
              <w:rPr>
                <w:rFonts w:ascii="Aptos" w:eastAsia="Calibri" w:hAnsi="Aptos" w:cs="Calibri"/>
                <w:color w:val="000000"/>
                <w:sz w:val="18"/>
                <w:lang w:eastAsia="en-US"/>
              </w:rPr>
              <w:t xml:space="preserve">unding </w:t>
            </w:r>
            <w:r w:rsidR="00046F4F" w:rsidRPr="007B1408">
              <w:rPr>
                <w:rFonts w:ascii="Aptos" w:eastAsia="Calibri" w:hAnsi="Aptos" w:cs="Calibri"/>
                <w:color w:val="000000"/>
                <w:sz w:val="18"/>
                <w:lang w:eastAsia="en-US"/>
              </w:rPr>
              <w:t>P</w:t>
            </w:r>
            <w:r w:rsidRPr="007B1408">
              <w:rPr>
                <w:rFonts w:ascii="Aptos" w:eastAsia="Calibri" w:hAnsi="Aptos" w:cs="Calibri"/>
                <w:color w:val="000000"/>
                <w:sz w:val="18"/>
                <w:lang w:eastAsia="en-US"/>
              </w:rPr>
              <w:t xml:space="preserve">rofile - </w:t>
            </w:r>
            <w:r w:rsidRPr="007B1408">
              <w:rPr>
                <w:rFonts w:ascii="Aptos" w:eastAsia="Calibri" w:hAnsi="Aptos" w:cs="Calibri"/>
                <w:color w:val="000000"/>
                <w:sz w:val="18"/>
                <w:lang w:val="en-US" w:eastAsia="en-US"/>
              </w:rPr>
              <w:t xml:space="preserve">Transitioning the </w:t>
            </w:r>
            <w:r w:rsidRPr="007B1408">
              <w:rPr>
                <w:rFonts w:ascii="Aptos" w:eastAsia="Calibri" w:hAnsi="Aptos" w:cs="Calibri"/>
                <w:color w:val="000000"/>
                <w:sz w:val="18"/>
                <w:lang w:eastAsia="en-US"/>
              </w:rPr>
              <w:t>Ngunnawal Bush Healing Farm</w:t>
            </w:r>
            <w:r w:rsidRPr="007B1408">
              <w:rPr>
                <w:rFonts w:ascii="Aptos" w:eastAsia="Calibri" w:hAnsi="Aptos" w:cs="Calibri"/>
                <w:color w:val="000000"/>
                <w:sz w:val="18"/>
                <w:lang w:val="en-US" w:eastAsia="en-US"/>
              </w:rPr>
              <w:t xml:space="preserve"> to Community-control and residential services (previously </w:t>
            </w:r>
            <w:r w:rsidRPr="007B1408">
              <w:rPr>
                <w:rFonts w:ascii="Aptos" w:eastAsia="Calibri" w:hAnsi="Aptos" w:cs="Calibri"/>
                <w:color w:val="000000"/>
                <w:sz w:val="18"/>
                <w:lang w:eastAsia="en-US"/>
              </w:rPr>
              <w:t>Residential Services Delivery Trial)</w:t>
            </w:r>
          </w:p>
        </w:tc>
        <w:tc>
          <w:tcPr>
            <w:tcW w:w="1029" w:type="dxa"/>
            <w:gridSpan w:val="2"/>
            <w:tcBorders>
              <w:top w:val="nil"/>
              <w:left w:val="nil"/>
              <w:bottom w:val="nil"/>
              <w:right w:val="nil"/>
              <w:tl2br w:val="nil"/>
              <w:tr2bl w:val="nil"/>
            </w:tcBorders>
            <w:noWrap/>
            <w:tcMar>
              <w:left w:w="40" w:type="dxa"/>
              <w:right w:w="40" w:type="dxa"/>
            </w:tcMar>
          </w:tcPr>
          <w:p w14:paraId="57F830FD"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-1,327</w:t>
            </w:r>
          </w:p>
        </w:tc>
        <w:tc>
          <w:tcPr>
            <w:tcW w:w="1027" w:type="dxa"/>
            <w:gridSpan w:val="2"/>
            <w:tcBorders>
              <w:top w:val="nil"/>
              <w:left w:val="nil"/>
              <w:bottom w:val="nil"/>
              <w:right w:val="nil"/>
              <w:tl2br w:val="nil"/>
              <w:tr2bl w:val="nil"/>
            </w:tcBorders>
            <w:noWrap/>
            <w:tcMar>
              <w:left w:w="40" w:type="dxa"/>
              <w:right w:w="40" w:type="dxa"/>
            </w:tcMar>
          </w:tcPr>
          <w:p w14:paraId="677C3279"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664</w:t>
            </w:r>
          </w:p>
        </w:tc>
        <w:tc>
          <w:tcPr>
            <w:tcW w:w="1027" w:type="dxa"/>
            <w:gridSpan w:val="2"/>
            <w:tcBorders>
              <w:top w:val="nil"/>
              <w:left w:val="nil"/>
              <w:bottom w:val="nil"/>
              <w:right w:val="nil"/>
              <w:tl2br w:val="nil"/>
              <w:tr2bl w:val="nil"/>
            </w:tcBorders>
            <w:noWrap/>
            <w:tcMar>
              <w:left w:w="40" w:type="dxa"/>
              <w:right w:w="40" w:type="dxa"/>
            </w:tcMar>
          </w:tcPr>
          <w:p w14:paraId="22A9409F"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663</w:t>
            </w:r>
          </w:p>
        </w:tc>
        <w:tc>
          <w:tcPr>
            <w:tcW w:w="1036" w:type="dxa"/>
            <w:gridSpan w:val="2"/>
            <w:tcBorders>
              <w:top w:val="nil"/>
              <w:left w:val="nil"/>
              <w:bottom w:val="nil"/>
              <w:right w:val="nil"/>
              <w:tl2br w:val="nil"/>
              <w:tr2bl w:val="nil"/>
            </w:tcBorders>
            <w:noWrap/>
            <w:tcMar>
              <w:left w:w="40" w:type="dxa"/>
              <w:right w:w="40" w:type="dxa"/>
            </w:tcMar>
          </w:tcPr>
          <w:p w14:paraId="5220E67B"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5336EAE7"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8A4085" w:rsidRPr="00683372" w14:paraId="6E31ABCF"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8"/>
        </w:trPr>
        <w:tc>
          <w:tcPr>
            <w:tcW w:w="4624" w:type="dxa"/>
            <w:gridSpan w:val="2"/>
            <w:tcBorders>
              <w:top w:val="nil"/>
              <w:left w:val="nil"/>
              <w:bottom w:val="nil"/>
              <w:right w:val="nil"/>
              <w:tl2br w:val="nil"/>
              <w:tr2bl w:val="nil"/>
            </w:tcBorders>
            <w:tcMar>
              <w:left w:w="40" w:type="dxa"/>
              <w:right w:w="40" w:type="dxa"/>
            </w:tcMar>
          </w:tcPr>
          <w:p w14:paraId="13BBDBD0" w14:textId="77777777" w:rsidR="008A4085" w:rsidRPr="007B1408" w:rsidRDefault="008A4085"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Revised Indexation Parameters</w:t>
            </w:r>
          </w:p>
        </w:tc>
        <w:tc>
          <w:tcPr>
            <w:tcW w:w="1029" w:type="dxa"/>
            <w:gridSpan w:val="2"/>
            <w:tcBorders>
              <w:top w:val="nil"/>
              <w:left w:val="nil"/>
              <w:bottom w:val="nil"/>
              <w:right w:val="nil"/>
              <w:tl2br w:val="nil"/>
              <w:tr2bl w:val="nil"/>
            </w:tcBorders>
            <w:noWrap/>
            <w:tcMar>
              <w:left w:w="40" w:type="dxa"/>
              <w:right w:w="40" w:type="dxa"/>
            </w:tcMar>
            <w:vAlign w:val="center"/>
          </w:tcPr>
          <w:p w14:paraId="28EC771B" w14:textId="77777777" w:rsidR="008A4085" w:rsidRPr="007B1408" w:rsidRDefault="008A4085"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hAnsi="Aptos" w:cs="Calibri"/>
                <w:color w:val="000000"/>
                <w:sz w:val="18"/>
                <w:szCs w:val="18"/>
              </w:rPr>
              <w:t>180</w:t>
            </w:r>
          </w:p>
        </w:tc>
        <w:tc>
          <w:tcPr>
            <w:tcW w:w="1027" w:type="dxa"/>
            <w:gridSpan w:val="2"/>
            <w:tcBorders>
              <w:top w:val="nil"/>
              <w:left w:val="nil"/>
              <w:bottom w:val="nil"/>
              <w:right w:val="nil"/>
              <w:tl2br w:val="nil"/>
              <w:tr2bl w:val="nil"/>
            </w:tcBorders>
            <w:noWrap/>
            <w:tcMar>
              <w:left w:w="40" w:type="dxa"/>
              <w:right w:w="40" w:type="dxa"/>
            </w:tcMar>
            <w:vAlign w:val="center"/>
          </w:tcPr>
          <w:p w14:paraId="12A217A9" w14:textId="65179BEE" w:rsidR="008A4085" w:rsidRPr="007B1408" w:rsidRDefault="00683372" w:rsidP="00824729">
            <w:pPr>
              <w:pBdr>
                <w:top w:val="nil"/>
                <w:left w:val="nil"/>
                <w:bottom w:val="nil"/>
                <w:right w:val="nil"/>
                <w:between w:val="nil"/>
                <w:bar w:val="nil"/>
              </w:pBdr>
              <w:spacing w:before="0" w:after="0"/>
              <w:jc w:val="right"/>
              <w:rPr>
                <w:rFonts w:ascii="Aptos" w:hAnsi="Aptos" w:cs="Calibri"/>
                <w:color w:val="000000"/>
                <w:sz w:val="18"/>
                <w:szCs w:val="18"/>
              </w:rPr>
            </w:pPr>
            <w:r w:rsidRPr="007B1408">
              <w:rPr>
                <w:rFonts w:ascii="Aptos" w:hAnsi="Aptos" w:cs="Calibri"/>
                <w:color w:val="000000"/>
                <w:sz w:val="18"/>
                <w:szCs w:val="18"/>
              </w:rPr>
              <w:t>453</w:t>
            </w:r>
          </w:p>
        </w:tc>
        <w:tc>
          <w:tcPr>
            <w:tcW w:w="1027" w:type="dxa"/>
            <w:gridSpan w:val="2"/>
            <w:tcBorders>
              <w:top w:val="nil"/>
              <w:left w:val="nil"/>
              <w:bottom w:val="nil"/>
              <w:right w:val="nil"/>
              <w:tl2br w:val="nil"/>
              <w:tr2bl w:val="nil"/>
            </w:tcBorders>
            <w:noWrap/>
            <w:tcMar>
              <w:left w:w="40" w:type="dxa"/>
              <w:right w:w="40" w:type="dxa"/>
            </w:tcMar>
            <w:vAlign w:val="center"/>
          </w:tcPr>
          <w:p w14:paraId="6F72617E" w14:textId="36BB799E" w:rsidR="008A4085" w:rsidRPr="007B1408" w:rsidRDefault="00683372"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hAnsi="Aptos" w:cs="Calibri"/>
                <w:color w:val="000000"/>
                <w:sz w:val="18"/>
                <w:szCs w:val="18"/>
              </w:rPr>
              <w:t>668</w:t>
            </w:r>
          </w:p>
        </w:tc>
        <w:tc>
          <w:tcPr>
            <w:tcW w:w="1036" w:type="dxa"/>
            <w:gridSpan w:val="2"/>
            <w:tcBorders>
              <w:top w:val="nil"/>
              <w:left w:val="nil"/>
              <w:bottom w:val="nil"/>
              <w:right w:val="nil"/>
              <w:tl2br w:val="nil"/>
              <w:tr2bl w:val="nil"/>
            </w:tcBorders>
            <w:noWrap/>
            <w:tcMar>
              <w:left w:w="40" w:type="dxa"/>
              <w:right w:w="40" w:type="dxa"/>
            </w:tcMar>
            <w:vAlign w:val="center"/>
          </w:tcPr>
          <w:p w14:paraId="12131A55" w14:textId="29333C80" w:rsidR="008A4085" w:rsidRPr="007B1408" w:rsidRDefault="00683372"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hAnsi="Aptos" w:cs="Calibri"/>
                <w:color w:val="000000"/>
                <w:sz w:val="18"/>
                <w:szCs w:val="18"/>
              </w:rPr>
              <w:t>788</w:t>
            </w:r>
          </w:p>
        </w:tc>
        <w:tc>
          <w:tcPr>
            <w:tcW w:w="1027" w:type="dxa"/>
            <w:gridSpan w:val="2"/>
            <w:tcBorders>
              <w:top w:val="nil"/>
              <w:left w:val="nil"/>
              <w:bottom w:val="nil"/>
              <w:right w:val="nil"/>
              <w:tl2br w:val="nil"/>
              <w:tr2bl w:val="nil"/>
            </w:tcBorders>
            <w:noWrap/>
            <w:tcMar>
              <w:left w:w="40" w:type="dxa"/>
              <w:right w:w="40" w:type="dxa"/>
            </w:tcMar>
            <w:vAlign w:val="center"/>
          </w:tcPr>
          <w:p w14:paraId="01E5F697" w14:textId="66D1EAC1" w:rsidR="008A4085" w:rsidRPr="007B1408" w:rsidRDefault="00683372"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hAnsi="Aptos" w:cs="Calibri"/>
                <w:color w:val="000000"/>
                <w:sz w:val="18"/>
                <w:szCs w:val="18"/>
              </w:rPr>
              <w:t>11,563</w:t>
            </w:r>
          </w:p>
        </w:tc>
      </w:tr>
      <w:tr w:rsidR="00617BF8" w14:paraId="5473DE88"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240"/>
        </w:trPr>
        <w:tc>
          <w:tcPr>
            <w:tcW w:w="4624" w:type="dxa"/>
            <w:gridSpan w:val="2"/>
            <w:tcBorders>
              <w:top w:val="nil"/>
              <w:left w:val="nil"/>
              <w:bottom w:val="nil"/>
              <w:right w:val="nil"/>
              <w:tl2br w:val="nil"/>
              <w:tr2bl w:val="nil"/>
            </w:tcBorders>
            <w:tcMar>
              <w:left w:w="40" w:type="dxa"/>
              <w:right w:w="40" w:type="dxa"/>
            </w:tcMar>
          </w:tcPr>
          <w:p w14:paraId="38AE6750" w14:textId="77777777"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val="en-US" w:eastAsia="en-US"/>
              </w:rPr>
              <w:t>Revised Superannuation Parameters</w:t>
            </w:r>
          </w:p>
        </w:tc>
        <w:tc>
          <w:tcPr>
            <w:tcW w:w="1029" w:type="dxa"/>
            <w:gridSpan w:val="2"/>
            <w:tcBorders>
              <w:top w:val="nil"/>
              <w:left w:val="nil"/>
              <w:bottom w:val="nil"/>
              <w:right w:val="nil"/>
              <w:tl2br w:val="nil"/>
              <w:tr2bl w:val="nil"/>
            </w:tcBorders>
            <w:noWrap/>
            <w:tcMar>
              <w:left w:w="40" w:type="dxa"/>
              <w:right w:w="40" w:type="dxa"/>
            </w:tcMar>
          </w:tcPr>
          <w:p w14:paraId="15BE489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3FF2E115"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1,623</w:t>
            </w:r>
          </w:p>
        </w:tc>
        <w:tc>
          <w:tcPr>
            <w:tcW w:w="1027" w:type="dxa"/>
            <w:gridSpan w:val="2"/>
            <w:tcBorders>
              <w:top w:val="nil"/>
              <w:left w:val="nil"/>
              <w:bottom w:val="nil"/>
              <w:right w:val="nil"/>
              <w:tl2br w:val="nil"/>
              <w:tr2bl w:val="nil"/>
            </w:tcBorders>
            <w:noWrap/>
            <w:tcMar>
              <w:left w:w="40" w:type="dxa"/>
              <w:right w:w="40" w:type="dxa"/>
            </w:tcMar>
          </w:tcPr>
          <w:p w14:paraId="63B1A68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1,879</w:t>
            </w:r>
          </w:p>
        </w:tc>
        <w:tc>
          <w:tcPr>
            <w:tcW w:w="1036" w:type="dxa"/>
            <w:gridSpan w:val="2"/>
            <w:tcBorders>
              <w:top w:val="nil"/>
              <w:left w:val="nil"/>
              <w:bottom w:val="nil"/>
              <w:right w:val="nil"/>
              <w:tl2br w:val="nil"/>
              <w:tr2bl w:val="nil"/>
            </w:tcBorders>
            <w:noWrap/>
            <w:tcMar>
              <w:left w:w="40" w:type="dxa"/>
              <w:right w:w="40" w:type="dxa"/>
            </w:tcMar>
          </w:tcPr>
          <w:p w14:paraId="314DDF29"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2,058</w:t>
            </w:r>
          </w:p>
        </w:tc>
        <w:tc>
          <w:tcPr>
            <w:tcW w:w="1027" w:type="dxa"/>
            <w:gridSpan w:val="2"/>
            <w:tcBorders>
              <w:top w:val="nil"/>
              <w:left w:val="nil"/>
              <w:bottom w:val="nil"/>
              <w:right w:val="nil"/>
              <w:tl2br w:val="nil"/>
              <w:tr2bl w:val="nil"/>
            </w:tcBorders>
            <w:noWrap/>
            <w:tcMar>
              <w:left w:w="40" w:type="dxa"/>
              <w:right w:w="40" w:type="dxa"/>
            </w:tcMar>
          </w:tcPr>
          <w:p w14:paraId="1376ED22"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2,098</w:t>
            </w:r>
          </w:p>
        </w:tc>
      </w:tr>
      <w:tr w:rsidR="00831C0E" w14:paraId="17CCDA47"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19"/>
        </w:trPr>
        <w:tc>
          <w:tcPr>
            <w:tcW w:w="4624" w:type="dxa"/>
            <w:gridSpan w:val="2"/>
            <w:tcBorders>
              <w:top w:val="nil"/>
              <w:left w:val="nil"/>
              <w:bottom w:val="nil"/>
              <w:right w:val="nil"/>
              <w:tl2br w:val="nil"/>
              <w:tr2bl w:val="nil"/>
            </w:tcBorders>
            <w:tcMar>
              <w:left w:w="40" w:type="dxa"/>
              <w:right w:w="40" w:type="dxa"/>
            </w:tcMar>
          </w:tcPr>
          <w:p w14:paraId="295353B0" w14:textId="77777777"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val="en-US" w:eastAsia="en-US"/>
              </w:rPr>
              <w:t>Revised Wage Parameters</w:t>
            </w:r>
          </w:p>
        </w:tc>
        <w:tc>
          <w:tcPr>
            <w:tcW w:w="1029" w:type="dxa"/>
            <w:gridSpan w:val="2"/>
            <w:tcBorders>
              <w:top w:val="nil"/>
              <w:left w:val="nil"/>
              <w:bottom w:val="nil"/>
              <w:right w:val="nil"/>
              <w:tl2br w:val="nil"/>
              <w:tr2bl w:val="nil"/>
            </w:tcBorders>
            <w:noWrap/>
            <w:tcMar>
              <w:left w:w="40" w:type="dxa"/>
              <w:right w:w="40" w:type="dxa"/>
            </w:tcMar>
          </w:tcPr>
          <w:p w14:paraId="7CBE57EE"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2D40533A"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1,681</w:t>
            </w:r>
          </w:p>
        </w:tc>
        <w:tc>
          <w:tcPr>
            <w:tcW w:w="1027" w:type="dxa"/>
            <w:gridSpan w:val="2"/>
            <w:tcBorders>
              <w:top w:val="nil"/>
              <w:left w:val="nil"/>
              <w:bottom w:val="nil"/>
              <w:right w:val="nil"/>
              <w:tl2br w:val="nil"/>
              <w:tr2bl w:val="nil"/>
            </w:tcBorders>
            <w:noWrap/>
            <w:tcMar>
              <w:left w:w="40" w:type="dxa"/>
              <w:right w:w="40" w:type="dxa"/>
            </w:tcMar>
          </w:tcPr>
          <w:p w14:paraId="17C5A506"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14589F90"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26EE1C9F"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831C0E" w14:paraId="5D167A72"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8"/>
        </w:trPr>
        <w:tc>
          <w:tcPr>
            <w:tcW w:w="4624" w:type="dxa"/>
            <w:gridSpan w:val="2"/>
            <w:tcBorders>
              <w:top w:val="nil"/>
              <w:left w:val="nil"/>
              <w:bottom w:val="nil"/>
              <w:right w:val="nil"/>
              <w:tl2br w:val="nil"/>
              <w:tr2bl w:val="nil"/>
            </w:tcBorders>
            <w:tcMar>
              <w:left w:w="40" w:type="dxa"/>
              <w:right w:w="40" w:type="dxa"/>
            </w:tcMar>
          </w:tcPr>
          <w:p w14:paraId="6A15390B" w14:textId="0795B7F6"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Savings</w:t>
            </w:r>
            <w:r w:rsidR="00124F17">
              <w:rPr>
                <w:rFonts w:ascii="Aptos" w:eastAsia="Calibri" w:hAnsi="Aptos" w:cs="Calibri"/>
                <w:color w:val="000000"/>
                <w:sz w:val="18"/>
                <w:lang w:eastAsia="en-US"/>
              </w:rPr>
              <w:t>-</w:t>
            </w:r>
            <w:r w:rsidRPr="007B1408">
              <w:rPr>
                <w:rFonts w:ascii="Aptos" w:eastAsia="Calibri" w:hAnsi="Aptos" w:cs="Calibri"/>
                <w:color w:val="000000"/>
                <w:sz w:val="18"/>
                <w:lang w:eastAsia="en-US"/>
              </w:rPr>
              <w:t xml:space="preserve"> </w:t>
            </w:r>
            <w:r w:rsidR="00124F17" w:rsidRPr="00124F17">
              <w:rPr>
                <w:rFonts w:ascii="Aptos" w:eastAsia="Calibri" w:hAnsi="Aptos" w:cs="Calibri"/>
                <w:color w:val="000000"/>
                <w:sz w:val="18"/>
                <w:lang w:eastAsia="en-US"/>
              </w:rPr>
              <w:t>Investing in public services – Strengthening government procurement</w:t>
            </w:r>
          </w:p>
        </w:tc>
        <w:tc>
          <w:tcPr>
            <w:tcW w:w="1029" w:type="dxa"/>
            <w:gridSpan w:val="2"/>
            <w:tcBorders>
              <w:top w:val="nil"/>
              <w:left w:val="nil"/>
              <w:bottom w:val="nil"/>
              <w:right w:val="nil"/>
              <w:tl2br w:val="nil"/>
              <w:tr2bl w:val="nil"/>
            </w:tcBorders>
            <w:noWrap/>
            <w:tcMar>
              <w:left w:w="40" w:type="dxa"/>
              <w:right w:w="40" w:type="dxa"/>
            </w:tcMar>
          </w:tcPr>
          <w:p w14:paraId="4B3A5235"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177094B9"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-178</w:t>
            </w:r>
          </w:p>
        </w:tc>
        <w:tc>
          <w:tcPr>
            <w:tcW w:w="1027" w:type="dxa"/>
            <w:gridSpan w:val="2"/>
            <w:tcBorders>
              <w:top w:val="nil"/>
              <w:left w:val="nil"/>
              <w:bottom w:val="nil"/>
              <w:right w:val="nil"/>
              <w:tl2br w:val="nil"/>
              <w:tr2bl w:val="nil"/>
            </w:tcBorders>
            <w:noWrap/>
            <w:tcMar>
              <w:left w:w="40" w:type="dxa"/>
              <w:right w:w="40" w:type="dxa"/>
            </w:tcMar>
          </w:tcPr>
          <w:p w14:paraId="55062C09"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-181</w:t>
            </w:r>
          </w:p>
        </w:tc>
        <w:tc>
          <w:tcPr>
            <w:tcW w:w="1036" w:type="dxa"/>
            <w:gridSpan w:val="2"/>
            <w:tcBorders>
              <w:top w:val="nil"/>
              <w:left w:val="nil"/>
              <w:bottom w:val="nil"/>
              <w:right w:val="nil"/>
              <w:tl2br w:val="nil"/>
              <w:tr2bl w:val="nil"/>
            </w:tcBorders>
            <w:noWrap/>
            <w:tcMar>
              <w:left w:w="40" w:type="dxa"/>
              <w:right w:w="40" w:type="dxa"/>
            </w:tcMar>
          </w:tcPr>
          <w:p w14:paraId="68D44343"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-96</w:t>
            </w:r>
          </w:p>
        </w:tc>
        <w:tc>
          <w:tcPr>
            <w:tcW w:w="1027" w:type="dxa"/>
            <w:gridSpan w:val="2"/>
            <w:tcBorders>
              <w:top w:val="nil"/>
              <w:left w:val="nil"/>
              <w:bottom w:val="nil"/>
              <w:right w:val="nil"/>
              <w:tl2br w:val="nil"/>
              <w:tr2bl w:val="nil"/>
            </w:tcBorders>
            <w:noWrap/>
            <w:tcMar>
              <w:left w:w="40" w:type="dxa"/>
              <w:right w:w="40" w:type="dxa"/>
            </w:tcMar>
          </w:tcPr>
          <w:p w14:paraId="3225540E"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-97</w:t>
            </w:r>
          </w:p>
        </w:tc>
      </w:tr>
      <w:tr w:rsidR="00617BF8" w14:paraId="3D1372C3"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8"/>
        </w:trPr>
        <w:tc>
          <w:tcPr>
            <w:tcW w:w="4624" w:type="dxa"/>
            <w:gridSpan w:val="2"/>
            <w:tcBorders>
              <w:top w:val="nil"/>
              <w:left w:val="nil"/>
              <w:bottom w:val="nil"/>
              <w:right w:val="nil"/>
              <w:tl2br w:val="nil"/>
              <w:tr2bl w:val="nil"/>
            </w:tcBorders>
            <w:tcMar>
              <w:left w:w="40" w:type="dxa"/>
              <w:right w:w="40" w:type="dxa"/>
            </w:tcMar>
          </w:tcPr>
          <w:p w14:paraId="446AC766" w14:textId="3E3D578C"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Savings - Return of prior year Government Accommodation savings</w:t>
            </w:r>
          </w:p>
        </w:tc>
        <w:tc>
          <w:tcPr>
            <w:tcW w:w="1029" w:type="dxa"/>
            <w:gridSpan w:val="2"/>
            <w:tcBorders>
              <w:top w:val="nil"/>
              <w:left w:val="nil"/>
              <w:bottom w:val="nil"/>
              <w:right w:val="nil"/>
              <w:tl2br w:val="nil"/>
              <w:tr2bl w:val="nil"/>
            </w:tcBorders>
            <w:noWrap/>
            <w:tcMar>
              <w:left w:w="40" w:type="dxa"/>
              <w:right w:w="40" w:type="dxa"/>
            </w:tcMar>
          </w:tcPr>
          <w:p w14:paraId="4F7062E1"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258E2EE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478</w:t>
            </w:r>
          </w:p>
        </w:tc>
        <w:tc>
          <w:tcPr>
            <w:tcW w:w="1027" w:type="dxa"/>
            <w:gridSpan w:val="2"/>
            <w:tcBorders>
              <w:top w:val="nil"/>
              <w:left w:val="nil"/>
              <w:bottom w:val="nil"/>
              <w:right w:val="nil"/>
              <w:tl2br w:val="nil"/>
              <w:tr2bl w:val="nil"/>
            </w:tcBorders>
            <w:noWrap/>
            <w:tcMar>
              <w:left w:w="40" w:type="dxa"/>
              <w:right w:w="40" w:type="dxa"/>
            </w:tcMar>
          </w:tcPr>
          <w:p w14:paraId="5AA918BF"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24273B45"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10197E6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831C0E" w14:paraId="7B6B84E2"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8"/>
        </w:trPr>
        <w:tc>
          <w:tcPr>
            <w:tcW w:w="4624" w:type="dxa"/>
            <w:gridSpan w:val="2"/>
            <w:tcBorders>
              <w:top w:val="nil"/>
              <w:left w:val="nil"/>
              <w:bottom w:val="nil"/>
              <w:right w:val="nil"/>
              <w:tl2br w:val="nil"/>
              <w:tr2bl w:val="nil"/>
            </w:tcBorders>
            <w:tcMar>
              <w:left w:w="40" w:type="dxa"/>
              <w:right w:w="40" w:type="dxa"/>
            </w:tcMar>
          </w:tcPr>
          <w:p w14:paraId="42644DB1" w14:textId="3D53C254"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 xml:space="preserve">Savings </w:t>
            </w:r>
            <w:r w:rsidR="001F4C7B">
              <w:rPr>
                <w:rFonts w:ascii="Aptos" w:eastAsia="Calibri" w:hAnsi="Aptos" w:cs="Calibri"/>
                <w:color w:val="000000"/>
                <w:sz w:val="18"/>
                <w:lang w:eastAsia="en-US"/>
              </w:rPr>
              <w:t>–</w:t>
            </w:r>
            <w:r w:rsidRPr="007B1408">
              <w:rPr>
                <w:rFonts w:ascii="Aptos" w:eastAsia="Calibri" w:hAnsi="Aptos" w:cs="Calibri"/>
                <w:color w:val="000000"/>
                <w:sz w:val="18"/>
                <w:lang w:eastAsia="en-US"/>
              </w:rPr>
              <w:t xml:space="preserve"> Workers</w:t>
            </w:r>
            <w:r w:rsidR="001F4C7B">
              <w:rPr>
                <w:rFonts w:ascii="Aptos" w:eastAsia="Calibri" w:hAnsi="Aptos" w:cs="Calibri"/>
                <w:color w:val="000000"/>
                <w:sz w:val="18"/>
                <w:lang w:eastAsia="en-US"/>
              </w:rPr>
              <w:t>’</w:t>
            </w:r>
            <w:r w:rsidRPr="007B1408">
              <w:rPr>
                <w:rFonts w:ascii="Aptos" w:eastAsia="Calibri" w:hAnsi="Aptos" w:cs="Calibri"/>
                <w:color w:val="000000"/>
                <w:sz w:val="18"/>
                <w:lang w:eastAsia="en-US"/>
              </w:rPr>
              <w:t xml:space="preserve"> Compensation Contribution</w:t>
            </w:r>
          </w:p>
        </w:tc>
        <w:tc>
          <w:tcPr>
            <w:tcW w:w="1029" w:type="dxa"/>
            <w:gridSpan w:val="2"/>
            <w:tcBorders>
              <w:top w:val="nil"/>
              <w:left w:val="nil"/>
              <w:bottom w:val="nil"/>
              <w:right w:val="nil"/>
              <w:tl2br w:val="nil"/>
              <w:tr2bl w:val="nil"/>
            </w:tcBorders>
            <w:noWrap/>
            <w:tcMar>
              <w:left w:w="40" w:type="dxa"/>
              <w:right w:w="40" w:type="dxa"/>
            </w:tcMar>
          </w:tcPr>
          <w:p w14:paraId="1D0556D2"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70E06FC2"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-1,825</w:t>
            </w:r>
          </w:p>
        </w:tc>
        <w:tc>
          <w:tcPr>
            <w:tcW w:w="1027" w:type="dxa"/>
            <w:gridSpan w:val="2"/>
            <w:tcBorders>
              <w:top w:val="nil"/>
              <w:left w:val="nil"/>
              <w:bottom w:val="nil"/>
              <w:right w:val="nil"/>
              <w:tl2br w:val="nil"/>
              <w:tr2bl w:val="nil"/>
            </w:tcBorders>
            <w:noWrap/>
            <w:tcMar>
              <w:left w:w="40" w:type="dxa"/>
              <w:right w:w="40" w:type="dxa"/>
            </w:tcMar>
          </w:tcPr>
          <w:p w14:paraId="6D2C4B87"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575A632B"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419B3C77"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14:paraId="2CAD871B"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8"/>
        </w:trPr>
        <w:tc>
          <w:tcPr>
            <w:tcW w:w="4624" w:type="dxa"/>
            <w:gridSpan w:val="2"/>
            <w:tcBorders>
              <w:top w:val="nil"/>
              <w:left w:val="nil"/>
              <w:bottom w:val="nil"/>
              <w:right w:val="nil"/>
              <w:tl2br w:val="nil"/>
              <w:tr2bl w:val="nil"/>
            </w:tcBorders>
            <w:tcMar>
              <w:left w:w="40" w:type="dxa"/>
              <w:right w:w="40" w:type="dxa"/>
            </w:tcMar>
          </w:tcPr>
          <w:p w14:paraId="1EF1AA80" w14:textId="77777777"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val="en-US" w:eastAsia="en-US"/>
              </w:rPr>
              <w:t>Transfer - Administrative on-costs to CMTEDD and DCBR</w:t>
            </w:r>
          </w:p>
        </w:tc>
        <w:tc>
          <w:tcPr>
            <w:tcW w:w="1029" w:type="dxa"/>
            <w:gridSpan w:val="2"/>
            <w:tcBorders>
              <w:top w:val="nil"/>
              <w:left w:val="nil"/>
              <w:bottom w:val="nil"/>
              <w:right w:val="nil"/>
              <w:tl2br w:val="nil"/>
              <w:tr2bl w:val="nil"/>
            </w:tcBorders>
            <w:noWrap/>
            <w:tcMar>
              <w:left w:w="40" w:type="dxa"/>
              <w:right w:w="40" w:type="dxa"/>
            </w:tcMar>
          </w:tcPr>
          <w:p w14:paraId="3826A37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3D59606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-332</w:t>
            </w:r>
          </w:p>
        </w:tc>
        <w:tc>
          <w:tcPr>
            <w:tcW w:w="1027" w:type="dxa"/>
            <w:gridSpan w:val="2"/>
            <w:tcBorders>
              <w:top w:val="nil"/>
              <w:left w:val="nil"/>
              <w:bottom w:val="nil"/>
              <w:right w:val="nil"/>
              <w:tl2br w:val="nil"/>
              <w:tr2bl w:val="nil"/>
            </w:tcBorders>
            <w:noWrap/>
            <w:tcMar>
              <w:left w:w="40" w:type="dxa"/>
              <w:right w:w="40" w:type="dxa"/>
            </w:tcMar>
          </w:tcPr>
          <w:p w14:paraId="28D3F8E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-184</w:t>
            </w:r>
          </w:p>
        </w:tc>
        <w:tc>
          <w:tcPr>
            <w:tcW w:w="1036" w:type="dxa"/>
            <w:gridSpan w:val="2"/>
            <w:tcBorders>
              <w:top w:val="nil"/>
              <w:left w:val="nil"/>
              <w:bottom w:val="nil"/>
              <w:right w:val="nil"/>
              <w:tl2br w:val="nil"/>
              <w:tr2bl w:val="nil"/>
            </w:tcBorders>
            <w:noWrap/>
            <w:tcMar>
              <w:left w:w="40" w:type="dxa"/>
              <w:right w:w="40" w:type="dxa"/>
            </w:tcMar>
          </w:tcPr>
          <w:p w14:paraId="67018E1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-181</w:t>
            </w:r>
          </w:p>
        </w:tc>
        <w:tc>
          <w:tcPr>
            <w:tcW w:w="1027" w:type="dxa"/>
            <w:gridSpan w:val="2"/>
            <w:tcBorders>
              <w:top w:val="nil"/>
              <w:left w:val="nil"/>
              <w:bottom w:val="nil"/>
              <w:right w:val="nil"/>
              <w:tl2br w:val="nil"/>
              <w:tr2bl w:val="nil"/>
            </w:tcBorders>
            <w:noWrap/>
            <w:tcMar>
              <w:left w:w="40" w:type="dxa"/>
              <w:right w:w="40" w:type="dxa"/>
            </w:tcMar>
          </w:tcPr>
          <w:p w14:paraId="41B3E03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-185</w:t>
            </w:r>
          </w:p>
        </w:tc>
      </w:tr>
      <w:tr w:rsidR="00617BF8" w14:paraId="4AA73422"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240"/>
        </w:trPr>
        <w:tc>
          <w:tcPr>
            <w:tcW w:w="4624" w:type="dxa"/>
            <w:gridSpan w:val="2"/>
            <w:tcBorders>
              <w:top w:val="nil"/>
              <w:left w:val="nil"/>
              <w:bottom w:val="nil"/>
              <w:right w:val="nil"/>
              <w:tl2br w:val="nil"/>
              <w:tr2bl w:val="nil"/>
            </w:tcBorders>
            <w:tcMar>
              <w:left w:w="40" w:type="dxa"/>
              <w:right w:w="40" w:type="dxa"/>
            </w:tcMar>
          </w:tcPr>
          <w:p w14:paraId="64402865" w14:textId="77777777"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Capital Injection to CRP - Enabling Works and Infrastructure Enhancements at the New Northside Hospital for the Alcohol and Other Drugs feasibility study</w:t>
            </w:r>
          </w:p>
        </w:tc>
        <w:tc>
          <w:tcPr>
            <w:tcW w:w="1029" w:type="dxa"/>
            <w:gridSpan w:val="2"/>
            <w:tcBorders>
              <w:top w:val="nil"/>
              <w:left w:val="nil"/>
              <w:bottom w:val="nil"/>
              <w:right w:val="nil"/>
              <w:tl2br w:val="nil"/>
              <w:tr2bl w:val="nil"/>
            </w:tcBorders>
            <w:noWrap/>
            <w:tcMar>
              <w:left w:w="40" w:type="dxa"/>
              <w:right w:w="40" w:type="dxa"/>
            </w:tcMar>
          </w:tcPr>
          <w:p w14:paraId="0C5AAA0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160</w:t>
            </w:r>
          </w:p>
        </w:tc>
        <w:tc>
          <w:tcPr>
            <w:tcW w:w="1027" w:type="dxa"/>
            <w:gridSpan w:val="2"/>
            <w:tcBorders>
              <w:top w:val="nil"/>
              <w:left w:val="nil"/>
              <w:bottom w:val="nil"/>
              <w:right w:val="nil"/>
              <w:tl2br w:val="nil"/>
              <w:tr2bl w:val="nil"/>
            </w:tcBorders>
            <w:noWrap/>
            <w:tcMar>
              <w:left w:w="40" w:type="dxa"/>
              <w:right w:w="40" w:type="dxa"/>
            </w:tcMar>
          </w:tcPr>
          <w:p w14:paraId="0D38666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47BDD4F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58A0B7A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28B1DE3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14:paraId="762D736A"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04"/>
        </w:trPr>
        <w:tc>
          <w:tcPr>
            <w:tcW w:w="4624" w:type="dxa"/>
            <w:gridSpan w:val="2"/>
            <w:tcBorders>
              <w:top w:val="nil"/>
              <w:left w:val="nil"/>
              <w:bottom w:val="nil"/>
              <w:right w:val="nil"/>
              <w:tl2br w:val="nil"/>
              <w:tr2bl w:val="nil"/>
            </w:tcBorders>
            <w:tcMar>
              <w:left w:w="40" w:type="dxa"/>
              <w:right w:w="40" w:type="dxa"/>
            </w:tcMar>
          </w:tcPr>
          <w:p w14:paraId="0B87C6C2" w14:textId="77777777"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Capital Injection to CRP - New Health Centres Across the ACT - for the West Belconnen early planning feasibility study</w:t>
            </w:r>
          </w:p>
        </w:tc>
        <w:tc>
          <w:tcPr>
            <w:tcW w:w="1029" w:type="dxa"/>
            <w:gridSpan w:val="2"/>
            <w:tcBorders>
              <w:top w:val="nil"/>
              <w:left w:val="nil"/>
              <w:bottom w:val="nil"/>
              <w:right w:val="nil"/>
              <w:tl2br w:val="nil"/>
              <w:tr2bl w:val="nil"/>
            </w:tcBorders>
            <w:noWrap/>
            <w:tcMar>
              <w:left w:w="40" w:type="dxa"/>
              <w:right w:w="40" w:type="dxa"/>
            </w:tcMar>
          </w:tcPr>
          <w:p w14:paraId="72E0C21C"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160</w:t>
            </w:r>
          </w:p>
        </w:tc>
        <w:tc>
          <w:tcPr>
            <w:tcW w:w="1027" w:type="dxa"/>
            <w:gridSpan w:val="2"/>
            <w:tcBorders>
              <w:top w:val="nil"/>
              <w:left w:val="nil"/>
              <w:bottom w:val="nil"/>
              <w:right w:val="nil"/>
              <w:tl2br w:val="nil"/>
              <w:tr2bl w:val="nil"/>
            </w:tcBorders>
            <w:noWrap/>
            <w:tcMar>
              <w:left w:w="40" w:type="dxa"/>
              <w:right w:w="40" w:type="dxa"/>
            </w:tcMar>
          </w:tcPr>
          <w:p w14:paraId="3383B0DF"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340</w:t>
            </w:r>
          </w:p>
        </w:tc>
        <w:tc>
          <w:tcPr>
            <w:tcW w:w="1027" w:type="dxa"/>
            <w:gridSpan w:val="2"/>
            <w:tcBorders>
              <w:top w:val="nil"/>
              <w:left w:val="nil"/>
              <w:bottom w:val="nil"/>
              <w:right w:val="nil"/>
              <w:tl2br w:val="nil"/>
              <w:tr2bl w:val="nil"/>
            </w:tcBorders>
            <w:noWrap/>
            <w:tcMar>
              <w:left w:w="40" w:type="dxa"/>
              <w:right w:w="40" w:type="dxa"/>
            </w:tcMar>
          </w:tcPr>
          <w:p w14:paraId="5E2528DC"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529D758F"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7DB3CF8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14:paraId="4ACF882D"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72"/>
        </w:trPr>
        <w:tc>
          <w:tcPr>
            <w:tcW w:w="4624" w:type="dxa"/>
            <w:gridSpan w:val="2"/>
            <w:tcBorders>
              <w:top w:val="nil"/>
              <w:left w:val="nil"/>
              <w:bottom w:val="nil"/>
              <w:right w:val="nil"/>
              <w:tl2br w:val="nil"/>
              <w:tr2bl w:val="nil"/>
            </w:tcBorders>
            <w:tcMar>
              <w:left w:w="40" w:type="dxa"/>
              <w:right w:w="40" w:type="dxa"/>
            </w:tcMar>
          </w:tcPr>
          <w:p w14:paraId="48B18FA3" w14:textId="77777777"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Capital Injection to CRP - Next Steps for the Canberra Hospital Master Plan for the Mental Health Precinct feasibility study</w:t>
            </w:r>
          </w:p>
        </w:tc>
        <w:tc>
          <w:tcPr>
            <w:tcW w:w="1029" w:type="dxa"/>
            <w:gridSpan w:val="2"/>
            <w:tcBorders>
              <w:top w:val="nil"/>
              <w:left w:val="nil"/>
              <w:bottom w:val="nil"/>
              <w:right w:val="nil"/>
              <w:tl2br w:val="nil"/>
              <w:tr2bl w:val="nil"/>
            </w:tcBorders>
            <w:noWrap/>
            <w:tcMar>
              <w:left w:w="40" w:type="dxa"/>
              <w:right w:w="40" w:type="dxa"/>
            </w:tcMar>
          </w:tcPr>
          <w:p w14:paraId="5EE029D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50</w:t>
            </w:r>
          </w:p>
        </w:tc>
        <w:tc>
          <w:tcPr>
            <w:tcW w:w="1027" w:type="dxa"/>
            <w:gridSpan w:val="2"/>
            <w:tcBorders>
              <w:top w:val="nil"/>
              <w:left w:val="nil"/>
              <w:bottom w:val="nil"/>
              <w:right w:val="nil"/>
              <w:tl2br w:val="nil"/>
              <w:tr2bl w:val="nil"/>
            </w:tcBorders>
            <w:noWrap/>
            <w:tcMar>
              <w:left w:w="40" w:type="dxa"/>
              <w:right w:w="40" w:type="dxa"/>
            </w:tcMar>
          </w:tcPr>
          <w:p w14:paraId="58B318B1"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69C71F7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170FA21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4DC99E6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9F5EC2" w14:paraId="3BFF7A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624" w:type="dxa"/>
            <w:gridSpan w:val="2"/>
            <w:tcBorders>
              <w:top w:val="nil"/>
              <w:left w:val="nil"/>
              <w:bottom w:val="nil"/>
              <w:right w:val="nil"/>
              <w:tl2br w:val="nil"/>
              <w:tr2bl w:val="nil"/>
            </w:tcBorders>
            <w:tcMar>
              <w:left w:w="40" w:type="dxa"/>
              <w:right w:w="40" w:type="dxa"/>
            </w:tcMar>
          </w:tcPr>
          <w:p w14:paraId="1F0C12C3" w14:textId="77777777" w:rsidR="009F5EC2" w:rsidRPr="007B1408" w:rsidRDefault="009F5EC2">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Clinical Placement Office to CHS</w:t>
            </w:r>
          </w:p>
        </w:tc>
        <w:tc>
          <w:tcPr>
            <w:tcW w:w="1029" w:type="dxa"/>
            <w:gridSpan w:val="2"/>
            <w:tcBorders>
              <w:top w:val="nil"/>
              <w:left w:val="nil"/>
              <w:bottom w:val="nil"/>
              <w:right w:val="nil"/>
              <w:tl2br w:val="nil"/>
              <w:tr2bl w:val="nil"/>
            </w:tcBorders>
            <w:noWrap/>
            <w:tcMar>
              <w:left w:w="40" w:type="dxa"/>
              <w:right w:w="40" w:type="dxa"/>
            </w:tcMar>
          </w:tcPr>
          <w:p w14:paraId="2D387305" w14:textId="77777777" w:rsidR="009F5EC2" w:rsidRPr="007B1408" w:rsidRDefault="009F5EC2">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69A158C9" w14:textId="77777777" w:rsidR="009F5EC2" w:rsidRPr="007B1408" w:rsidRDefault="009F5EC2">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-622</w:t>
            </w:r>
          </w:p>
        </w:tc>
        <w:tc>
          <w:tcPr>
            <w:tcW w:w="1027" w:type="dxa"/>
            <w:gridSpan w:val="2"/>
            <w:tcBorders>
              <w:top w:val="nil"/>
              <w:left w:val="nil"/>
              <w:bottom w:val="nil"/>
              <w:right w:val="nil"/>
              <w:tl2br w:val="nil"/>
              <w:tr2bl w:val="nil"/>
            </w:tcBorders>
            <w:noWrap/>
            <w:tcMar>
              <w:left w:w="40" w:type="dxa"/>
              <w:right w:w="40" w:type="dxa"/>
            </w:tcMar>
          </w:tcPr>
          <w:p w14:paraId="6DD80C48" w14:textId="77777777" w:rsidR="009F5EC2" w:rsidRPr="007B1408" w:rsidRDefault="009F5EC2">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-638</w:t>
            </w:r>
          </w:p>
        </w:tc>
        <w:tc>
          <w:tcPr>
            <w:tcW w:w="1036" w:type="dxa"/>
            <w:gridSpan w:val="2"/>
            <w:tcBorders>
              <w:top w:val="nil"/>
              <w:left w:val="nil"/>
              <w:bottom w:val="nil"/>
              <w:right w:val="nil"/>
              <w:tl2br w:val="nil"/>
              <w:tr2bl w:val="nil"/>
            </w:tcBorders>
            <w:noWrap/>
            <w:tcMar>
              <w:left w:w="40" w:type="dxa"/>
              <w:right w:w="40" w:type="dxa"/>
            </w:tcMar>
          </w:tcPr>
          <w:p w14:paraId="145C0A43" w14:textId="77777777" w:rsidR="009F5EC2" w:rsidRPr="007B1408" w:rsidRDefault="009F5EC2">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-655</w:t>
            </w:r>
          </w:p>
        </w:tc>
        <w:tc>
          <w:tcPr>
            <w:tcW w:w="1027" w:type="dxa"/>
            <w:gridSpan w:val="3"/>
            <w:tcBorders>
              <w:top w:val="nil"/>
              <w:left w:val="nil"/>
              <w:bottom w:val="nil"/>
              <w:right w:val="nil"/>
              <w:tl2br w:val="nil"/>
              <w:tr2bl w:val="nil"/>
            </w:tcBorders>
            <w:noWrap/>
            <w:tcMar>
              <w:left w:w="40" w:type="dxa"/>
              <w:right w:w="40" w:type="dxa"/>
            </w:tcMar>
          </w:tcPr>
          <w:p w14:paraId="2A027998" w14:textId="77777777" w:rsidR="009F5EC2" w:rsidRPr="007B1408" w:rsidRDefault="009F5EC2">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-664</w:t>
            </w:r>
          </w:p>
        </w:tc>
      </w:tr>
      <w:tr w:rsidR="00617BF8" w14:paraId="6CB746A8"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87"/>
        </w:trPr>
        <w:tc>
          <w:tcPr>
            <w:tcW w:w="4624" w:type="dxa"/>
            <w:gridSpan w:val="2"/>
            <w:tcBorders>
              <w:top w:val="nil"/>
              <w:left w:val="nil"/>
              <w:bottom w:val="nil"/>
              <w:right w:val="nil"/>
              <w:tl2br w:val="nil"/>
              <w:tr2bl w:val="nil"/>
            </w:tcBorders>
            <w:tcMar>
              <w:left w:w="40" w:type="dxa"/>
              <w:right w:w="40" w:type="dxa"/>
            </w:tcMar>
          </w:tcPr>
          <w:p w14:paraId="6791BE74" w14:textId="77777777"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 xml:space="preserve">Transfer - </w:t>
            </w:r>
            <w:r w:rsidRPr="007B1408">
              <w:rPr>
                <w:rFonts w:ascii="Aptos" w:eastAsia="Calibri" w:hAnsi="Aptos" w:cs="Calibri"/>
                <w:color w:val="000000"/>
                <w:sz w:val="18"/>
                <w:szCs w:val="18"/>
                <w:lang w:eastAsia="en-US"/>
              </w:rPr>
              <w:t xml:space="preserve">Continuing humanitarian grants programs </w:t>
            </w:r>
            <w:r w:rsidRPr="007B1408">
              <w:rPr>
                <w:rFonts w:ascii="Aptos" w:eastAsia="Calibri" w:hAnsi="Aptos" w:cs="Calibri"/>
                <w:color w:val="000000"/>
                <w:sz w:val="18"/>
                <w:lang w:eastAsia="en-US"/>
              </w:rPr>
              <w:t>to Housing ACT</w:t>
            </w:r>
            <w:r w:rsidRPr="007B1408">
              <w:rPr>
                <w:rFonts w:ascii="Aptos" w:eastAsia="Calibri" w:hAnsi="Aptos" w:cs="Calibri"/>
                <w:color w:val="000000"/>
                <w:sz w:val="18"/>
                <w:lang w:eastAsia="en-US"/>
              </w:rPr>
              <w:tab/>
            </w:r>
            <w:r w:rsidRPr="007B1408">
              <w:rPr>
                <w:rFonts w:ascii="Aptos" w:eastAsia="Calibri" w:hAnsi="Aptos" w:cs="Calibri"/>
                <w:color w:val="000000"/>
                <w:sz w:val="18"/>
                <w:lang w:eastAsia="en-US"/>
              </w:rPr>
              <w:tab/>
            </w:r>
            <w:r w:rsidRPr="007B1408">
              <w:rPr>
                <w:rFonts w:ascii="Aptos" w:eastAsia="Calibri" w:hAnsi="Aptos" w:cs="Calibri"/>
                <w:color w:val="000000"/>
                <w:sz w:val="18"/>
                <w:lang w:eastAsia="en-US"/>
              </w:rPr>
              <w:tab/>
            </w:r>
          </w:p>
        </w:tc>
        <w:tc>
          <w:tcPr>
            <w:tcW w:w="1029" w:type="dxa"/>
            <w:gridSpan w:val="2"/>
            <w:tcBorders>
              <w:top w:val="nil"/>
              <w:left w:val="nil"/>
              <w:bottom w:val="nil"/>
              <w:right w:val="nil"/>
              <w:tl2br w:val="nil"/>
              <w:tr2bl w:val="nil"/>
            </w:tcBorders>
            <w:noWrap/>
            <w:tcMar>
              <w:left w:w="40" w:type="dxa"/>
              <w:right w:w="40" w:type="dxa"/>
            </w:tcMar>
          </w:tcPr>
          <w:p w14:paraId="5D444E91"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-238</w:t>
            </w:r>
          </w:p>
        </w:tc>
        <w:tc>
          <w:tcPr>
            <w:tcW w:w="1027" w:type="dxa"/>
            <w:gridSpan w:val="2"/>
            <w:tcBorders>
              <w:top w:val="nil"/>
              <w:left w:val="nil"/>
              <w:bottom w:val="nil"/>
              <w:right w:val="nil"/>
              <w:tl2br w:val="nil"/>
              <w:tr2bl w:val="nil"/>
            </w:tcBorders>
            <w:noWrap/>
            <w:tcMar>
              <w:left w:w="40" w:type="dxa"/>
              <w:right w:w="40" w:type="dxa"/>
            </w:tcMar>
          </w:tcPr>
          <w:p w14:paraId="2086F622"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-507</w:t>
            </w:r>
          </w:p>
        </w:tc>
        <w:tc>
          <w:tcPr>
            <w:tcW w:w="1027" w:type="dxa"/>
            <w:gridSpan w:val="2"/>
            <w:tcBorders>
              <w:top w:val="nil"/>
              <w:left w:val="nil"/>
              <w:bottom w:val="nil"/>
              <w:right w:val="nil"/>
              <w:tl2br w:val="nil"/>
              <w:tr2bl w:val="nil"/>
            </w:tcBorders>
            <w:noWrap/>
            <w:tcMar>
              <w:left w:w="40" w:type="dxa"/>
              <w:right w:w="40" w:type="dxa"/>
            </w:tcMar>
          </w:tcPr>
          <w:p w14:paraId="749D279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-519</w:t>
            </w:r>
          </w:p>
        </w:tc>
        <w:tc>
          <w:tcPr>
            <w:tcW w:w="1036" w:type="dxa"/>
            <w:gridSpan w:val="2"/>
            <w:tcBorders>
              <w:top w:val="nil"/>
              <w:left w:val="nil"/>
              <w:bottom w:val="nil"/>
              <w:right w:val="nil"/>
              <w:tl2br w:val="nil"/>
              <w:tr2bl w:val="nil"/>
            </w:tcBorders>
            <w:noWrap/>
            <w:tcMar>
              <w:left w:w="40" w:type="dxa"/>
              <w:right w:w="40" w:type="dxa"/>
            </w:tcMar>
          </w:tcPr>
          <w:p w14:paraId="4C043F91"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-530</w:t>
            </w:r>
          </w:p>
        </w:tc>
        <w:tc>
          <w:tcPr>
            <w:tcW w:w="1027" w:type="dxa"/>
            <w:gridSpan w:val="2"/>
            <w:tcBorders>
              <w:top w:val="nil"/>
              <w:left w:val="nil"/>
              <w:bottom w:val="nil"/>
              <w:right w:val="nil"/>
              <w:tl2br w:val="nil"/>
              <w:tr2bl w:val="nil"/>
            </w:tcBorders>
            <w:noWrap/>
            <w:tcMar>
              <w:left w:w="40" w:type="dxa"/>
              <w:right w:w="40" w:type="dxa"/>
            </w:tcMar>
          </w:tcPr>
          <w:p w14:paraId="5A077F9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-545</w:t>
            </w:r>
          </w:p>
        </w:tc>
      </w:tr>
      <w:tr w:rsidR="00831C0E" w14:paraId="1017666A"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8"/>
        </w:trPr>
        <w:tc>
          <w:tcPr>
            <w:tcW w:w="4624" w:type="dxa"/>
            <w:gridSpan w:val="2"/>
            <w:tcBorders>
              <w:top w:val="nil"/>
              <w:left w:val="nil"/>
              <w:bottom w:val="nil"/>
              <w:right w:val="nil"/>
              <w:tl2br w:val="nil"/>
              <w:tr2bl w:val="nil"/>
            </w:tcBorders>
            <w:tcMar>
              <w:left w:w="40" w:type="dxa"/>
              <w:right w:w="40" w:type="dxa"/>
            </w:tcMar>
          </w:tcPr>
          <w:p w14:paraId="2EAE53E9" w14:textId="77777777"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Corporate functions from HCSD to DCBR</w:t>
            </w:r>
          </w:p>
        </w:tc>
        <w:tc>
          <w:tcPr>
            <w:tcW w:w="1029" w:type="dxa"/>
            <w:gridSpan w:val="2"/>
            <w:tcBorders>
              <w:top w:val="nil"/>
              <w:left w:val="nil"/>
              <w:bottom w:val="nil"/>
              <w:right w:val="nil"/>
              <w:tl2br w:val="nil"/>
              <w:tr2bl w:val="nil"/>
            </w:tcBorders>
            <w:noWrap/>
            <w:tcMar>
              <w:left w:w="40" w:type="dxa"/>
              <w:right w:w="40" w:type="dxa"/>
            </w:tcMar>
          </w:tcPr>
          <w:p w14:paraId="70D5D321"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-17,533</w:t>
            </w:r>
          </w:p>
        </w:tc>
        <w:tc>
          <w:tcPr>
            <w:tcW w:w="1027" w:type="dxa"/>
            <w:gridSpan w:val="2"/>
            <w:tcBorders>
              <w:top w:val="nil"/>
              <w:left w:val="nil"/>
              <w:bottom w:val="nil"/>
              <w:right w:val="nil"/>
              <w:tl2br w:val="nil"/>
              <w:tr2bl w:val="nil"/>
            </w:tcBorders>
            <w:noWrap/>
            <w:tcMar>
              <w:left w:w="40" w:type="dxa"/>
              <w:right w:w="40" w:type="dxa"/>
            </w:tcMar>
          </w:tcPr>
          <w:p w14:paraId="56118FC0"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-17,979</w:t>
            </w:r>
          </w:p>
        </w:tc>
        <w:tc>
          <w:tcPr>
            <w:tcW w:w="1027" w:type="dxa"/>
            <w:gridSpan w:val="2"/>
            <w:tcBorders>
              <w:top w:val="nil"/>
              <w:left w:val="nil"/>
              <w:bottom w:val="nil"/>
              <w:right w:val="nil"/>
              <w:tl2br w:val="nil"/>
              <w:tr2bl w:val="nil"/>
            </w:tcBorders>
            <w:noWrap/>
            <w:tcMar>
              <w:left w:w="40" w:type="dxa"/>
              <w:right w:w="40" w:type="dxa"/>
            </w:tcMar>
          </w:tcPr>
          <w:p w14:paraId="7AC48ED7"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-18,436</w:t>
            </w:r>
          </w:p>
        </w:tc>
        <w:tc>
          <w:tcPr>
            <w:tcW w:w="1036" w:type="dxa"/>
            <w:gridSpan w:val="2"/>
            <w:tcBorders>
              <w:top w:val="nil"/>
              <w:left w:val="nil"/>
              <w:bottom w:val="nil"/>
              <w:right w:val="nil"/>
              <w:tl2br w:val="nil"/>
              <w:tr2bl w:val="nil"/>
            </w:tcBorders>
            <w:noWrap/>
            <w:tcMar>
              <w:left w:w="40" w:type="dxa"/>
              <w:right w:w="40" w:type="dxa"/>
            </w:tcMar>
          </w:tcPr>
          <w:p w14:paraId="61A8C2FE"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-18,842</w:t>
            </w:r>
          </w:p>
        </w:tc>
        <w:tc>
          <w:tcPr>
            <w:tcW w:w="1027" w:type="dxa"/>
            <w:gridSpan w:val="2"/>
            <w:tcBorders>
              <w:top w:val="nil"/>
              <w:left w:val="nil"/>
              <w:bottom w:val="nil"/>
              <w:right w:val="nil"/>
              <w:tl2br w:val="nil"/>
              <w:tr2bl w:val="nil"/>
            </w:tcBorders>
            <w:noWrap/>
            <w:tcMar>
              <w:left w:w="40" w:type="dxa"/>
              <w:right w:w="40" w:type="dxa"/>
            </w:tcMar>
          </w:tcPr>
          <w:p w14:paraId="224D71E7"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-19,258</w:t>
            </w:r>
          </w:p>
        </w:tc>
      </w:tr>
      <w:tr w:rsidR="00831C0E" w14:paraId="52BD8301"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240"/>
        </w:trPr>
        <w:tc>
          <w:tcPr>
            <w:tcW w:w="4624" w:type="dxa"/>
            <w:gridSpan w:val="2"/>
            <w:tcBorders>
              <w:top w:val="nil"/>
              <w:left w:val="nil"/>
              <w:bottom w:val="nil"/>
              <w:right w:val="nil"/>
              <w:tl2br w:val="nil"/>
              <w:tr2bl w:val="nil"/>
            </w:tcBorders>
            <w:tcMar>
              <w:left w:w="40" w:type="dxa"/>
              <w:right w:w="40" w:type="dxa"/>
            </w:tcMar>
          </w:tcPr>
          <w:p w14:paraId="3EE34AAB" w14:textId="77777777"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CRP to Payments on Behalf of the Territory for increased NDIS contribution</w:t>
            </w:r>
          </w:p>
        </w:tc>
        <w:tc>
          <w:tcPr>
            <w:tcW w:w="1029" w:type="dxa"/>
            <w:gridSpan w:val="2"/>
            <w:tcBorders>
              <w:top w:val="nil"/>
              <w:left w:val="nil"/>
              <w:bottom w:val="nil"/>
              <w:right w:val="nil"/>
              <w:tl2br w:val="nil"/>
              <w:tr2bl w:val="nil"/>
            </w:tcBorders>
            <w:noWrap/>
            <w:tcMar>
              <w:left w:w="40" w:type="dxa"/>
              <w:right w:w="40" w:type="dxa"/>
            </w:tcMar>
          </w:tcPr>
          <w:p w14:paraId="30B45225"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-1,617</w:t>
            </w:r>
          </w:p>
        </w:tc>
        <w:tc>
          <w:tcPr>
            <w:tcW w:w="1027" w:type="dxa"/>
            <w:gridSpan w:val="2"/>
            <w:tcBorders>
              <w:top w:val="nil"/>
              <w:left w:val="nil"/>
              <w:bottom w:val="nil"/>
              <w:right w:val="nil"/>
              <w:tl2br w:val="nil"/>
              <w:tr2bl w:val="nil"/>
            </w:tcBorders>
            <w:noWrap/>
            <w:tcMar>
              <w:left w:w="40" w:type="dxa"/>
              <w:right w:w="40" w:type="dxa"/>
            </w:tcMar>
          </w:tcPr>
          <w:p w14:paraId="10C02EFC"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37D72F59"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36" w:type="dxa"/>
            <w:gridSpan w:val="2"/>
            <w:tcBorders>
              <w:top w:val="nil"/>
              <w:left w:val="nil"/>
              <w:bottom w:val="nil"/>
              <w:right w:val="nil"/>
              <w:tl2br w:val="nil"/>
              <w:tr2bl w:val="nil"/>
            </w:tcBorders>
            <w:noWrap/>
            <w:tcMar>
              <w:left w:w="40" w:type="dxa"/>
              <w:right w:w="40" w:type="dxa"/>
            </w:tcMar>
          </w:tcPr>
          <w:p w14:paraId="55402CD7"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1A052733"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14:paraId="10A5E9BD"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87"/>
        </w:trPr>
        <w:tc>
          <w:tcPr>
            <w:tcW w:w="4624" w:type="dxa"/>
            <w:gridSpan w:val="2"/>
            <w:tcBorders>
              <w:top w:val="nil"/>
              <w:left w:val="nil"/>
              <w:bottom w:val="nil"/>
              <w:right w:val="nil"/>
              <w:tl2br w:val="nil"/>
              <w:tr2bl w:val="nil"/>
            </w:tcBorders>
            <w:tcMar>
              <w:left w:w="40" w:type="dxa"/>
              <w:right w:w="40" w:type="dxa"/>
            </w:tcMar>
          </w:tcPr>
          <w:p w14:paraId="49C7CDB9" w14:textId="77777777"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ICT Funding from HCSD to CHS</w:t>
            </w:r>
          </w:p>
        </w:tc>
        <w:tc>
          <w:tcPr>
            <w:tcW w:w="1029" w:type="dxa"/>
            <w:gridSpan w:val="2"/>
            <w:tcBorders>
              <w:top w:val="nil"/>
              <w:left w:val="nil"/>
              <w:bottom w:val="nil"/>
              <w:right w:val="nil"/>
              <w:tl2br w:val="nil"/>
              <w:tr2bl w:val="nil"/>
            </w:tcBorders>
            <w:noWrap/>
            <w:tcMar>
              <w:left w:w="40" w:type="dxa"/>
              <w:right w:w="40" w:type="dxa"/>
            </w:tcMar>
          </w:tcPr>
          <w:p w14:paraId="112BFD2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5F9AF3C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-6,962</w:t>
            </w:r>
          </w:p>
        </w:tc>
        <w:tc>
          <w:tcPr>
            <w:tcW w:w="1027" w:type="dxa"/>
            <w:gridSpan w:val="2"/>
            <w:tcBorders>
              <w:top w:val="nil"/>
              <w:left w:val="nil"/>
              <w:bottom w:val="nil"/>
              <w:right w:val="nil"/>
              <w:tl2br w:val="nil"/>
              <w:tr2bl w:val="nil"/>
            </w:tcBorders>
            <w:noWrap/>
            <w:tcMar>
              <w:left w:w="40" w:type="dxa"/>
              <w:right w:w="40" w:type="dxa"/>
            </w:tcMar>
          </w:tcPr>
          <w:p w14:paraId="56868E0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-7,146</w:t>
            </w:r>
          </w:p>
        </w:tc>
        <w:tc>
          <w:tcPr>
            <w:tcW w:w="1036" w:type="dxa"/>
            <w:gridSpan w:val="2"/>
            <w:tcBorders>
              <w:top w:val="nil"/>
              <w:left w:val="nil"/>
              <w:bottom w:val="nil"/>
              <w:right w:val="nil"/>
              <w:tl2br w:val="nil"/>
              <w:tr2bl w:val="nil"/>
            </w:tcBorders>
            <w:noWrap/>
            <w:tcMar>
              <w:left w:w="40" w:type="dxa"/>
              <w:right w:w="40" w:type="dxa"/>
            </w:tcMar>
          </w:tcPr>
          <w:p w14:paraId="03047F7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-7,336</w:t>
            </w:r>
          </w:p>
        </w:tc>
        <w:tc>
          <w:tcPr>
            <w:tcW w:w="1027" w:type="dxa"/>
            <w:gridSpan w:val="2"/>
            <w:tcBorders>
              <w:top w:val="nil"/>
              <w:left w:val="nil"/>
              <w:bottom w:val="nil"/>
              <w:right w:val="nil"/>
              <w:tl2br w:val="nil"/>
              <w:tr2bl w:val="nil"/>
            </w:tcBorders>
            <w:noWrap/>
            <w:tcMar>
              <w:left w:w="40" w:type="dxa"/>
              <w:right w:w="40" w:type="dxa"/>
            </w:tcMar>
          </w:tcPr>
          <w:p w14:paraId="5E9B8E1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-7,530</w:t>
            </w:r>
          </w:p>
        </w:tc>
      </w:tr>
      <w:tr w:rsidR="00831C0E" w14:paraId="72204172"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9"/>
        </w:trPr>
        <w:tc>
          <w:tcPr>
            <w:tcW w:w="4624" w:type="dxa"/>
            <w:gridSpan w:val="2"/>
            <w:tcBorders>
              <w:top w:val="nil"/>
              <w:left w:val="nil"/>
              <w:bottom w:val="nil"/>
              <w:right w:val="nil"/>
              <w:tl2br w:val="nil"/>
              <w:tr2bl w:val="nil"/>
            </w:tcBorders>
            <w:tcMar>
              <w:left w:w="40" w:type="dxa"/>
              <w:right w:w="40" w:type="dxa"/>
            </w:tcMar>
          </w:tcPr>
          <w:p w14:paraId="68C13719" w14:textId="5A7BA6A0"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Pharmacy guild from CHS to HCSD</w:t>
            </w:r>
          </w:p>
        </w:tc>
        <w:tc>
          <w:tcPr>
            <w:tcW w:w="1029" w:type="dxa"/>
            <w:gridSpan w:val="2"/>
            <w:tcBorders>
              <w:top w:val="nil"/>
              <w:left w:val="nil"/>
              <w:bottom w:val="nil"/>
              <w:right w:val="nil"/>
              <w:tl2br w:val="nil"/>
              <w:tr2bl w:val="nil"/>
            </w:tcBorders>
            <w:noWrap/>
            <w:tcMar>
              <w:left w:w="40" w:type="dxa"/>
              <w:right w:w="40" w:type="dxa"/>
            </w:tcMar>
          </w:tcPr>
          <w:p w14:paraId="576B9FC2"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56DCC1F9"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318</w:t>
            </w:r>
          </w:p>
        </w:tc>
        <w:tc>
          <w:tcPr>
            <w:tcW w:w="1027" w:type="dxa"/>
            <w:gridSpan w:val="2"/>
            <w:tcBorders>
              <w:top w:val="nil"/>
              <w:left w:val="nil"/>
              <w:bottom w:val="nil"/>
              <w:right w:val="nil"/>
              <w:tl2br w:val="nil"/>
              <w:tr2bl w:val="nil"/>
            </w:tcBorders>
            <w:noWrap/>
            <w:tcMar>
              <w:left w:w="40" w:type="dxa"/>
              <w:right w:w="40" w:type="dxa"/>
            </w:tcMar>
          </w:tcPr>
          <w:p w14:paraId="6E0A47E5"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326</w:t>
            </w:r>
          </w:p>
        </w:tc>
        <w:tc>
          <w:tcPr>
            <w:tcW w:w="1036" w:type="dxa"/>
            <w:gridSpan w:val="2"/>
            <w:tcBorders>
              <w:top w:val="nil"/>
              <w:left w:val="nil"/>
              <w:bottom w:val="nil"/>
              <w:right w:val="nil"/>
              <w:tl2br w:val="nil"/>
              <w:tr2bl w:val="nil"/>
            </w:tcBorders>
            <w:noWrap/>
            <w:tcMar>
              <w:left w:w="40" w:type="dxa"/>
              <w:right w:w="40" w:type="dxa"/>
            </w:tcMar>
          </w:tcPr>
          <w:p w14:paraId="1B74FF40"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335</w:t>
            </w:r>
          </w:p>
        </w:tc>
        <w:tc>
          <w:tcPr>
            <w:tcW w:w="1027" w:type="dxa"/>
            <w:gridSpan w:val="2"/>
            <w:tcBorders>
              <w:top w:val="nil"/>
              <w:left w:val="nil"/>
              <w:bottom w:val="nil"/>
              <w:right w:val="nil"/>
              <w:tl2br w:val="nil"/>
              <w:tr2bl w:val="nil"/>
            </w:tcBorders>
            <w:noWrap/>
            <w:tcMar>
              <w:left w:w="40" w:type="dxa"/>
              <w:right w:w="40" w:type="dxa"/>
            </w:tcMar>
          </w:tcPr>
          <w:p w14:paraId="7270F2D1"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344</w:t>
            </w:r>
          </w:p>
        </w:tc>
      </w:tr>
      <w:tr w:rsidR="00617BF8" w:rsidRPr="00096B60" w14:paraId="113F510C"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8"/>
        </w:trPr>
        <w:tc>
          <w:tcPr>
            <w:tcW w:w="4624" w:type="dxa"/>
            <w:gridSpan w:val="2"/>
            <w:tcBorders>
              <w:top w:val="nil"/>
              <w:left w:val="nil"/>
              <w:bottom w:val="nil"/>
              <w:right w:val="nil"/>
              <w:tl2br w:val="nil"/>
              <w:tr2bl w:val="nil"/>
            </w:tcBorders>
            <w:tcMar>
              <w:left w:w="40" w:type="dxa"/>
              <w:right w:w="40" w:type="dxa"/>
            </w:tcMar>
          </w:tcPr>
          <w:p w14:paraId="4C635DB8" w14:textId="77777777" w:rsidR="00617BF8" w:rsidRPr="007B1408" w:rsidRDefault="00617BF8"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Research and Ethics funding from HCSD to CHS</w:t>
            </w:r>
          </w:p>
        </w:tc>
        <w:tc>
          <w:tcPr>
            <w:tcW w:w="1029" w:type="dxa"/>
            <w:gridSpan w:val="2"/>
            <w:tcBorders>
              <w:top w:val="nil"/>
              <w:left w:val="nil"/>
              <w:bottom w:val="nil"/>
              <w:right w:val="nil"/>
              <w:tl2br w:val="nil"/>
              <w:tr2bl w:val="nil"/>
            </w:tcBorders>
            <w:noWrap/>
            <w:tcMar>
              <w:left w:w="40" w:type="dxa"/>
              <w:right w:w="40" w:type="dxa"/>
            </w:tcMar>
          </w:tcPr>
          <w:p w14:paraId="1B0F4C1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34E6C59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-195</w:t>
            </w:r>
          </w:p>
        </w:tc>
        <w:tc>
          <w:tcPr>
            <w:tcW w:w="1027" w:type="dxa"/>
            <w:gridSpan w:val="2"/>
            <w:tcBorders>
              <w:top w:val="nil"/>
              <w:left w:val="nil"/>
              <w:bottom w:val="nil"/>
              <w:right w:val="nil"/>
              <w:tl2br w:val="nil"/>
              <w:tr2bl w:val="nil"/>
            </w:tcBorders>
            <w:noWrap/>
            <w:tcMar>
              <w:left w:w="40" w:type="dxa"/>
              <w:right w:w="40" w:type="dxa"/>
            </w:tcMar>
          </w:tcPr>
          <w:p w14:paraId="1436939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-201</w:t>
            </w:r>
          </w:p>
        </w:tc>
        <w:tc>
          <w:tcPr>
            <w:tcW w:w="1036" w:type="dxa"/>
            <w:gridSpan w:val="2"/>
            <w:tcBorders>
              <w:top w:val="nil"/>
              <w:left w:val="nil"/>
              <w:bottom w:val="nil"/>
              <w:right w:val="nil"/>
              <w:tl2br w:val="nil"/>
              <w:tr2bl w:val="nil"/>
            </w:tcBorders>
            <w:noWrap/>
            <w:tcMar>
              <w:left w:w="40" w:type="dxa"/>
              <w:right w:w="40" w:type="dxa"/>
            </w:tcMar>
          </w:tcPr>
          <w:p w14:paraId="0CC8ACA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-207</w:t>
            </w:r>
          </w:p>
        </w:tc>
        <w:tc>
          <w:tcPr>
            <w:tcW w:w="1027" w:type="dxa"/>
            <w:gridSpan w:val="2"/>
            <w:tcBorders>
              <w:top w:val="nil"/>
              <w:left w:val="nil"/>
              <w:bottom w:val="nil"/>
              <w:right w:val="nil"/>
              <w:tl2br w:val="nil"/>
              <w:tr2bl w:val="nil"/>
            </w:tcBorders>
            <w:noWrap/>
            <w:tcMar>
              <w:left w:w="40" w:type="dxa"/>
              <w:right w:w="40" w:type="dxa"/>
            </w:tcMar>
          </w:tcPr>
          <w:p w14:paraId="099416E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-213</w:t>
            </w:r>
          </w:p>
        </w:tc>
      </w:tr>
      <w:tr w:rsidR="00831C0E" w14:paraId="627B860F"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68"/>
        </w:trPr>
        <w:tc>
          <w:tcPr>
            <w:tcW w:w="4624" w:type="dxa"/>
            <w:gridSpan w:val="2"/>
            <w:tcBorders>
              <w:top w:val="nil"/>
              <w:left w:val="nil"/>
              <w:bottom w:val="nil"/>
              <w:right w:val="nil"/>
              <w:tl2br w:val="nil"/>
              <w:tr2bl w:val="nil"/>
            </w:tcBorders>
            <w:tcMar>
              <w:left w:w="40" w:type="dxa"/>
              <w:right w:w="40" w:type="dxa"/>
            </w:tcMar>
          </w:tcPr>
          <w:p w14:paraId="3D687DC3" w14:textId="1EEB5880"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r w:rsidRPr="007B1408">
              <w:rPr>
                <w:rFonts w:ascii="Aptos" w:eastAsia="Calibri" w:hAnsi="Aptos" w:cs="Calibri"/>
                <w:color w:val="000000"/>
                <w:sz w:val="18"/>
                <w:lang w:eastAsia="en-US"/>
              </w:rPr>
              <w:t>Transfer - Return of Rent funding transfer from iCBR to HCSD</w:t>
            </w:r>
          </w:p>
        </w:tc>
        <w:tc>
          <w:tcPr>
            <w:tcW w:w="1029" w:type="dxa"/>
            <w:gridSpan w:val="2"/>
            <w:tcBorders>
              <w:top w:val="nil"/>
              <w:left w:val="nil"/>
              <w:bottom w:val="nil"/>
              <w:right w:val="nil"/>
              <w:tl2br w:val="nil"/>
              <w:tr2bl w:val="nil"/>
            </w:tcBorders>
            <w:noWrap/>
            <w:tcMar>
              <w:left w:w="40" w:type="dxa"/>
              <w:right w:w="40" w:type="dxa"/>
            </w:tcMar>
          </w:tcPr>
          <w:p w14:paraId="6CAD7B14"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7" w:type="dxa"/>
            <w:gridSpan w:val="2"/>
            <w:tcBorders>
              <w:top w:val="nil"/>
              <w:left w:val="nil"/>
              <w:bottom w:val="nil"/>
              <w:right w:val="nil"/>
              <w:tl2br w:val="nil"/>
              <w:tr2bl w:val="nil"/>
            </w:tcBorders>
            <w:noWrap/>
            <w:tcMar>
              <w:left w:w="40" w:type="dxa"/>
              <w:right w:w="40" w:type="dxa"/>
            </w:tcMar>
          </w:tcPr>
          <w:p w14:paraId="565794EB"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424</w:t>
            </w:r>
          </w:p>
        </w:tc>
        <w:tc>
          <w:tcPr>
            <w:tcW w:w="1027" w:type="dxa"/>
            <w:gridSpan w:val="2"/>
            <w:tcBorders>
              <w:top w:val="nil"/>
              <w:left w:val="nil"/>
              <w:bottom w:val="nil"/>
              <w:right w:val="nil"/>
              <w:tl2br w:val="nil"/>
              <w:tr2bl w:val="nil"/>
            </w:tcBorders>
            <w:noWrap/>
            <w:tcMar>
              <w:left w:w="40" w:type="dxa"/>
              <w:right w:w="40" w:type="dxa"/>
            </w:tcMar>
          </w:tcPr>
          <w:p w14:paraId="78F8CF83"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438</w:t>
            </w:r>
          </w:p>
        </w:tc>
        <w:tc>
          <w:tcPr>
            <w:tcW w:w="1036" w:type="dxa"/>
            <w:gridSpan w:val="2"/>
            <w:tcBorders>
              <w:top w:val="nil"/>
              <w:left w:val="nil"/>
              <w:bottom w:val="nil"/>
              <w:right w:val="nil"/>
              <w:tl2br w:val="nil"/>
              <w:tr2bl w:val="nil"/>
            </w:tcBorders>
            <w:noWrap/>
            <w:tcMar>
              <w:left w:w="40" w:type="dxa"/>
              <w:right w:w="40" w:type="dxa"/>
            </w:tcMar>
          </w:tcPr>
          <w:p w14:paraId="7C3DD41D"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452</w:t>
            </w:r>
          </w:p>
        </w:tc>
        <w:tc>
          <w:tcPr>
            <w:tcW w:w="1027" w:type="dxa"/>
            <w:gridSpan w:val="2"/>
            <w:tcBorders>
              <w:top w:val="nil"/>
              <w:left w:val="nil"/>
              <w:bottom w:val="nil"/>
              <w:right w:val="nil"/>
              <w:tl2br w:val="nil"/>
              <w:tr2bl w:val="nil"/>
            </w:tcBorders>
            <w:noWrap/>
            <w:tcMar>
              <w:left w:w="40" w:type="dxa"/>
              <w:right w:w="40" w:type="dxa"/>
            </w:tcMar>
          </w:tcPr>
          <w:p w14:paraId="6AFF62BB" w14:textId="77777777"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467</w:t>
            </w:r>
          </w:p>
        </w:tc>
      </w:tr>
      <w:tr w:rsidR="00831C0E" w14:paraId="1B351047"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240"/>
        </w:trPr>
        <w:tc>
          <w:tcPr>
            <w:tcW w:w="4624" w:type="dxa"/>
            <w:gridSpan w:val="2"/>
            <w:tcBorders>
              <w:top w:val="nil"/>
              <w:left w:val="nil"/>
              <w:bottom w:val="nil"/>
              <w:right w:val="nil"/>
              <w:tl2br w:val="nil"/>
              <w:tr2bl w:val="nil"/>
            </w:tcBorders>
            <w:tcMar>
              <w:left w:w="40" w:type="dxa"/>
              <w:right w:w="40" w:type="dxa"/>
            </w:tcMar>
          </w:tcPr>
          <w:p w14:paraId="26AC402A" w14:textId="61B89417" w:rsidR="00831C0E" w:rsidRPr="007B1408" w:rsidRDefault="00831C0E" w:rsidP="00824729">
            <w:pPr>
              <w:pBdr>
                <w:top w:val="nil"/>
                <w:left w:val="nil"/>
                <w:bottom w:val="nil"/>
                <w:right w:val="nil"/>
                <w:between w:val="nil"/>
                <w:bar w:val="nil"/>
              </w:pBdr>
              <w:spacing w:before="0" w:after="0"/>
              <w:ind w:left="248" w:hanging="248"/>
              <w:rPr>
                <w:rFonts w:ascii="Aptos" w:eastAsia="Calibri" w:hAnsi="Aptos" w:cs="Calibri"/>
                <w:color w:val="000000"/>
              </w:rPr>
            </w:pPr>
          </w:p>
        </w:tc>
        <w:tc>
          <w:tcPr>
            <w:tcW w:w="1029" w:type="dxa"/>
            <w:gridSpan w:val="2"/>
            <w:tcBorders>
              <w:top w:val="nil"/>
              <w:left w:val="nil"/>
              <w:bottom w:val="nil"/>
              <w:right w:val="nil"/>
              <w:tl2br w:val="nil"/>
              <w:tr2bl w:val="nil"/>
            </w:tcBorders>
            <w:noWrap/>
            <w:tcMar>
              <w:left w:w="40" w:type="dxa"/>
              <w:right w:w="40" w:type="dxa"/>
            </w:tcMar>
          </w:tcPr>
          <w:p w14:paraId="39264028" w14:textId="5F693239"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7" w:type="dxa"/>
            <w:gridSpan w:val="2"/>
            <w:tcBorders>
              <w:top w:val="nil"/>
              <w:left w:val="nil"/>
              <w:bottom w:val="nil"/>
              <w:right w:val="nil"/>
              <w:tl2br w:val="nil"/>
              <w:tr2bl w:val="nil"/>
            </w:tcBorders>
            <w:noWrap/>
            <w:tcMar>
              <w:left w:w="40" w:type="dxa"/>
              <w:right w:w="40" w:type="dxa"/>
            </w:tcMar>
          </w:tcPr>
          <w:p w14:paraId="0B782184" w14:textId="6D548B19"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7" w:type="dxa"/>
            <w:gridSpan w:val="2"/>
            <w:tcBorders>
              <w:top w:val="nil"/>
              <w:left w:val="nil"/>
              <w:bottom w:val="nil"/>
              <w:right w:val="nil"/>
              <w:tl2br w:val="nil"/>
              <w:tr2bl w:val="nil"/>
            </w:tcBorders>
            <w:noWrap/>
            <w:tcMar>
              <w:left w:w="40" w:type="dxa"/>
              <w:right w:w="40" w:type="dxa"/>
            </w:tcMar>
          </w:tcPr>
          <w:p w14:paraId="1AAA7669" w14:textId="03018B95"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36" w:type="dxa"/>
            <w:gridSpan w:val="2"/>
            <w:tcBorders>
              <w:top w:val="nil"/>
              <w:left w:val="nil"/>
              <w:bottom w:val="nil"/>
              <w:right w:val="nil"/>
              <w:tl2br w:val="nil"/>
              <w:tr2bl w:val="nil"/>
            </w:tcBorders>
            <w:noWrap/>
            <w:tcMar>
              <w:left w:w="40" w:type="dxa"/>
              <w:right w:w="40" w:type="dxa"/>
            </w:tcMar>
          </w:tcPr>
          <w:p w14:paraId="188D4921" w14:textId="6F6B50A4"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7" w:type="dxa"/>
            <w:gridSpan w:val="2"/>
            <w:tcBorders>
              <w:top w:val="nil"/>
              <w:left w:val="nil"/>
              <w:bottom w:val="nil"/>
              <w:right w:val="nil"/>
              <w:tl2br w:val="nil"/>
              <w:tr2bl w:val="nil"/>
            </w:tcBorders>
            <w:noWrap/>
            <w:tcMar>
              <w:left w:w="40" w:type="dxa"/>
              <w:right w:w="40" w:type="dxa"/>
            </w:tcMar>
          </w:tcPr>
          <w:p w14:paraId="7F3B2631" w14:textId="1AF62161" w:rsidR="00831C0E" w:rsidRPr="007B1408" w:rsidRDefault="00831C0E" w:rsidP="00824729">
            <w:pPr>
              <w:pBdr>
                <w:top w:val="nil"/>
                <w:left w:val="nil"/>
                <w:bottom w:val="nil"/>
                <w:right w:val="nil"/>
                <w:between w:val="nil"/>
                <w:bar w:val="nil"/>
              </w:pBdr>
              <w:spacing w:before="0" w:after="0"/>
              <w:jc w:val="right"/>
              <w:rPr>
                <w:rFonts w:ascii="Aptos" w:eastAsia="Calibri" w:hAnsi="Aptos" w:cs="Calibri"/>
                <w:color w:val="000000"/>
              </w:rPr>
            </w:pPr>
          </w:p>
        </w:tc>
      </w:tr>
      <w:tr w:rsidR="00831C0E" w14:paraId="75664AB9" w14:textId="77777777" w:rsidTr="00612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hRule="exact" w:val="250"/>
        </w:trPr>
        <w:tc>
          <w:tcPr>
            <w:tcW w:w="4624" w:type="dxa"/>
            <w:gridSpan w:val="2"/>
            <w:tcBorders>
              <w:top w:val="single" w:sz="4" w:space="0" w:color="000000"/>
              <w:left w:val="nil"/>
              <w:bottom w:val="single" w:sz="12" w:space="0" w:color="000000"/>
              <w:right w:val="nil"/>
              <w:tl2br w:val="nil"/>
              <w:tr2bl w:val="nil"/>
            </w:tcBorders>
            <w:noWrap/>
            <w:tcMar>
              <w:left w:w="40" w:type="dxa"/>
              <w:right w:w="40" w:type="dxa"/>
            </w:tcMar>
            <w:vAlign w:val="bottom"/>
          </w:tcPr>
          <w:p w14:paraId="5DBE2B9D" w14:textId="77777777" w:rsidR="00831C0E" w:rsidRPr="007B1408" w:rsidRDefault="00831C0E" w:rsidP="00831C0E">
            <w:pPr>
              <w:pBdr>
                <w:top w:val="nil"/>
                <w:left w:val="nil"/>
                <w:bottom w:val="nil"/>
                <w:right w:val="nil"/>
                <w:between w:val="nil"/>
                <w:bar w:val="nil"/>
              </w:pBdr>
              <w:rPr>
                <w:rFonts w:ascii="Aptos" w:eastAsia="Calibri" w:hAnsi="Aptos" w:cs="Calibri"/>
                <w:b/>
                <w:color w:val="000000"/>
              </w:rPr>
            </w:pPr>
            <w:r w:rsidRPr="007B1408">
              <w:rPr>
                <w:rFonts w:ascii="Aptos" w:eastAsia="Calibri" w:hAnsi="Aptos" w:cs="Calibri"/>
                <w:b/>
                <w:color w:val="000000"/>
                <w:sz w:val="18"/>
                <w:lang w:eastAsia="en-US"/>
              </w:rPr>
              <w:t>2026-27 Budget</w:t>
            </w:r>
          </w:p>
        </w:tc>
        <w:tc>
          <w:tcPr>
            <w:tcW w:w="1029" w:type="dxa"/>
            <w:gridSpan w:val="2"/>
            <w:tcBorders>
              <w:top w:val="single" w:sz="4" w:space="0" w:color="000000"/>
              <w:left w:val="nil"/>
              <w:bottom w:val="single" w:sz="12" w:space="0" w:color="000000"/>
              <w:right w:val="nil"/>
              <w:tl2br w:val="nil"/>
              <w:tr2bl w:val="nil"/>
            </w:tcBorders>
            <w:noWrap/>
            <w:tcMar>
              <w:left w:w="40" w:type="dxa"/>
              <w:right w:w="40" w:type="dxa"/>
            </w:tcMar>
            <w:vAlign w:val="bottom"/>
          </w:tcPr>
          <w:p w14:paraId="639C0C3C" w14:textId="77777777" w:rsidR="00831C0E" w:rsidRPr="007B1408" w:rsidRDefault="00831C0E" w:rsidP="00831C0E">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593,668</w:t>
            </w:r>
          </w:p>
        </w:tc>
        <w:tc>
          <w:tcPr>
            <w:tcW w:w="1027" w:type="dxa"/>
            <w:gridSpan w:val="2"/>
            <w:tcBorders>
              <w:top w:val="single" w:sz="4" w:space="0" w:color="000000"/>
              <w:left w:val="nil"/>
              <w:bottom w:val="single" w:sz="12" w:space="0" w:color="000000"/>
              <w:right w:val="nil"/>
              <w:tl2br w:val="nil"/>
              <w:tr2bl w:val="nil"/>
            </w:tcBorders>
            <w:noWrap/>
            <w:tcMar>
              <w:left w:w="40" w:type="dxa"/>
              <w:right w:w="40" w:type="dxa"/>
            </w:tcMar>
            <w:vAlign w:val="bottom"/>
          </w:tcPr>
          <w:p w14:paraId="748E50B5" w14:textId="77777777" w:rsidR="00831C0E" w:rsidRPr="007B1408" w:rsidRDefault="00831C0E" w:rsidP="00831C0E">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551,629</w:t>
            </w:r>
          </w:p>
        </w:tc>
        <w:tc>
          <w:tcPr>
            <w:tcW w:w="1027" w:type="dxa"/>
            <w:gridSpan w:val="2"/>
            <w:tcBorders>
              <w:top w:val="single" w:sz="4" w:space="0" w:color="000000"/>
              <w:left w:val="nil"/>
              <w:bottom w:val="single" w:sz="12" w:space="0" w:color="000000"/>
              <w:right w:val="nil"/>
              <w:tl2br w:val="nil"/>
              <w:tr2bl w:val="nil"/>
            </w:tcBorders>
            <w:noWrap/>
            <w:tcMar>
              <w:left w:w="40" w:type="dxa"/>
              <w:right w:w="40" w:type="dxa"/>
            </w:tcMar>
            <w:vAlign w:val="bottom"/>
          </w:tcPr>
          <w:p w14:paraId="12BB13B6" w14:textId="77777777" w:rsidR="00831C0E" w:rsidRPr="007B1408" w:rsidRDefault="00831C0E" w:rsidP="00831C0E">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504,285</w:t>
            </w:r>
          </w:p>
        </w:tc>
        <w:tc>
          <w:tcPr>
            <w:tcW w:w="1036" w:type="dxa"/>
            <w:gridSpan w:val="2"/>
            <w:tcBorders>
              <w:top w:val="single" w:sz="4" w:space="0" w:color="000000"/>
              <w:left w:val="nil"/>
              <w:bottom w:val="single" w:sz="12" w:space="0" w:color="000000"/>
              <w:right w:val="nil"/>
              <w:tl2br w:val="nil"/>
              <w:tr2bl w:val="nil"/>
            </w:tcBorders>
            <w:noWrap/>
            <w:tcMar>
              <w:left w:w="40" w:type="dxa"/>
              <w:right w:w="40" w:type="dxa"/>
            </w:tcMar>
            <w:vAlign w:val="bottom"/>
          </w:tcPr>
          <w:p w14:paraId="2DEFEC95" w14:textId="77777777" w:rsidR="00831C0E" w:rsidRPr="007B1408" w:rsidRDefault="00831C0E" w:rsidP="00831C0E">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500,122</w:t>
            </w:r>
          </w:p>
        </w:tc>
        <w:tc>
          <w:tcPr>
            <w:tcW w:w="1027" w:type="dxa"/>
            <w:gridSpan w:val="2"/>
            <w:tcBorders>
              <w:top w:val="single" w:sz="4" w:space="0" w:color="000000"/>
              <w:left w:val="nil"/>
              <w:bottom w:val="single" w:sz="12" w:space="0" w:color="000000"/>
              <w:right w:val="nil"/>
              <w:tl2br w:val="nil"/>
              <w:tr2bl w:val="nil"/>
            </w:tcBorders>
            <w:noWrap/>
            <w:tcMar>
              <w:left w:w="40" w:type="dxa"/>
              <w:right w:w="40" w:type="dxa"/>
            </w:tcMar>
            <w:vAlign w:val="bottom"/>
          </w:tcPr>
          <w:p w14:paraId="6853E432" w14:textId="77777777" w:rsidR="00831C0E" w:rsidRPr="007B1408" w:rsidRDefault="00831C0E" w:rsidP="00831C0E">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506,248</w:t>
            </w:r>
          </w:p>
        </w:tc>
      </w:tr>
    </w:tbl>
    <w:p w14:paraId="0C8B1D5B" w14:textId="77777777" w:rsidR="00E40F41" w:rsidRDefault="00E40F41" w:rsidP="004420A6">
      <w:pPr>
        <w:pStyle w:val="Caption"/>
      </w:pPr>
      <w:bookmarkStart w:id="21" w:name="RG_MARKER_56382"/>
      <w:bookmarkStart w:id="22" w:name="RG_MARKER_56381"/>
    </w:p>
    <w:p w14:paraId="0DFF5219" w14:textId="77777777" w:rsidR="00E40F41" w:rsidRDefault="00E40F41">
      <w:pPr>
        <w:spacing w:before="0" w:after="200"/>
        <w:rPr>
          <w:rFonts w:ascii="Arial" w:eastAsia="Calibri" w:hAnsi="Arial" w:cs="Times New Roman"/>
          <w:b/>
          <w:iCs/>
          <w:sz w:val="22"/>
          <w:szCs w:val="24"/>
          <w:lang w:val="en-AU"/>
        </w:rPr>
      </w:pPr>
      <w:r>
        <w:br w:type="page"/>
      </w:r>
    </w:p>
    <w:p w14:paraId="16F7DD74" w14:textId="4AF3255A" w:rsidR="00105C4B" w:rsidRPr="00B676A0" w:rsidRDefault="00F86BCA" w:rsidP="004420A6">
      <w:pPr>
        <w:pStyle w:val="Caption"/>
      </w:pPr>
      <w:r w:rsidRPr="00B676A0">
        <w:t>Table</w:t>
      </w:r>
      <w:bookmarkEnd w:id="21"/>
      <w:bookmarkEnd w:id="22"/>
      <w:r w:rsidR="00B676A0">
        <w:t xml:space="preserve"> 27</w:t>
      </w:r>
      <w:r w:rsidRPr="00B676A0">
        <w:t>: Changes to Appropriation – Expenses on Behalf of the Territory ($’000)</w:t>
      </w:r>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B6070E" w14:paraId="599EA50E" w14:textId="77777777" w:rsidTr="00BC1F8E">
        <w:trPr>
          <w:trHeight w:val="740"/>
        </w:trPr>
        <w:tc>
          <w:tcPr>
            <w:tcW w:w="4590" w:type="dxa"/>
            <w:tcBorders>
              <w:top w:val="single" w:sz="12" w:space="0" w:color="000000"/>
              <w:left w:val="nil"/>
              <w:bottom w:val="single" w:sz="4" w:space="0" w:color="000000"/>
              <w:right w:val="nil"/>
              <w:tl2br w:val="nil"/>
              <w:tr2bl w:val="nil"/>
            </w:tcBorders>
            <w:noWrap/>
            <w:tcMar>
              <w:left w:w="0" w:type="dxa"/>
              <w:right w:w="0" w:type="dxa"/>
            </w:tcMar>
            <w:vAlign w:val="bottom"/>
          </w:tcPr>
          <w:p w14:paraId="3DF75E51" w14:textId="77777777" w:rsidR="00B6070E" w:rsidRPr="007B1408" w:rsidRDefault="00B6070E">
            <w:pPr>
              <w:rPr>
                <w:rFonts w:ascii="Aptos" w:eastAsia="Calibri" w:hAnsi="Aptos" w:cs="Calibri"/>
                <w:color w:val="000000"/>
                <w:szCs w:val="22"/>
                <w:lang w:eastAsia="en-US"/>
              </w:rPr>
            </w:pP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5EA2596" w14:textId="77777777" w:rsidR="00B6070E" w:rsidRPr="007B1408" w:rsidRDefault="00F86BCA">
            <w:pPr>
              <w:pBdr>
                <w:top w:val="nil"/>
                <w:left w:val="nil"/>
                <w:bottom w:val="nil"/>
                <w:right w:val="nil"/>
                <w:between w:val="nil"/>
                <w:bar w:val="nil"/>
              </w:pBdr>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2025-26 Estimated Outcome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2B0D55E" w14:textId="77777777" w:rsidR="00B6070E" w:rsidRPr="007B1408" w:rsidRDefault="00F86BCA">
            <w:pPr>
              <w:pBdr>
                <w:top w:val="nil"/>
                <w:left w:val="nil"/>
                <w:bottom w:val="nil"/>
                <w:right w:val="nil"/>
                <w:between w:val="nil"/>
                <w:bar w:val="nil"/>
              </w:pBdr>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2026-27 Budget</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4F643E1" w14:textId="77777777" w:rsidR="00B6070E" w:rsidRPr="007B1408" w:rsidRDefault="00F86BCA">
            <w:pPr>
              <w:pBdr>
                <w:top w:val="nil"/>
                <w:left w:val="nil"/>
                <w:bottom w:val="nil"/>
                <w:right w:val="nil"/>
                <w:between w:val="nil"/>
                <w:bar w:val="nil"/>
              </w:pBdr>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2027-28 Estimate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696C238" w14:textId="77777777" w:rsidR="00B6070E" w:rsidRPr="007B1408" w:rsidRDefault="00F86BCA">
            <w:pPr>
              <w:pBdr>
                <w:top w:val="nil"/>
                <w:left w:val="nil"/>
                <w:bottom w:val="nil"/>
                <w:right w:val="nil"/>
                <w:between w:val="nil"/>
                <w:bar w:val="nil"/>
              </w:pBdr>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2028-29 Estimate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0A589A7" w14:textId="77777777" w:rsidR="00B6070E" w:rsidRPr="007B1408" w:rsidRDefault="00F86BCA">
            <w:pPr>
              <w:pBdr>
                <w:top w:val="nil"/>
                <w:left w:val="nil"/>
                <w:bottom w:val="nil"/>
                <w:right w:val="nil"/>
                <w:between w:val="nil"/>
                <w:bar w:val="nil"/>
              </w:pBdr>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2029-30 Estimate</w:t>
            </w:r>
          </w:p>
        </w:tc>
      </w:tr>
      <w:tr w:rsidR="00B6070E" w14:paraId="67EF3B6B"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single" w:sz="4" w:space="0" w:color="000000"/>
              <w:left w:val="nil"/>
              <w:bottom w:val="nil"/>
              <w:right w:val="nil"/>
              <w:tl2br w:val="nil"/>
              <w:tr2bl w:val="nil"/>
            </w:tcBorders>
            <w:noWrap/>
            <w:tcMar>
              <w:left w:w="40" w:type="dxa"/>
              <w:right w:w="40" w:type="dxa"/>
            </w:tcMar>
            <w:vAlign w:val="bottom"/>
          </w:tcPr>
          <w:p w14:paraId="362EFEAD" w14:textId="22D20D1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202</w:t>
            </w:r>
            <w:r w:rsidR="009A40AF">
              <w:rPr>
                <w:rFonts w:ascii="Aptos" w:eastAsia="Calibri" w:hAnsi="Aptos" w:cs="Calibri"/>
                <w:b/>
                <w:color w:val="000000"/>
                <w:sz w:val="18"/>
                <w:szCs w:val="22"/>
                <w:lang w:eastAsia="en-US"/>
              </w:rPr>
              <w:t>5</w:t>
            </w:r>
            <w:r w:rsidRPr="007B1408">
              <w:rPr>
                <w:rFonts w:ascii="Aptos" w:eastAsia="Calibri" w:hAnsi="Aptos" w:cs="Calibri"/>
                <w:b/>
                <w:color w:val="000000"/>
                <w:sz w:val="18"/>
                <w:szCs w:val="22"/>
                <w:lang w:eastAsia="en-US"/>
              </w:rPr>
              <w:t>-2</w:t>
            </w:r>
            <w:r w:rsidR="009A40AF">
              <w:rPr>
                <w:rFonts w:ascii="Aptos" w:eastAsia="Calibri" w:hAnsi="Aptos" w:cs="Calibri"/>
                <w:b/>
                <w:color w:val="000000"/>
                <w:sz w:val="18"/>
                <w:szCs w:val="22"/>
                <w:lang w:eastAsia="en-US"/>
              </w:rPr>
              <w:t>6</w:t>
            </w:r>
            <w:r w:rsidRPr="007B1408">
              <w:rPr>
                <w:rFonts w:ascii="Aptos" w:eastAsia="Calibri" w:hAnsi="Aptos" w:cs="Calibri"/>
                <w:b/>
                <w:color w:val="000000"/>
                <w:sz w:val="18"/>
                <w:szCs w:val="22"/>
                <w:lang w:eastAsia="en-US"/>
              </w:rPr>
              <w:t xml:space="preserve"> Budget</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43ECFE9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206,692</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75F025E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216,727</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8EBAF9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225,396</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24BD14F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234,412</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04DB30E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234,412</w:t>
            </w:r>
          </w:p>
        </w:tc>
      </w:tr>
      <w:tr w:rsidR="00B6070E" w14:paraId="6FAB61C2"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6C36668B"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2026-27 Budget Technical Adjustments</w:t>
            </w:r>
          </w:p>
        </w:tc>
        <w:tc>
          <w:tcPr>
            <w:tcW w:w="1020" w:type="dxa"/>
            <w:tcBorders>
              <w:top w:val="nil"/>
              <w:left w:val="nil"/>
              <w:bottom w:val="nil"/>
              <w:right w:val="nil"/>
              <w:tl2br w:val="nil"/>
              <w:tr2bl w:val="nil"/>
            </w:tcBorders>
            <w:noWrap/>
            <w:tcMar>
              <w:left w:w="0" w:type="dxa"/>
              <w:right w:w="0" w:type="dxa"/>
            </w:tcMar>
            <w:vAlign w:val="bottom"/>
          </w:tcPr>
          <w:p w14:paraId="7E08E505" w14:textId="77777777" w:rsidR="00B6070E" w:rsidRPr="007B1408" w:rsidRDefault="00B6070E" w:rsidP="00824729">
            <w:pPr>
              <w:spacing w:before="0" w:after="0"/>
              <w:rPr>
                <w:rFonts w:ascii="Aptos" w:eastAsia="Calibri" w:hAnsi="Aptos"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646DAD7" w14:textId="77777777" w:rsidR="00B6070E" w:rsidRPr="007B1408" w:rsidRDefault="00B6070E" w:rsidP="00824729">
            <w:pPr>
              <w:spacing w:before="0" w:after="0"/>
              <w:rPr>
                <w:rFonts w:ascii="Aptos" w:eastAsia="Calibri" w:hAnsi="Aptos"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574644D8" w14:textId="77777777" w:rsidR="00B6070E" w:rsidRPr="007B1408" w:rsidRDefault="00B6070E" w:rsidP="00824729">
            <w:pPr>
              <w:spacing w:before="0" w:after="0"/>
              <w:rPr>
                <w:rFonts w:ascii="Aptos" w:eastAsia="Calibri" w:hAnsi="Aptos"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3DCBEB09" w14:textId="77777777" w:rsidR="00B6070E" w:rsidRPr="007B1408" w:rsidRDefault="00B6070E" w:rsidP="00824729">
            <w:pPr>
              <w:spacing w:before="0" w:after="0"/>
              <w:rPr>
                <w:rFonts w:ascii="Aptos" w:eastAsia="Calibri" w:hAnsi="Aptos" w:cs="Calibri"/>
                <w:color w:val="FFFFFF"/>
                <w:szCs w:val="22"/>
                <w:lang w:eastAsia="en-US"/>
              </w:rPr>
            </w:pPr>
          </w:p>
        </w:tc>
        <w:tc>
          <w:tcPr>
            <w:tcW w:w="1020" w:type="dxa"/>
            <w:tcBorders>
              <w:top w:val="nil"/>
              <w:left w:val="nil"/>
              <w:bottom w:val="nil"/>
              <w:right w:val="nil"/>
              <w:tl2br w:val="nil"/>
              <w:tr2bl w:val="nil"/>
            </w:tcBorders>
            <w:noWrap/>
            <w:tcMar>
              <w:left w:w="0" w:type="dxa"/>
              <w:right w:w="0" w:type="dxa"/>
            </w:tcMar>
            <w:vAlign w:val="bottom"/>
          </w:tcPr>
          <w:p w14:paraId="53048692" w14:textId="77777777" w:rsidR="00B6070E" w:rsidRPr="007B1408" w:rsidRDefault="00B6070E" w:rsidP="00824729">
            <w:pPr>
              <w:spacing w:before="0" w:after="0"/>
              <w:rPr>
                <w:rFonts w:ascii="Aptos" w:eastAsia="Calibri" w:hAnsi="Aptos" w:cs="Calibri"/>
                <w:color w:val="FFFFFF"/>
                <w:szCs w:val="22"/>
                <w:lang w:eastAsia="en-US"/>
              </w:rPr>
            </w:pPr>
          </w:p>
        </w:tc>
      </w:tr>
      <w:tr w:rsidR="00B6070E" w14:paraId="4F724E13"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590" w:type="dxa"/>
            <w:tcBorders>
              <w:top w:val="nil"/>
              <w:left w:val="nil"/>
              <w:bottom w:val="nil"/>
              <w:right w:val="nil"/>
              <w:tl2br w:val="nil"/>
              <w:tr2bl w:val="nil"/>
            </w:tcBorders>
            <w:tcMar>
              <w:left w:w="40" w:type="dxa"/>
              <w:right w:w="40" w:type="dxa"/>
            </w:tcMar>
          </w:tcPr>
          <w:p w14:paraId="1CD23DB3" w14:textId="509C37CC"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 xml:space="preserve">Revised Indexation </w:t>
            </w:r>
            <w:r w:rsidR="00B676A0" w:rsidRPr="007B1408">
              <w:rPr>
                <w:rFonts w:ascii="Aptos" w:eastAsia="Calibri" w:hAnsi="Aptos" w:cs="Calibri"/>
                <w:color w:val="000000"/>
                <w:sz w:val="18"/>
                <w:lang w:eastAsia="en-US"/>
              </w:rPr>
              <w:t>Parameters</w:t>
            </w:r>
          </w:p>
        </w:tc>
        <w:tc>
          <w:tcPr>
            <w:tcW w:w="1020" w:type="dxa"/>
            <w:tcBorders>
              <w:top w:val="nil"/>
              <w:left w:val="nil"/>
              <w:bottom w:val="nil"/>
              <w:right w:val="nil"/>
              <w:tl2br w:val="nil"/>
              <w:tr2bl w:val="nil"/>
            </w:tcBorders>
            <w:noWrap/>
            <w:tcMar>
              <w:left w:w="40" w:type="dxa"/>
              <w:right w:w="40" w:type="dxa"/>
            </w:tcMar>
          </w:tcPr>
          <w:p w14:paraId="4895B6F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0</w:t>
            </w:r>
          </w:p>
        </w:tc>
        <w:tc>
          <w:tcPr>
            <w:tcW w:w="1020" w:type="dxa"/>
            <w:tcBorders>
              <w:top w:val="nil"/>
              <w:left w:val="nil"/>
              <w:bottom w:val="nil"/>
              <w:right w:val="nil"/>
              <w:tl2br w:val="nil"/>
              <w:tr2bl w:val="nil"/>
            </w:tcBorders>
            <w:noWrap/>
            <w:tcMar>
              <w:left w:w="40" w:type="dxa"/>
              <w:right w:w="40" w:type="dxa"/>
            </w:tcMar>
          </w:tcPr>
          <w:p w14:paraId="329A2C9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0</w:t>
            </w:r>
          </w:p>
        </w:tc>
        <w:tc>
          <w:tcPr>
            <w:tcW w:w="1020" w:type="dxa"/>
            <w:tcBorders>
              <w:top w:val="nil"/>
              <w:left w:val="nil"/>
              <w:bottom w:val="nil"/>
              <w:right w:val="nil"/>
              <w:tl2br w:val="nil"/>
              <w:tr2bl w:val="nil"/>
            </w:tcBorders>
            <w:noWrap/>
            <w:tcMar>
              <w:left w:w="40" w:type="dxa"/>
              <w:right w:w="40" w:type="dxa"/>
            </w:tcMar>
          </w:tcPr>
          <w:p w14:paraId="5FADF33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0</w:t>
            </w:r>
          </w:p>
        </w:tc>
        <w:tc>
          <w:tcPr>
            <w:tcW w:w="1020" w:type="dxa"/>
            <w:tcBorders>
              <w:top w:val="nil"/>
              <w:left w:val="nil"/>
              <w:bottom w:val="nil"/>
              <w:right w:val="nil"/>
              <w:tl2br w:val="nil"/>
              <w:tr2bl w:val="nil"/>
            </w:tcBorders>
            <w:noWrap/>
            <w:tcMar>
              <w:left w:w="40" w:type="dxa"/>
              <w:right w:w="40" w:type="dxa"/>
            </w:tcMar>
          </w:tcPr>
          <w:p w14:paraId="2F58C56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0</w:t>
            </w:r>
          </w:p>
        </w:tc>
        <w:tc>
          <w:tcPr>
            <w:tcW w:w="1020" w:type="dxa"/>
            <w:tcBorders>
              <w:top w:val="nil"/>
              <w:left w:val="nil"/>
              <w:bottom w:val="nil"/>
              <w:right w:val="nil"/>
              <w:tl2br w:val="nil"/>
              <w:tr2bl w:val="nil"/>
            </w:tcBorders>
            <w:noWrap/>
            <w:tcMar>
              <w:left w:w="40" w:type="dxa"/>
              <w:right w:w="40" w:type="dxa"/>
            </w:tcMar>
          </w:tcPr>
          <w:p w14:paraId="7B999EE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9,376</w:t>
            </w:r>
          </w:p>
        </w:tc>
      </w:tr>
      <w:tr w:rsidR="00B6070E" w14:paraId="7CEDD6F7"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590" w:type="dxa"/>
            <w:tcBorders>
              <w:top w:val="nil"/>
              <w:left w:val="nil"/>
              <w:bottom w:val="nil"/>
              <w:right w:val="nil"/>
              <w:tl2br w:val="nil"/>
              <w:tr2bl w:val="nil"/>
            </w:tcBorders>
            <w:tcMar>
              <w:left w:w="40" w:type="dxa"/>
              <w:right w:w="40" w:type="dxa"/>
            </w:tcMar>
          </w:tcPr>
          <w:p w14:paraId="6F2A0B70" w14:textId="6ECA6A77" w:rsidR="00B6070E" w:rsidRPr="007B1408" w:rsidRDefault="00B676A0" w:rsidP="00824729">
            <w:pPr>
              <w:pBdr>
                <w:top w:val="nil"/>
                <w:left w:val="nil"/>
                <w:bottom w:val="nil"/>
                <w:right w:val="nil"/>
                <w:between w:val="nil"/>
                <w:bar w:val="nil"/>
              </w:pBdr>
              <w:spacing w:before="0" w:after="0"/>
              <w:ind w:left="248" w:hanging="248"/>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T</w:t>
            </w:r>
            <w:r w:rsidR="00F86BCA" w:rsidRPr="007B1408">
              <w:rPr>
                <w:rFonts w:ascii="Aptos" w:eastAsia="Calibri" w:hAnsi="Aptos" w:cs="Calibri"/>
                <w:color w:val="000000"/>
                <w:sz w:val="18"/>
                <w:szCs w:val="22"/>
                <w:lang w:eastAsia="en-US"/>
              </w:rPr>
              <w:t xml:space="preserve">ransfer </w:t>
            </w:r>
            <w:r w:rsidRPr="007B1408">
              <w:rPr>
                <w:rFonts w:ascii="Aptos" w:eastAsia="Calibri" w:hAnsi="Aptos" w:cs="Calibri"/>
                <w:color w:val="000000"/>
                <w:sz w:val="18"/>
                <w:szCs w:val="22"/>
                <w:lang w:eastAsia="en-US"/>
              </w:rPr>
              <w:t xml:space="preserve">- </w:t>
            </w:r>
            <w:r w:rsidR="00F86BCA" w:rsidRPr="007B1408">
              <w:rPr>
                <w:rFonts w:ascii="Aptos" w:eastAsia="Calibri" w:hAnsi="Aptos" w:cs="Calibri"/>
                <w:color w:val="000000"/>
                <w:sz w:val="18"/>
                <w:szCs w:val="22"/>
                <w:lang w:eastAsia="en-US"/>
              </w:rPr>
              <w:t>CRP to Payments of Behalf o</w:t>
            </w:r>
            <w:r w:rsidR="006E2993">
              <w:rPr>
                <w:rFonts w:ascii="Aptos" w:eastAsia="Calibri" w:hAnsi="Aptos" w:cs="Calibri"/>
                <w:color w:val="000000"/>
                <w:sz w:val="18"/>
                <w:szCs w:val="22"/>
                <w:lang w:eastAsia="en-US"/>
              </w:rPr>
              <w:t>n</w:t>
            </w:r>
            <w:r w:rsidR="00F86BCA" w:rsidRPr="007B1408">
              <w:rPr>
                <w:rFonts w:ascii="Aptos" w:eastAsia="Calibri" w:hAnsi="Aptos" w:cs="Calibri"/>
                <w:color w:val="000000"/>
                <w:sz w:val="18"/>
                <w:szCs w:val="22"/>
                <w:lang w:eastAsia="en-US"/>
              </w:rPr>
              <w:t xml:space="preserve"> the Territory for increased NDIS contribution</w:t>
            </w:r>
          </w:p>
        </w:tc>
        <w:tc>
          <w:tcPr>
            <w:tcW w:w="1020" w:type="dxa"/>
            <w:tcBorders>
              <w:top w:val="nil"/>
              <w:left w:val="nil"/>
              <w:bottom w:val="nil"/>
              <w:right w:val="nil"/>
              <w:tl2br w:val="nil"/>
              <w:tr2bl w:val="nil"/>
            </w:tcBorders>
            <w:noWrap/>
            <w:tcMar>
              <w:left w:w="40" w:type="dxa"/>
              <w:right w:w="40" w:type="dxa"/>
            </w:tcMar>
          </w:tcPr>
          <w:p w14:paraId="3B05AE0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1,617</w:t>
            </w:r>
          </w:p>
        </w:tc>
        <w:tc>
          <w:tcPr>
            <w:tcW w:w="1020" w:type="dxa"/>
            <w:tcBorders>
              <w:top w:val="nil"/>
              <w:left w:val="nil"/>
              <w:bottom w:val="nil"/>
              <w:right w:val="nil"/>
              <w:tl2br w:val="nil"/>
              <w:tr2bl w:val="nil"/>
            </w:tcBorders>
            <w:noWrap/>
            <w:tcMar>
              <w:left w:w="40" w:type="dxa"/>
              <w:right w:w="40" w:type="dxa"/>
            </w:tcMar>
          </w:tcPr>
          <w:p w14:paraId="63F2944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0</w:t>
            </w:r>
          </w:p>
        </w:tc>
        <w:tc>
          <w:tcPr>
            <w:tcW w:w="1020" w:type="dxa"/>
            <w:tcBorders>
              <w:top w:val="nil"/>
              <w:left w:val="nil"/>
              <w:bottom w:val="nil"/>
              <w:right w:val="nil"/>
              <w:tl2br w:val="nil"/>
              <w:tr2bl w:val="nil"/>
            </w:tcBorders>
            <w:noWrap/>
            <w:tcMar>
              <w:left w:w="40" w:type="dxa"/>
              <w:right w:w="40" w:type="dxa"/>
            </w:tcMar>
          </w:tcPr>
          <w:p w14:paraId="6C2EDE5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0</w:t>
            </w:r>
          </w:p>
        </w:tc>
        <w:tc>
          <w:tcPr>
            <w:tcW w:w="1020" w:type="dxa"/>
            <w:tcBorders>
              <w:top w:val="nil"/>
              <w:left w:val="nil"/>
              <w:bottom w:val="nil"/>
              <w:right w:val="nil"/>
              <w:tl2br w:val="nil"/>
              <w:tr2bl w:val="nil"/>
            </w:tcBorders>
            <w:noWrap/>
            <w:tcMar>
              <w:left w:w="40" w:type="dxa"/>
              <w:right w:w="40" w:type="dxa"/>
            </w:tcMar>
          </w:tcPr>
          <w:p w14:paraId="5D1500E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0</w:t>
            </w:r>
          </w:p>
        </w:tc>
        <w:tc>
          <w:tcPr>
            <w:tcW w:w="1020" w:type="dxa"/>
            <w:tcBorders>
              <w:top w:val="nil"/>
              <w:left w:val="nil"/>
              <w:bottom w:val="nil"/>
              <w:right w:val="nil"/>
              <w:tl2br w:val="nil"/>
              <w:tr2bl w:val="nil"/>
            </w:tcBorders>
            <w:noWrap/>
            <w:tcMar>
              <w:left w:w="40" w:type="dxa"/>
              <w:right w:w="40" w:type="dxa"/>
            </w:tcMar>
          </w:tcPr>
          <w:p w14:paraId="09CF9E0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7B1408">
              <w:rPr>
                <w:rFonts w:ascii="Aptos" w:eastAsia="Calibri" w:hAnsi="Aptos" w:cs="Calibri"/>
                <w:color w:val="000000"/>
                <w:sz w:val="18"/>
                <w:szCs w:val="22"/>
                <w:lang w:eastAsia="en-US"/>
              </w:rPr>
              <w:t>0</w:t>
            </w:r>
          </w:p>
        </w:tc>
      </w:tr>
      <w:tr w:rsidR="00B676A0" w14:paraId="1E883D58"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40" w:type="dxa"/>
              <w:right w:w="40" w:type="dxa"/>
            </w:tcMar>
          </w:tcPr>
          <w:p w14:paraId="7131A330" w14:textId="49A0CB95" w:rsidR="00B676A0" w:rsidRPr="007B1408" w:rsidRDefault="00B676A0" w:rsidP="00824729">
            <w:pPr>
              <w:pBdr>
                <w:top w:val="nil"/>
                <w:left w:val="nil"/>
                <w:bottom w:val="nil"/>
                <w:right w:val="nil"/>
                <w:between w:val="nil"/>
                <w:bar w:val="nil"/>
              </w:pBdr>
              <w:spacing w:before="0" w:after="0"/>
              <w:rPr>
                <w:rFonts w:ascii="Aptos" w:eastAsia="Calibri" w:hAnsi="Aptos" w:cs="Calibri"/>
                <w:color w:val="000000"/>
                <w:szCs w:val="22"/>
                <w:lang w:eastAsia="en-US"/>
              </w:rPr>
            </w:pPr>
          </w:p>
        </w:tc>
        <w:tc>
          <w:tcPr>
            <w:tcW w:w="1020" w:type="dxa"/>
            <w:tcBorders>
              <w:top w:val="nil"/>
              <w:left w:val="nil"/>
              <w:bottom w:val="nil"/>
              <w:right w:val="nil"/>
              <w:tl2br w:val="nil"/>
              <w:tr2bl w:val="nil"/>
            </w:tcBorders>
            <w:noWrap/>
            <w:tcMar>
              <w:left w:w="40" w:type="dxa"/>
              <w:right w:w="40" w:type="dxa"/>
            </w:tcMar>
          </w:tcPr>
          <w:p w14:paraId="184E4B32" w14:textId="27AA4188" w:rsidR="00B676A0" w:rsidRPr="007B1408" w:rsidRDefault="00B676A0"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p>
        </w:tc>
        <w:tc>
          <w:tcPr>
            <w:tcW w:w="1020" w:type="dxa"/>
            <w:tcBorders>
              <w:top w:val="nil"/>
              <w:left w:val="nil"/>
              <w:bottom w:val="nil"/>
              <w:right w:val="nil"/>
              <w:tl2br w:val="nil"/>
              <w:tr2bl w:val="nil"/>
            </w:tcBorders>
            <w:noWrap/>
            <w:tcMar>
              <w:left w:w="40" w:type="dxa"/>
              <w:right w:w="40" w:type="dxa"/>
            </w:tcMar>
          </w:tcPr>
          <w:p w14:paraId="0EA7803A" w14:textId="3CE49162" w:rsidR="00B676A0" w:rsidRPr="007B1408" w:rsidRDefault="00B676A0"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p>
        </w:tc>
        <w:tc>
          <w:tcPr>
            <w:tcW w:w="1020" w:type="dxa"/>
            <w:tcBorders>
              <w:top w:val="nil"/>
              <w:left w:val="nil"/>
              <w:bottom w:val="nil"/>
              <w:right w:val="nil"/>
              <w:tl2br w:val="nil"/>
              <w:tr2bl w:val="nil"/>
            </w:tcBorders>
            <w:noWrap/>
            <w:tcMar>
              <w:left w:w="40" w:type="dxa"/>
              <w:right w:w="40" w:type="dxa"/>
            </w:tcMar>
          </w:tcPr>
          <w:p w14:paraId="4AEEFA5A" w14:textId="4C2B86F0" w:rsidR="00B676A0" w:rsidRPr="007B1408" w:rsidRDefault="00B676A0"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p>
        </w:tc>
        <w:tc>
          <w:tcPr>
            <w:tcW w:w="1020" w:type="dxa"/>
            <w:tcBorders>
              <w:top w:val="nil"/>
              <w:left w:val="nil"/>
              <w:bottom w:val="nil"/>
              <w:right w:val="nil"/>
              <w:tl2br w:val="nil"/>
              <w:tr2bl w:val="nil"/>
            </w:tcBorders>
            <w:noWrap/>
            <w:tcMar>
              <w:left w:w="40" w:type="dxa"/>
              <w:right w:w="40" w:type="dxa"/>
            </w:tcMar>
          </w:tcPr>
          <w:p w14:paraId="4D071AE6" w14:textId="5BC26863" w:rsidR="00B676A0" w:rsidRPr="007B1408" w:rsidRDefault="00B676A0"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p>
        </w:tc>
        <w:tc>
          <w:tcPr>
            <w:tcW w:w="1020" w:type="dxa"/>
            <w:tcBorders>
              <w:top w:val="nil"/>
              <w:left w:val="nil"/>
              <w:bottom w:val="nil"/>
              <w:right w:val="nil"/>
              <w:tl2br w:val="nil"/>
              <w:tr2bl w:val="nil"/>
            </w:tcBorders>
            <w:noWrap/>
            <w:tcMar>
              <w:left w:w="40" w:type="dxa"/>
              <w:right w:w="40" w:type="dxa"/>
            </w:tcMar>
          </w:tcPr>
          <w:p w14:paraId="249FB8FB" w14:textId="6BA6095F" w:rsidR="00B676A0" w:rsidRPr="007B1408" w:rsidRDefault="00B676A0"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p>
        </w:tc>
      </w:tr>
      <w:tr w:rsidR="00B6070E" w14:paraId="598177D9"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590" w:type="dxa"/>
            <w:tcBorders>
              <w:top w:val="single" w:sz="4" w:space="0" w:color="000000"/>
              <w:left w:val="nil"/>
              <w:bottom w:val="single" w:sz="12" w:space="0" w:color="000000"/>
              <w:right w:val="nil"/>
              <w:tl2br w:val="nil"/>
              <w:tr2bl w:val="nil"/>
            </w:tcBorders>
            <w:tcMar>
              <w:left w:w="40" w:type="dxa"/>
              <w:right w:w="40" w:type="dxa"/>
            </w:tcMar>
            <w:vAlign w:val="bottom"/>
          </w:tcPr>
          <w:p w14:paraId="4B5CC7ED" w14:textId="77777777" w:rsidR="00B6070E" w:rsidRPr="007B1408" w:rsidRDefault="00F86BCA" w:rsidP="00824729">
            <w:pPr>
              <w:pBdr>
                <w:top w:val="nil"/>
                <w:left w:val="nil"/>
                <w:bottom w:val="nil"/>
                <w:right w:val="nil"/>
                <w:between w:val="nil"/>
                <w:bar w:val="nil"/>
              </w:pBdr>
              <w:spacing w:before="0" w:after="0"/>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2026-27 Budget</w:t>
            </w:r>
          </w:p>
        </w:tc>
        <w:tc>
          <w:tcPr>
            <w:tcW w:w="1020" w:type="dxa"/>
            <w:tcBorders>
              <w:top w:val="single" w:sz="4" w:space="0" w:color="000000"/>
              <w:left w:val="nil"/>
              <w:bottom w:val="single" w:sz="12" w:space="0" w:color="000000"/>
              <w:right w:val="nil"/>
              <w:tl2br w:val="nil"/>
              <w:tr2bl w:val="nil"/>
            </w:tcBorders>
            <w:noWrap/>
            <w:tcMar>
              <w:left w:w="40" w:type="dxa"/>
              <w:right w:w="40" w:type="dxa"/>
            </w:tcMar>
            <w:vAlign w:val="bottom"/>
          </w:tcPr>
          <w:p w14:paraId="416EB53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208,309</w:t>
            </w:r>
          </w:p>
        </w:tc>
        <w:tc>
          <w:tcPr>
            <w:tcW w:w="1020" w:type="dxa"/>
            <w:tcBorders>
              <w:top w:val="single" w:sz="4" w:space="0" w:color="000000"/>
              <w:left w:val="nil"/>
              <w:bottom w:val="single" w:sz="12" w:space="0" w:color="000000"/>
              <w:right w:val="nil"/>
              <w:tl2br w:val="nil"/>
              <w:tr2bl w:val="nil"/>
            </w:tcBorders>
            <w:noWrap/>
            <w:tcMar>
              <w:left w:w="40" w:type="dxa"/>
              <w:right w:w="40" w:type="dxa"/>
            </w:tcMar>
            <w:vAlign w:val="bottom"/>
          </w:tcPr>
          <w:p w14:paraId="4F2B3BA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216,727</w:t>
            </w:r>
          </w:p>
        </w:tc>
        <w:tc>
          <w:tcPr>
            <w:tcW w:w="1020" w:type="dxa"/>
            <w:tcBorders>
              <w:top w:val="single" w:sz="4" w:space="0" w:color="000000"/>
              <w:left w:val="nil"/>
              <w:bottom w:val="single" w:sz="12" w:space="0" w:color="000000"/>
              <w:right w:val="nil"/>
              <w:tl2br w:val="nil"/>
              <w:tr2bl w:val="nil"/>
            </w:tcBorders>
            <w:noWrap/>
            <w:tcMar>
              <w:left w:w="40" w:type="dxa"/>
              <w:right w:w="40" w:type="dxa"/>
            </w:tcMar>
            <w:vAlign w:val="bottom"/>
          </w:tcPr>
          <w:p w14:paraId="489C376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225,396</w:t>
            </w:r>
          </w:p>
        </w:tc>
        <w:tc>
          <w:tcPr>
            <w:tcW w:w="1020" w:type="dxa"/>
            <w:tcBorders>
              <w:top w:val="single" w:sz="4" w:space="0" w:color="000000"/>
              <w:left w:val="nil"/>
              <w:bottom w:val="single" w:sz="12" w:space="0" w:color="000000"/>
              <w:right w:val="nil"/>
              <w:tl2br w:val="nil"/>
              <w:tr2bl w:val="nil"/>
            </w:tcBorders>
            <w:noWrap/>
            <w:tcMar>
              <w:left w:w="40" w:type="dxa"/>
              <w:right w:w="40" w:type="dxa"/>
            </w:tcMar>
            <w:vAlign w:val="bottom"/>
          </w:tcPr>
          <w:p w14:paraId="2C05698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234,412</w:t>
            </w:r>
          </w:p>
        </w:tc>
        <w:tc>
          <w:tcPr>
            <w:tcW w:w="1020" w:type="dxa"/>
            <w:tcBorders>
              <w:top w:val="single" w:sz="4" w:space="0" w:color="000000"/>
              <w:left w:val="nil"/>
              <w:bottom w:val="single" w:sz="12" w:space="0" w:color="000000"/>
              <w:right w:val="nil"/>
              <w:tl2br w:val="nil"/>
              <w:tr2bl w:val="nil"/>
            </w:tcBorders>
            <w:noWrap/>
            <w:tcMar>
              <w:left w:w="40" w:type="dxa"/>
              <w:right w:w="40" w:type="dxa"/>
            </w:tcMar>
            <w:vAlign w:val="bottom"/>
          </w:tcPr>
          <w:p w14:paraId="66AEC32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7B1408">
              <w:rPr>
                <w:rFonts w:ascii="Aptos" w:eastAsia="Calibri" w:hAnsi="Aptos" w:cs="Calibri"/>
                <w:b/>
                <w:color w:val="000000"/>
                <w:sz w:val="18"/>
                <w:szCs w:val="22"/>
                <w:lang w:eastAsia="en-US"/>
              </w:rPr>
              <w:t>243,788</w:t>
            </w:r>
          </w:p>
        </w:tc>
      </w:tr>
    </w:tbl>
    <w:p w14:paraId="3CA3E70F" w14:textId="77777777" w:rsidR="002E589A" w:rsidRDefault="002E589A" w:rsidP="004420A6">
      <w:pPr>
        <w:pStyle w:val="Caption"/>
      </w:pPr>
      <w:bookmarkStart w:id="23" w:name="RG_MARKER_56385"/>
      <w:bookmarkStart w:id="24" w:name="RG_MARKER_56384"/>
    </w:p>
    <w:p w14:paraId="7C27B46A" w14:textId="11491B2A" w:rsidR="00E603AD" w:rsidRPr="00B676A0" w:rsidRDefault="00F86BCA" w:rsidP="004420A6">
      <w:pPr>
        <w:pStyle w:val="Caption"/>
      </w:pPr>
      <w:r w:rsidRPr="00B676A0">
        <w:t>Table</w:t>
      </w:r>
      <w:bookmarkEnd w:id="23"/>
      <w:bookmarkEnd w:id="24"/>
      <w:r w:rsidR="00B676A0">
        <w:t xml:space="preserve"> 28</w:t>
      </w:r>
      <w:r w:rsidRPr="00B676A0">
        <w:t>: Changes to appropriation – Capital Injections, Controlled ($’000)</w:t>
      </w:r>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B6070E" w:rsidRPr="007B1408" w14:paraId="48720730" w14:textId="77777777" w:rsidTr="00BC1F8E">
        <w:trPr>
          <w:trHeight w:val="740"/>
        </w:trPr>
        <w:tc>
          <w:tcPr>
            <w:tcW w:w="4590" w:type="dxa"/>
            <w:tcBorders>
              <w:top w:val="single" w:sz="12" w:space="0" w:color="000000"/>
              <w:left w:val="nil"/>
              <w:bottom w:val="single" w:sz="4" w:space="0" w:color="000000"/>
              <w:right w:val="nil"/>
              <w:tl2br w:val="nil"/>
              <w:tr2bl w:val="nil"/>
            </w:tcBorders>
            <w:noWrap/>
            <w:tcMar>
              <w:left w:w="0" w:type="dxa"/>
              <w:right w:w="0" w:type="dxa"/>
            </w:tcMar>
            <w:vAlign w:val="bottom"/>
          </w:tcPr>
          <w:p w14:paraId="1A414105" w14:textId="77777777" w:rsidR="00B6070E" w:rsidRPr="007B1408" w:rsidRDefault="00B6070E">
            <w:pPr>
              <w:rPr>
                <w:rFonts w:ascii="Aptos" w:eastAsia="Calibri" w:hAnsi="Aptos" w:cs="Calibri"/>
                <w:color w:val="000000"/>
              </w:rPr>
            </w:pPr>
          </w:p>
        </w:tc>
        <w:tc>
          <w:tcPr>
            <w:tcW w:w="1020" w:type="dxa"/>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54680FB1" w14:textId="77777777" w:rsidR="00B6070E" w:rsidRPr="00A81342" w:rsidRDefault="00F86BCA" w:rsidP="004420A6">
            <w:pPr>
              <w:pBdr>
                <w:top w:val="nil"/>
                <w:left w:val="nil"/>
                <w:bottom w:val="nil"/>
                <w:right w:val="nil"/>
                <w:between w:val="nil"/>
                <w:bar w:val="nil"/>
              </w:pBdr>
              <w:ind w:left="-151"/>
              <w:jc w:val="right"/>
              <w:rPr>
                <w:rFonts w:ascii="Aptos" w:eastAsia="Calibri" w:hAnsi="Aptos" w:cs="Calibri"/>
                <w:b/>
                <w:color w:val="000000"/>
                <w:sz w:val="18"/>
                <w:szCs w:val="22"/>
                <w:lang w:eastAsia="en-US"/>
              </w:rPr>
            </w:pPr>
            <w:r w:rsidRPr="00A81342">
              <w:rPr>
                <w:rFonts w:ascii="Aptos" w:eastAsia="Calibri" w:hAnsi="Aptos" w:cs="Calibri"/>
                <w:b/>
                <w:color w:val="000000"/>
                <w:sz w:val="18"/>
                <w:szCs w:val="22"/>
                <w:lang w:eastAsia="en-US"/>
              </w:rPr>
              <w:t>2025-26 Estimated Outcome</w:t>
            </w:r>
          </w:p>
        </w:tc>
        <w:tc>
          <w:tcPr>
            <w:tcW w:w="1020" w:type="dxa"/>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372EDFF4" w14:textId="77777777" w:rsidR="00B6070E" w:rsidRPr="007B1408" w:rsidRDefault="00F86BCA">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2026-27 Budget</w:t>
            </w:r>
          </w:p>
        </w:tc>
        <w:tc>
          <w:tcPr>
            <w:tcW w:w="1020" w:type="dxa"/>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1C5267A3" w14:textId="77777777" w:rsidR="00B6070E" w:rsidRPr="007B1408" w:rsidRDefault="00F86BCA">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2027-28 Estimate</w:t>
            </w:r>
          </w:p>
        </w:tc>
        <w:tc>
          <w:tcPr>
            <w:tcW w:w="1020" w:type="dxa"/>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205EA372" w14:textId="77777777" w:rsidR="00B6070E" w:rsidRPr="007B1408" w:rsidRDefault="00F86BCA">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2028-29 Estimate</w:t>
            </w:r>
          </w:p>
        </w:tc>
        <w:tc>
          <w:tcPr>
            <w:tcW w:w="1020" w:type="dxa"/>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69B10DF9" w14:textId="77777777" w:rsidR="00B6070E" w:rsidRPr="007B1408" w:rsidRDefault="00F86BCA">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2029-30 Estimate</w:t>
            </w:r>
          </w:p>
        </w:tc>
      </w:tr>
      <w:tr w:rsidR="00B6070E" w:rsidRPr="007B1408" w14:paraId="34C0D4CF"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single" w:sz="4" w:space="0" w:color="000000"/>
              <w:left w:val="nil"/>
              <w:bottom w:val="nil"/>
              <w:right w:val="nil"/>
              <w:tl2br w:val="nil"/>
              <w:tr2bl w:val="nil"/>
            </w:tcBorders>
            <w:noWrap/>
            <w:tcMar>
              <w:left w:w="101" w:type="dxa"/>
              <w:right w:w="101" w:type="dxa"/>
            </w:tcMar>
            <w:vAlign w:val="bottom"/>
          </w:tcPr>
          <w:p w14:paraId="598A8E55" w14:textId="77777777" w:rsidR="00B6070E" w:rsidRPr="007B1408" w:rsidRDefault="00F86BCA" w:rsidP="00824729">
            <w:pPr>
              <w:pBdr>
                <w:top w:val="nil"/>
                <w:left w:val="nil"/>
                <w:bottom w:val="nil"/>
                <w:right w:val="nil"/>
                <w:between w:val="nil"/>
                <w:bar w:val="nil"/>
              </w:pBdr>
              <w:spacing w:before="0" w:after="0"/>
              <w:rPr>
                <w:rFonts w:ascii="Aptos" w:eastAsia="Calibri" w:hAnsi="Aptos" w:cs="Calibri"/>
                <w:b/>
                <w:color w:val="000000"/>
              </w:rPr>
            </w:pPr>
            <w:r w:rsidRPr="007B1408">
              <w:rPr>
                <w:rFonts w:ascii="Aptos" w:eastAsia="Calibri" w:hAnsi="Aptos" w:cs="Calibri"/>
                <w:b/>
                <w:color w:val="000000"/>
                <w:sz w:val="18"/>
                <w:lang w:eastAsia="en-US"/>
              </w:rPr>
              <w:t>2025-26 Budget</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3383412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32,672</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4D681D3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10,364</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2E356D7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1,990</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52B6628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1,361</w:t>
            </w:r>
          </w:p>
        </w:tc>
        <w:tc>
          <w:tcPr>
            <w:tcW w:w="1020" w:type="dxa"/>
            <w:tcBorders>
              <w:top w:val="single" w:sz="4" w:space="0" w:color="000000"/>
              <w:left w:val="nil"/>
              <w:bottom w:val="nil"/>
              <w:right w:val="nil"/>
              <w:tl2br w:val="nil"/>
              <w:tr2bl w:val="nil"/>
            </w:tcBorders>
            <w:noWrap/>
            <w:tcMar>
              <w:left w:w="101" w:type="dxa"/>
              <w:right w:w="101" w:type="dxa"/>
            </w:tcMar>
            <w:vAlign w:val="bottom"/>
          </w:tcPr>
          <w:p w14:paraId="39EF84A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rPr>
            </w:pPr>
            <w:r w:rsidRPr="007B1408">
              <w:rPr>
                <w:rFonts w:ascii="Aptos" w:eastAsia="Calibri" w:hAnsi="Aptos" w:cs="Calibri"/>
                <w:b/>
                <w:bCs/>
                <w:color w:val="000000"/>
                <w:sz w:val="18"/>
                <w:lang w:eastAsia="en-US"/>
              </w:rPr>
              <w:t>1,415</w:t>
            </w:r>
          </w:p>
        </w:tc>
      </w:tr>
      <w:tr w:rsidR="00B6070E" w:rsidRPr="007B1408" w14:paraId="177A1B4B"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nil"/>
              <w:left w:val="nil"/>
              <w:bottom w:val="nil"/>
              <w:right w:val="nil"/>
              <w:tl2br w:val="nil"/>
              <w:tr2bl w:val="nil"/>
            </w:tcBorders>
            <w:noWrap/>
            <w:tcMar>
              <w:left w:w="101" w:type="dxa"/>
              <w:right w:w="101" w:type="dxa"/>
            </w:tcMar>
            <w:vAlign w:val="bottom"/>
          </w:tcPr>
          <w:p w14:paraId="4F43B15F" w14:textId="77777777" w:rsidR="00B6070E" w:rsidRPr="007B1408" w:rsidRDefault="00F86BCA" w:rsidP="00824729">
            <w:pPr>
              <w:pBdr>
                <w:top w:val="nil"/>
                <w:left w:val="nil"/>
                <w:bottom w:val="nil"/>
                <w:right w:val="nil"/>
                <w:between w:val="nil"/>
                <w:bar w:val="nil"/>
              </w:pBdr>
              <w:spacing w:before="0" w:after="0"/>
              <w:ind w:left="188" w:hanging="188"/>
              <w:rPr>
                <w:rFonts w:ascii="Aptos" w:eastAsia="Calibri" w:hAnsi="Aptos" w:cs="Calibri"/>
                <w:b/>
                <w:color w:val="000000"/>
              </w:rPr>
            </w:pPr>
            <w:r w:rsidRPr="007B1408">
              <w:rPr>
                <w:rFonts w:ascii="Aptos" w:eastAsia="Calibri" w:hAnsi="Aptos" w:cs="Calibri"/>
                <w:b/>
                <w:color w:val="000000"/>
                <w:sz w:val="18"/>
                <w:lang w:eastAsia="en-US"/>
              </w:rPr>
              <w:t>FMA Section 16B Rollovers from 2024-25</w:t>
            </w:r>
          </w:p>
        </w:tc>
        <w:tc>
          <w:tcPr>
            <w:tcW w:w="1020" w:type="dxa"/>
            <w:tcBorders>
              <w:top w:val="nil"/>
              <w:left w:val="nil"/>
              <w:bottom w:val="nil"/>
              <w:right w:val="nil"/>
              <w:tl2br w:val="nil"/>
              <w:tr2bl w:val="nil"/>
            </w:tcBorders>
            <w:noWrap/>
            <w:tcMar>
              <w:left w:w="0" w:type="dxa"/>
              <w:right w:w="0" w:type="dxa"/>
            </w:tcMar>
            <w:vAlign w:val="bottom"/>
          </w:tcPr>
          <w:p w14:paraId="72F87A20" w14:textId="77777777" w:rsidR="00B6070E" w:rsidRPr="007B1408" w:rsidRDefault="00B6070E" w:rsidP="00824729">
            <w:pPr>
              <w:spacing w:before="0" w:after="0"/>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41721E0D" w14:textId="77777777" w:rsidR="00B6070E" w:rsidRPr="007B1408" w:rsidRDefault="00B6070E" w:rsidP="00824729">
            <w:pPr>
              <w:spacing w:before="0" w:after="0"/>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51F7BF73" w14:textId="77777777" w:rsidR="00B6070E" w:rsidRPr="007B1408" w:rsidRDefault="00B6070E" w:rsidP="00824729">
            <w:pPr>
              <w:spacing w:before="0" w:after="0"/>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287879BE" w14:textId="77777777" w:rsidR="00B6070E" w:rsidRPr="007B1408" w:rsidRDefault="00B6070E" w:rsidP="00824729">
            <w:pPr>
              <w:spacing w:before="0" w:after="0"/>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30E33522" w14:textId="77777777" w:rsidR="00B6070E" w:rsidRPr="007B1408" w:rsidRDefault="00B6070E" w:rsidP="00824729">
            <w:pPr>
              <w:spacing w:before="0" w:after="0"/>
              <w:rPr>
                <w:rFonts w:ascii="Aptos" w:eastAsia="Calibri" w:hAnsi="Aptos" w:cs="Calibri"/>
                <w:color w:val="FFFFFF"/>
              </w:rPr>
            </w:pPr>
          </w:p>
        </w:tc>
      </w:tr>
      <w:tr w:rsidR="00617BF8" w:rsidRPr="007B1408" w14:paraId="783D4508"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589E6447"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ACT Government Analytical Laboratory modernisation project</w:t>
            </w:r>
          </w:p>
        </w:tc>
        <w:tc>
          <w:tcPr>
            <w:tcW w:w="1020" w:type="dxa"/>
            <w:tcBorders>
              <w:top w:val="nil"/>
              <w:left w:val="nil"/>
              <w:bottom w:val="nil"/>
              <w:right w:val="nil"/>
              <w:tl2br w:val="nil"/>
              <w:tr2bl w:val="nil"/>
            </w:tcBorders>
            <w:noWrap/>
            <w:tcMar>
              <w:left w:w="101" w:type="dxa"/>
              <w:right w:w="101" w:type="dxa"/>
            </w:tcMar>
          </w:tcPr>
          <w:p w14:paraId="4F79E73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9</w:t>
            </w:r>
          </w:p>
        </w:tc>
        <w:tc>
          <w:tcPr>
            <w:tcW w:w="1020" w:type="dxa"/>
            <w:tcBorders>
              <w:top w:val="nil"/>
              <w:left w:val="nil"/>
              <w:bottom w:val="nil"/>
              <w:right w:val="nil"/>
              <w:tl2br w:val="nil"/>
              <w:tr2bl w:val="nil"/>
            </w:tcBorders>
            <w:noWrap/>
            <w:tcMar>
              <w:left w:w="101" w:type="dxa"/>
              <w:right w:w="101" w:type="dxa"/>
            </w:tcMar>
          </w:tcPr>
          <w:p w14:paraId="12A7E04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4D53DF9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25B51E2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3052EC3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76E38C41"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590" w:type="dxa"/>
            <w:tcBorders>
              <w:top w:val="nil"/>
              <w:left w:val="nil"/>
              <w:bottom w:val="nil"/>
              <w:right w:val="nil"/>
              <w:tl2br w:val="nil"/>
              <w:tr2bl w:val="nil"/>
            </w:tcBorders>
            <w:tcMar>
              <w:left w:w="101" w:type="dxa"/>
              <w:right w:w="101" w:type="dxa"/>
            </w:tcMar>
          </w:tcPr>
          <w:p w14:paraId="3BCADA29"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Asset Renewal Program 2024-25</w:t>
            </w:r>
          </w:p>
        </w:tc>
        <w:tc>
          <w:tcPr>
            <w:tcW w:w="1020" w:type="dxa"/>
            <w:tcBorders>
              <w:top w:val="nil"/>
              <w:left w:val="nil"/>
              <w:bottom w:val="nil"/>
              <w:right w:val="nil"/>
              <w:tl2br w:val="nil"/>
              <w:tr2bl w:val="nil"/>
            </w:tcBorders>
            <w:noWrap/>
            <w:tcMar>
              <w:left w:w="101" w:type="dxa"/>
              <w:right w:w="101" w:type="dxa"/>
            </w:tcMar>
          </w:tcPr>
          <w:p w14:paraId="70201E00" w14:textId="760FA263"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232</w:t>
            </w:r>
          </w:p>
        </w:tc>
        <w:tc>
          <w:tcPr>
            <w:tcW w:w="1020" w:type="dxa"/>
            <w:tcBorders>
              <w:top w:val="nil"/>
              <w:left w:val="nil"/>
              <w:bottom w:val="nil"/>
              <w:right w:val="nil"/>
              <w:tl2br w:val="nil"/>
              <w:tr2bl w:val="nil"/>
            </w:tcBorders>
            <w:noWrap/>
            <w:tcMar>
              <w:left w:w="101" w:type="dxa"/>
              <w:right w:w="101" w:type="dxa"/>
            </w:tcMar>
          </w:tcPr>
          <w:p w14:paraId="1B2BCE4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7A9633D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F4EBC9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3AA56A15"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754F7" w:rsidRPr="007B1408" w14:paraId="48C2FCEB"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4921FB5C" w14:textId="77777777" w:rsidR="006754F7" w:rsidRPr="007B1408" w:rsidRDefault="006754F7"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CHHP - Alcohol &amp; Other Rehabilitation Expansion &amp; Modernisation</w:t>
            </w:r>
          </w:p>
        </w:tc>
        <w:tc>
          <w:tcPr>
            <w:tcW w:w="1020" w:type="dxa"/>
            <w:tcBorders>
              <w:top w:val="nil"/>
              <w:left w:val="nil"/>
              <w:bottom w:val="nil"/>
              <w:right w:val="nil"/>
              <w:tl2br w:val="nil"/>
              <w:tr2bl w:val="nil"/>
            </w:tcBorders>
            <w:noWrap/>
            <w:tcMar>
              <w:left w:w="101" w:type="dxa"/>
              <w:right w:w="101" w:type="dxa"/>
            </w:tcMar>
          </w:tcPr>
          <w:p w14:paraId="37B4CB25" w14:textId="77777777" w:rsidR="006754F7" w:rsidRPr="007B1408" w:rsidRDefault="006754F7"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-80</w:t>
            </w:r>
          </w:p>
        </w:tc>
        <w:tc>
          <w:tcPr>
            <w:tcW w:w="1020" w:type="dxa"/>
            <w:tcBorders>
              <w:top w:val="nil"/>
              <w:left w:val="nil"/>
              <w:bottom w:val="nil"/>
              <w:right w:val="nil"/>
              <w:tl2br w:val="nil"/>
              <w:tr2bl w:val="nil"/>
            </w:tcBorders>
            <w:noWrap/>
            <w:tcMar>
              <w:left w:w="101" w:type="dxa"/>
              <w:right w:w="101" w:type="dxa"/>
            </w:tcMar>
          </w:tcPr>
          <w:p w14:paraId="2DE2124D" w14:textId="77777777" w:rsidR="006754F7" w:rsidRPr="007B1408" w:rsidRDefault="006754F7"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54E4CEDE" w14:textId="77777777" w:rsidR="006754F7" w:rsidRPr="007B1408" w:rsidRDefault="006754F7"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8E0EBA5" w14:textId="77777777" w:rsidR="006754F7" w:rsidRPr="007B1408" w:rsidRDefault="006754F7"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17BD0058" w14:textId="77777777" w:rsidR="006754F7" w:rsidRPr="007B1408" w:rsidRDefault="006754F7"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D0032" w:rsidRPr="007B1408" w14:paraId="20E9B636"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349199E7" w14:textId="288F8522" w:rsidR="00BD0032" w:rsidRPr="007B1408" w:rsidRDefault="006754F7"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CHHP - Expanding public healthcare services for eating disorders</w:t>
            </w:r>
          </w:p>
        </w:tc>
        <w:tc>
          <w:tcPr>
            <w:tcW w:w="1020" w:type="dxa"/>
            <w:tcBorders>
              <w:top w:val="nil"/>
              <w:left w:val="nil"/>
              <w:bottom w:val="nil"/>
              <w:right w:val="nil"/>
              <w:tl2br w:val="nil"/>
              <w:tr2bl w:val="nil"/>
            </w:tcBorders>
            <w:noWrap/>
            <w:tcMar>
              <w:left w:w="101" w:type="dxa"/>
              <w:right w:w="101" w:type="dxa"/>
            </w:tcMar>
          </w:tcPr>
          <w:p w14:paraId="50C9F531" w14:textId="77777777" w:rsidR="00BD0032" w:rsidRPr="007B1408" w:rsidRDefault="00BD0032"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76</w:t>
            </w:r>
          </w:p>
        </w:tc>
        <w:tc>
          <w:tcPr>
            <w:tcW w:w="1020" w:type="dxa"/>
            <w:tcBorders>
              <w:top w:val="nil"/>
              <w:left w:val="nil"/>
              <w:bottom w:val="nil"/>
              <w:right w:val="nil"/>
              <w:tl2br w:val="nil"/>
              <w:tr2bl w:val="nil"/>
            </w:tcBorders>
            <w:noWrap/>
            <w:tcMar>
              <w:left w:w="101" w:type="dxa"/>
              <w:right w:w="101" w:type="dxa"/>
            </w:tcMar>
          </w:tcPr>
          <w:p w14:paraId="6ED038D2" w14:textId="77777777" w:rsidR="00BD0032" w:rsidRPr="007B1408" w:rsidRDefault="00BD0032"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4520B48B" w14:textId="77777777" w:rsidR="00BD0032" w:rsidRPr="007B1408" w:rsidRDefault="00BD0032"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12BB13D6" w14:textId="77777777" w:rsidR="00BD0032" w:rsidRPr="007B1408" w:rsidRDefault="00BD0032"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2DF4BC54" w14:textId="77777777" w:rsidR="00BD0032" w:rsidRPr="007B1408" w:rsidRDefault="00BD0032"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3D371943"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trPr>
        <w:tc>
          <w:tcPr>
            <w:tcW w:w="4590" w:type="dxa"/>
            <w:tcBorders>
              <w:top w:val="nil"/>
              <w:left w:val="nil"/>
              <w:bottom w:val="nil"/>
              <w:right w:val="nil"/>
              <w:tl2br w:val="nil"/>
              <w:tr2bl w:val="nil"/>
            </w:tcBorders>
            <w:tcMar>
              <w:left w:w="101" w:type="dxa"/>
              <w:right w:w="101" w:type="dxa"/>
            </w:tcMar>
          </w:tcPr>
          <w:p w14:paraId="09CDB074"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Construction of the purpose built facility with the Gugan Gulwan Youth Aboriginal Corporation - Community Support and Connectedness</w:t>
            </w:r>
          </w:p>
        </w:tc>
        <w:tc>
          <w:tcPr>
            <w:tcW w:w="1020" w:type="dxa"/>
            <w:tcBorders>
              <w:top w:val="nil"/>
              <w:left w:val="nil"/>
              <w:bottom w:val="nil"/>
              <w:right w:val="nil"/>
              <w:tl2br w:val="nil"/>
              <w:tr2bl w:val="nil"/>
            </w:tcBorders>
            <w:noWrap/>
            <w:tcMar>
              <w:left w:w="101" w:type="dxa"/>
              <w:right w:w="101" w:type="dxa"/>
            </w:tcMar>
          </w:tcPr>
          <w:p w14:paraId="32F6FE6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117</w:t>
            </w:r>
          </w:p>
        </w:tc>
        <w:tc>
          <w:tcPr>
            <w:tcW w:w="1020" w:type="dxa"/>
            <w:tcBorders>
              <w:top w:val="nil"/>
              <w:left w:val="nil"/>
              <w:bottom w:val="nil"/>
              <w:right w:val="nil"/>
              <w:tl2br w:val="nil"/>
              <w:tr2bl w:val="nil"/>
            </w:tcBorders>
            <w:noWrap/>
            <w:tcMar>
              <w:left w:w="101" w:type="dxa"/>
              <w:right w:w="101" w:type="dxa"/>
            </w:tcMar>
          </w:tcPr>
          <w:p w14:paraId="488B5C7C"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2567E66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1DFFB439"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75B1B34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6C1580B7"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590" w:type="dxa"/>
            <w:tcBorders>
              <w:top w:val="nil"/>
              <w:left w:val="nil"/>
              <w:bottom w:val="nil"/>
              <w:right w:val="nil"/>
              <w:tl2br w:val="nil"/>
              <w:tr2bl w:val="nil"/>
            </w:tcBorders>
            <w:tcMar>
              <w:left w:w="101" w:type="dxa"/>
              <w:right w:w="101" w:type="dxa"/>
            </w:tcMar>
          </w:tcPr>
          <w:p w14:paraId="24934DC2"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Continuation of the Children and Young People Equipment Loan Scheme</w:t>
            </w:r>
          </w:p>
        </w:tc>
        <w:tc>
          <w:tcPr>
            <w:tcW w:w="1020" w:type="dxa"/>
            <w:tcBorders>
              <w:top w:val="nil"/>
              <w:left w:val="nil"/>
              <w:bottom w:val="nil"/>
              <w:right w:val="nil"/>
              <w:tl2br w:val="nil"/>
              <w:tr2bl w:val="nil"/>
            </w:tcBorders>
            <w:noWrap/>
            <w:tcMar>
              <w:left w:w="101" w:type="dxa"/>
              <w:right w:w="101" w:type="dxa"/>
            </w:tcMar>
          </w:tcPr>
          <w:p w14:paraId="421ACE5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51</w:t>
            </w:r>
          </w:p>
        </w:tc>
        <w:tc>
          <w:tcPr>
            <w:tcW w:w="1020" w:type="dxa"/>
            <w:tcBorders>
              <w:top w:val="nil"/>
              <w:left w:val="nil"/>
              <w:bottom w:val="nil"/>
              <w:right w:val="nil"/>
              <w:tl2br w:val="nil"/>
              <w:tr2bl w:val="nil"/>
            </w:tcBorders>
            <w:noWrap/>
            <w:tcMar>
              <w:left w:w="101" w:type="dxa"/>
              <w:right w:w="101" w:type="dxa"/>
            </w:tcMar>
          </w:tcPr>
          <w:p w14:paraId="1969ADC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063D6A0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7D19CFE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24AD68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1AAC6B68"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4590" w:type="dxa"/>
            <w:tcBorders>
              <w:top w:val="nil"/>
              <w:left w:val="nil"/>
              <w:bottom w:val="nil"/>
              <w:right w:val="nil"/>
              <w:tl2br w:val="nil"/>
              <w:tr2bl w:val="nil"/>
            </w:tcBorders>
            <w:tcMar>
              <w:left w:w="101" w:type="dxa"/>
              <w:right w:w="101" w:type="dxa"/>
            </w:tcMar>
          </w:tcPr>
          <w:p w14:paraId="5D7F3416"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Detailed design for the New Northside Hospital</w:t>
            </w:r>
          </w:p>
        </w:tc>
        <w:tc>
          <w:tcPr>
            <w:tcW w:w="1020" w:type="dxa"/>
            <w:tcBorders>
              <w:top w:val="nil"/>
              <w:left w:val="nil"/>
              <w:bottom w:val="nil"/>
              <w:right w:val="nil"/>
              <w:tl2br w:val="nil"/>
              <w:tr2bl w:val="nil"/>
            </w:tcBorders>
            <w:noWrap/>
            <w:tcMar>
              <w:left w:w="101" w:type="dxa"/>
              <w:right w:w="101" w:type="dxa"/>
            </w:tcMar>
          </w:tcPr>
          <w:p w14:paraId="73FE2A92"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483</w:t>
            </w:r>
          </w:p>
        </w:tc>
        <w:tc>
          <w:tcPr>
            <w:tcW w:w="1020" w:type="dxa"/>
            <w:tcBorders>
              <w:top w:val="nil"/>
              <w:left w:val="nil"/>
              <w:bottom w:val="nil"/>
              <w:right w:val="nil"/>
              <w:tl2br w:val="nil"/>
              <w:tr2bl w:val="nil"/>
            </w:tcBorders>
            <w:noWrap/>
            <w:tcMar>
              <w:left w:w="101" w:type="dxa"/>
              <w:right w:w="101" w:type="dxa"/>
            </w:tcMar>
          </w:tcPr>
          <w:p w14:paraId="78B4298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32AA486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49A89D51"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4A7F69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3FB10673"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4590" w:type="dxa"/>
            <w:tcBorders>
              <w:top w:val="nil"/>
              <w:left w:val="nil"/>
              <w:bottom w:val="nil"/>
              <w:right w:val="nil"/>
              <w:tl2br w:val="nil"/>
              <w:tr2bl w:val="nil"/>
            </w:tcBorders>
            <w:tcMar>
              <w:left w:w="101" w:type="dxa"/>
              <w:right w:w="101" w:type="dxa"/>
            </w:tcMar>
          </w:tcPr>
          <w:p w14:paraId="6D5EB463"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Expanding health centres across the city</w:t>
            </w:r>
          </w:p>
        </w:tc>
        <w:tc>
          <w:tcPr>
            <w:tcW w:w="1020" w:type="dxa"/>
            <w:tcBorders>
              <w:top w:val="nil"/>
              <w:left w:val="nil"/>
              <w:bottom w:val="nil"/>
              <w:right w:val="nil"/>
              <w:tl2br w:val="nil"/>
              <w:tr2bl w:val="nil"/>
            </w:tcBorders>
            <w:noWrap/>
            <w:tcMar>
              <w:left w:w="101" w:type="dxa"/>
              <w:right w:w="101" w:type="dxa"/>
            </w:tcMar>
          </w:tcPr>
          <w:p w14:paraId="653B2855"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1,172</w:t>
            </w:r>
          </w:p>
        </w:tc>
        <w:tc>
          <w:tcPr>
            <w:tcW w:w="1020" w:type="dxa"/>
            <w:tcBorders>
              <w:top w:val="nil"/>
              <w:left w:val="nil"/>
              <w:bottom w:val="nil"/>
              <w:right w:val="nil"/>
              <w:tl2br w:val="nil"/>
              <w:tr2bl w:val="nil"/>
            </w:tcBorders>
            <w:noWrap/>
            <w:tcMar>
              <w:left w:w="101" w:type="dxa"/>
              <w:right w:w="101" w:type="dxa"/>
            </w:tcMar>
          </w:tcPr>
          <w:p w14:paraId="2987342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42E8658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88BD012"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56BA2F2F"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378D6" w:rsidRPr="007B1408" w14:paraId="0480E591"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590" w:type="dxa"/>
            <w:tcBorders>
              <w:top w:val="nil"/>
              <w:left w:val="nil"/>
              <w:bottom w:val="nil"/>
              <w:right w:val="nil"/>
              <w:tl2br w:val="nil"/>
              <w:tr2bl w:val="nil"/>
            </w:tcBorders>
            <w:tcMar>
              <w:left w:w="101" w:type="dxa"/>
              <w:right w:w="101" w:type="dxa"/>
            </w:tcMar>
          </w:tcPr>
          <w:p w14:paraId="04967197" w14:textId="77777777" w:rsidR="00B378D6" w:rsidRPr="007B1408" w:rsidRDefault="00B378D6"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Implementation of the Canberra Hospital Master Plan</w:t>
            </w:r>
          </w:p>
        </w:tc>
        <w:tc>
          <w:tcPr>
            <w:tcW w:w="1020" w:type="dxa"/>
            <w:tcBorders>
              <w:top w:val="nil"/>
              <w:left w:val="nil"/>
              <w:bottom w:val="nil"/>
              <w:right w:val="nil"/>
              <w:tl2br w:val="nil"/>
              <w:tr2bl w:val="nil"/>
            </w:tcBorders>
            <w:noWrap/>
            <w:tcMar>
              <w:left w:w="101" w:type="dxa"/>
              <w:right w:w="101" w:type="dxa"/>
            </w:tcMar>
          </w:tcPr>
          <w:p w14:paraId="1A905D70"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801</w:t>
            </w:r>
          </w:p>
        </w:tc>
        <w:tc>
          <w:tcPr>
            <w:tcW w:w="1020" w:type="dxa"/>
            <w:tcBorders>
              <w:top w:val="nil"/>
              <w:left w:val="nil"/>
              <w:bottom w:val="nil"/>
              <w:right w:val="nil"/>
              <w:tl2br w:val="nil"/>
              <w:tr2bl w:val="nil"/>
            </w:tcBorders>
            <w:noWrap/>
            <w:tcMar>
              <w:left w:w="101" w:type="dxa"/>
              <w:right w:w="101" w:type="dxa"/>
            </w:tcMar>
          </w:tcPr>
          <w:p w14:paraId="2F5D5247"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2A2A374D"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30983FB8"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5BD138E7"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378D6" w:rsidRPr="007B1408" w14:paraId="3E6FA6F2"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590" w:type="dxa"/>
            <w:tcBorders>
              <w:top w:val="nil"/>
              <w:left w:val="nil"/>
              <w:bottom w:val="nil"/>
              <w:right w:val="nil"/>
              <w:tl2br w:val="nil"/>
              <w:tr2bl w:val="nil"/>
            </w:tcBorders>
            <w:tcMar>
              <w:left w:w="101" w:type="dxa"/>
              <w:right w:w="101" w:type="dxa"/>
            </w:tcMar>
          </w:tcPr>
          <w:p w14:paraId="5FF39183" w14:textId="77777777" w:rsidR="00B378D6" w:rsidRPr="007B1408" w:rsidRDefault="00B378D6"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Improvements at the Ngunnawal Bush Healing Farm</w:t>
            </w:r>
          </w:p>
        </w:tc>
        <w:tc>
          <w:tcPr>
            <w:tcW w:w="1020" w:type="dxa"/>
            <w:tcBorders>
              <w:top w:val="nil"/>
              <w:left w:val="nil"/>
              <w:bottom w:val="nil"/>
              <w:right w:val="nil"/>
              <w:tl2br w:val="nil"/>
              <w:tr2bl w:val="nil"/>
            </w:tcBorders>
            <w:noWrap/>
            <w:tcMar>
              <w:left w:w="101" w:type="dxa"/>
              <w:right w:w="101" w:type="dxa"/>
            </w:tcMar>
          </w:tcPr>
          <w:p w14:paraId="1E224461"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114</w:t>
            </w:r>
          </w:p>
        </w:tc>
        <w:tc>
          <w:tcPr>
            <w:tcW w:w="1020" w:type="dxa"/>
            <w:tcBorders>
              <w:top w:val="nil"/>
              <w:left w:val="nil"/>
              <w:bottom w:val="nil"/>
              <w:right w:val="nil"/>
              <w:tl2br w:val="nil"/>
              <w:tr2bl w:val="nil"/>
            </w:tcBorders>
            <w:noWrap/>
            <w:tcMar>
              <w:left w:w="101" w:type="dxa"/>
              <w:right w:w="101" w:type="dxa"/>
            </w:tcMar>
          </w:tcPr>
          <w:p w14:paraId="23A60565"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3329CA76"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548D161"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35955F24"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378D6" w:rsidRPr="007B1408" w14:paraId="29C03A57"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590" w:type="dxa"/>
            <w:tcBorders>
              <w:top w:val="nil"/>
              <w:left w:val="nil"/>
              <w:bottom w:val="nil"/>
              <w:right w:val="nil"/>
              <w:tl2br w:val="nil"/>
              <w:tr2bl w:val="nil"/>
            </w:tcBorders>
            <w:tcMar>
              <w:left w:w="101" w:type="dxa"/>
              <w:right w:w="101" w:type="dxa"/>
            </w:tcMar>
          </w:tcPr>
          <w:p w14:paraId="64A7FD2E" w14:textId="77777777" w:rsidR="00B378D6" w:rsidRPr="007B1408" w:rsidRDefault="00B378D6"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Measures to reduce harm across the community</w:t>
            </w:r>
          </w:p>
        </w:tc>
        <w:tc>
          <w:tcPr>
            <w:tcW w:w="1020" w:type="dxa"/>
            <w:tcBorders>
              <w:top w:val="nil"/>
              <w:left w:val="nil"/>
              <w:bottom w:val="nil"/>
              <w:right w:val="nil"/>
              <w:tl2br w:val="nil"/>
              <w:tr2bl w:val="nil"/>
            </w:tcBorders>
            <w:noWrap/>
            <w:tcMar>
              <w:left w:w="101" w:type="dxa"/>
              <w:right w:w="101" w:type="dxa"/>
            </w:tcMar>
          </w:tcPr>
          <w:p w14:paraId="1BA8C872"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50</w:t>
            </w:r>
          </w:p>
        </w:tc>
        <w:tc>
          <w:tcPr>
            <w:tcW w:w="1020" w:type="dxa"/>
            <w:tcBorders>
              <w:top w:val="nil"/>
              <w:left w:val="nil"/>
              <w:bottom w:val="nil"/>
              <w:right w:val="nil"/>
              <w:tl2br w:val="nil"/>
              <w:tr2bl w:val="nil"/>
            </w:tcBorders>
            <w:noWrap/>
            <w:tcMar>
              <w:left w:w="101" w:type="dxa"/>
              <w:right w:w="101" w:type="dxa"/>
            </w:tcMar>
          </w:tcPr>
          <w:p w14:paraId="351E851F"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EE5C994"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0073325F"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5E6026E0" w14:textId="77777777" w:rsidR="00B378D6" w:rsidRPr="007B1408" w:rsidRDefault="00B378D6"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4A1831" w:rsidRPr="007B1408" w14:paraId="3E867A64"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
        </w:trPr>
        <w:tc>
          <w:tcPr>
            <w:tcW w:w="4590" w:type="dxa"/>
            <w:tcBorders>
              <w:top w:val="nil"/>
              <w:left w:val="nil"/>
              <w:bottom w:val="nil"/>
              <w:right w:val="nil"/>
              <w:tl2br w:val="nil"/>
              <w:tr2bl w:val="nil"/>
            </w:tcBorders>
            <w:tcMar>
              <w:left w:w="101" w:type="dxa"/>
              <w:right w:w="101" w:type="dxa"/>
            </w:tcMar>
          </w:tcPr>
          <w:p w14:paraId="7638E676" w14:textId="77777777" w:rsidR="004A1831" w:rsidRPr="007B1408" w:rsidRDefault="004A1831">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Modernising Analytical Laboratory</w:t>
            </w:r>
          </w:p>
        </w:tc>
        <w:tc>
          <w:tcPr>
            <w:tcW w:w="1020" w:type="dxa"/>
            <w:tcBorders>
              <w:top w:val="nil"/>
              <w:left w:val="nil"/>
              <w:bottom w:val="nil"/>
              <w:right w:val="nil"/>
              <w:tl2br w:val="nil"/>
              <w:tr2bl w:val="nil"/>
            </w:tcBorders>
            <w:noWrap/>
            <w:tcMar>
              <w:left w:w="101" w:type="dxa"/>
              <w:right w:w="101" w:type="dxa"/>
            </w:tcMar>
          </w:tcPr>
          <w:p w14:paraId="7FEE27DC"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47</w:t>
            </w:r>
          </w:p>
        </w:tc>
        <w:tc>
          <w:tcPr>
            <w:tcW w:w="1020" w:type="dxa"/>
            <w:tcBorders>
              <w:top w:val="nil"/>
              <w:left w:val="nil"/>
              <w:bottom w:val="nil"/>
              <w:right w:val="nil"/>
              <w:tl2br w:val="nil"/>
              <w:tr2bl w:val="nil"/>
            </w:tcBorders>
            <w:noWrap/>
            <w:tcMar>
              <w:left w:w="101" w:type="dxa"/>
              <w:right w:w="101" w:type="dxa"/>
            </w:tcMar>
          </w:tcPr>
          <w:p w14:paraId="6E7C31CF"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2D8FBB06"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7E06B383"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2219CBA" w14:textId="77777777" w:rsidR="004A1831" w:rsidRPr="007B1408" w:rsidRDefault="004A1831">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785650B6"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tcPr>
          <w:p w14:paraId="4A44435E" w14:textId="59779D3C" w:rsidR="00617BF8" w:rsidRPr="007B1408" w:rsidRDefault="006754F7"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More alcohol and other drug services - Continuing support for treatments and services in the community (Canberra Script)</w:t>
            </w:r>
          </w:p>
        </w:tc>
        <w:tc>
          <w:tcPr>
            <w:tcW w:w="1020" w:type="dxa"/>
            <w:tcBorders>
              <w:top w:val="nil"/>
              <w:left w:val="nil"/>
              <w:bottom w:val="nil"/>
              <w:right w:val="nil"/>
              <w:tl2br w:val="nil"/>
              <w:tr2bl w:val="nil"/>
            </w:tcBorders>
            <w:noWrap/>
            <w:tcMar>
              <w:left w:w="101" w:type="dxa"/>
              <w:right w:w="101" w:type="dxa"/>
            </w:tcMar>
          </w:tcPr>
          <w:p w14:paraId="37D9462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43</w:t>
            </w:r>
          </w:p>
        </w:tc>
        <w:tc>
          <w:tcPr>
            <w:tcW w:w="1020" w:type="dxa"/>
            <w:tcBorders>
              <w:top w:val="nil"/>
              <w:left w:val="nil"/>
              <w:bottom w:val="nil"/>
              <w:right w:val="nil"/>
              <w:tl2br w:val="nil"/>
              <w:tr2bl w:val="nil"/>
            </w:tcBorders>
            <w:noWrap/>
            <w:tcMar>
              <w:left w:w="101" w:type="dxa"/>
              <w:right w:w="101" w:type="dxa"/>
            </w:tcMar>
          </w:tcPr>
          <w:p w14:paraId="2565967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454A51EF"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4F361D95"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A19BC3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6070E" w:rsidRPr="007B1408" w14:paraId="34A4DD24"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590" w:type="dxa"/>
            <w:tcBorders>
              <w:top w:val="nil"/>
              <w:left w:val="nil"/>
              <w:bottom w:val="nil"/>
              <w:right w:val="nil"/>
              <w:tl2br w:val="nil"/>
              <w:tr2bl w:val="nil"/>
            </w:tcBorders>
            <w:tcMar>
              <w:left w:w="101" w:type="dxa"/>
              <w:right w:w="101" w:type="dxa"/>
            </w:tcMar>
          </w:tcPr>
          <w:p w14:paraId="22157D39" w14:textId="66B8DB72" w:rsidR="00B6070E" w:rsidRPr="007B1408" w:rsidRDefault="00F86BCA"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New Health Centres across the ACT</w:t>
            </w:r>
          </w:p>
        </w:tc>
        <w:tc>
          <w:tcPr>
            <w:tcW w:w="1020" w:type="dxa"/>
            <w:tcBorders>
              <w:top w:val="nil"/>
              <w:left w:val="nil"/>
              <w:bottom w:val="nil"/>
              <w:right w:val="nil"/>
              <w:tl2br w:val="nil"/>
              <w:tr2bl w:val="nil"/>
            </w:tcBorders>
            <w:noWrap/>
            <w:tcMar>
              <w:left w:w="101" w:type="dxa"/>
              <w:right w:w="101" w:type="dxa"/>
            </w:tcMar>
          </w:tcPr>
          <w:p w14:paraId="2D71B90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592</w:t>
            </w:r>
          </w:p>
        </w:tc>
        <w:tc>
          <w:tcPr>
            <w:tcW w:w="1020" w:type="dxa"/>
            <w:tcBorders>
              <w:top w:val="nil"/>
              <w:left w:val="nil"/>
              <w:bottom w:val="nil"/>
              <w:right w:val="nil"/>
              <w:tl2br w:val="nil"/>
              <w:tr2bl w:val="nil"/>
            </w:tcBorders>
            <w:noWrap/>
            <w:tcMar>
              <w:left w:w="101" w:type="dxa"/>
              <w:right w:w="101" w:type="dxa"/>
            </w:tcMar>
          </w:tcPr>
          <w:p w14:paraId="7ED3A8F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1905F5C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14B1C7D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034CCEC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2FDA3530"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4590" w:type="dxa"/>
            <w:tcBorders>
              <w:top w:val="nil"/>
              <w:left w:val="nil"/>
              <w:bottom w:val="nil"/>
              <w:right w:val="nil"/>
              <w:tl2br w:val="nil"/>
              <w:tr2bl w:val="nil"/>
            </w:tcBorders>
            <w:tcMar>
              <w:left w:w="101" w:type="dxa"/>
              <w:right w:w="101" w:type="dxa"/>
            </w:tcMar>
          </w:tcPr>
          <w:p w14:paraId="56765BB3" w14:textId="3AF4E22E"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New works to maintain the Therapeutic Residential Care</w:t>
            </w:r>
          </w:p>
        </w:tc>
        <w:tc>
          <w:tcPr>
            <w:tcW w:w="1020" w:type="dxa"/>
            <w:tcBorders>
              <w:top w:val="nil"/>
              <w:left w:val="nil"/>
              <w:bottom w:val="nil"/>
              <w:right w:val="nil"/>
              <w:tl2br w:val="nil"/>
              <w:tr2bl w:val="nil"/>
            </w:tcBorders>
            <w:noWrap/>
            <w:tcMar>
              <w:left w:w="101" w:type="dxa"/>
              <w:right w:w="101" w:type="dxa"/>
            </w:tcMar>
          </w:tcPr>
          <w:p w14:paraId="15A8B9B2"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1,792</w:t>
            </w:r>
          </w:p>
        </w:tc>
        <w:tc>
          <w:tcPr>
            <w:tcW w:w="1020" w:type="dxa"/>
            <w:tcBorders>
              <w:top w:val="nil"/>
              <w:left w:val="nil"/>
              <w:bottom w:val="nil"/>
              <w:right w:val="nil"/>
              <w:tl2br w:val="nil"/>
              <w:tr2bl w:val="nil"/>
            </w:tcBorders>
            <w:noWrap/>
            <w:tcMar>
              <w:left w:w="101" w:type="dxa"/>
              <w:right w:w="101" w:type="dxa"/>
            </w:tcMar>
          </w:tcPr>
          <w:p w14:paraId="04E8A91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6CAAF559"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7593410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2D339B51"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319BCF42"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590" w:type="dxa"/>
            <w:tcBorders>
              <w:top w:val="nil"/>
              <w:left w:val="nil"/>
              <w:bottom w:val="nil"/>
              <w:right w:val="nil"/>
              <w:tl2br w:val="nil"/>
              <w:tr2bl w:val="nil"/>
            </w:tcBorders>
            <w:tcMar>
              <w:left w:w="101" w:type="dxa"/>
              <w:right w:w="101" w:type="dxa"/>
            </w:tcMar>
          </w:tcPr>
          <w:p w14:paraId="79DBE31E"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Next Steps for Our Kids Strategy 2022-2030 – New Residential Care Properties</w:t>
            </w:r>
          </w:p>
        </w:tc>
        <w:tc>
          <w:tcPr>
            <w:tcW w:w="1020" w:type="dxa"/>
            <w:tcBorders>
              <w:top w:val="nil"/>
              <w:left w:val="nil"/>
              <w:bottom w:val="nil"/>
              <w:right w:val="nil"/>
              <w:tl2br w:val="nil"/>
              <w:tr2bl w:val="nil"/>
            </w:tcBorders>
            <w:noWrap/>
            <w:tcMar>
              <w:left w:w="101" w:type="dxa"/>
              <w:right w:w="101" w:type="dxa"/>
            </w:tcMar>
          </w:tcPr>
          <w:p w14:paraId="03A4EC2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-1,268</w:t>
            </w:r>
          </w:p>
        </w:tc>
        <w:tc>
          <w:tcPr>
            <w:tcW w:w="1020" w:type="dxa"/>
            <w:tcBorders>
              <w:top w:val="nil"/>
              <w:left w:val="nil"/>
              <w:bottom w:val="nil"/>
              <w:right w:val="nil"/>
              <w:tl2br w:val="nil"/>
              <w:tr2bl w:val="nil"/>
            </w:tcBorders>
            <w:noWrap/>
            <w:tcMar>
              <w:left w:w="101" w:type="dxa"/>
              <w:right w:w="101" w:type="dxa"/>
            </w:tcMar>
          </w:tcPr>
          <w:p w14:paraId="6903C67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50E1B592"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7DFF82E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4E4E6C41"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3FEFF5D3"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4590" w:type="dxa"/>
            <w:tcBorders>
              <w:top w:val="nil"/>
              <w:left w:val="nil"/>
              <w:bottom w:val="nil"/>
              <w:right w:val="nil"/>
              <w:tl2br w:val="nil"/>
              <w:tr2bl w:val="nil"/>
            </w:tcBorders>
            <w:tcMar>
              <w:left w:w="101" w:type="dxa"/>
              <w:right w:w="101" w:type="dxa"/>
            </w:tcMar>
          </w:tcPr>
          <w:p w14:paraId="59914BC4"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Planning the next stages of the Canberra Hospital Expansion</w:t>
            </w:r>
          </w:p>
        </w:tc>
        <w:tc>
          <w:tcPr>
            <w:tcW w:w="1020" w:type="dxa"/>
            <w:tcBorders>
              <w:top w:val="nil"/>
              <w:left w:val="nil"/>
              <w:bottom w:val="nil"/>
              <w:right w:val="nil"/>
              <w:tl2br w:val="nil"/>
              <w:tr2bl w:val="nil"/>
            </w:tcBorders>
            <w:noWrap/>
            <w:tcMar>
              <w:left w:w="101" w:type="dxa"/>
              <w:right w:w="101" w:type="dxa"/>
            </w:tcMar>
          </w:tcPr>
          <w:p w14:paraId="3614945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73</w:t>
            </w:r>
          </w:p>
        </w:tc>
        <w:tc>
          <w:tcPr>
            <w:tcW w:w="1020" w:type="dxa"/>
            <w:tcBorders>
              <w:top w:val="nil"/>
              <w:left w:val="nil"/>
              <w:bottom w:val="nil"/>
              <w:right w:val="nil"/>
              <w:tl2br w:val="nil"/>
              <w:tr2bl w:val="nil"/>
            </w:tcBorders>
            <w:noWrap/>
            <w:tcMar>
              <w:left w:w="101" w:type="dxa"/>
              <w:right w:w="101" w:type="dxa"/>
            </w:tcMar>
          </w:tcPr>
          <w:p w14:paraId="4E8C9EC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03B4472F"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361B987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5BB4BE2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5828D7DE"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90" w:type="dxa"/>
            <w:tcBorders>
              <w:top w:val="nil"/>
              <w:left w:val="nil"/>
              <w:bottom w:val="nil"/>
              <w:right w:val="nil"/>
              <w:tl2br w:val="nil"/>
              <w:tr2bl w:val="nil"/>
            </w:tcBorders>
            <w:tcMar>
              <w:left w:w="101" w:type="dxa"/>
              <w:right w:w="101" w:type="dxa"/>
            </w:tcMar>
          </w:tcPr>
          <w:p w14:paraId="73B66BB4" w14:textId="3B77A740" w:rsidR="00617BF8" w:rsidRPr="007B1408" w:rsidRDefault="006754F7"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Southside Hydrotherapy Pool - improving access to hydrotherapy services</w:t>
            </w:r>
          </w:p>
        </w:tc>
        <w:tc>
          <w:tcPr>
            <w:tcW w:w="1020" w:type="dxa"/>
            <w:tcBorders>
              <w:top w:val="nil"/>
              <w:left w:val="nil"/>
              <w:bottom w:val="nil"/>
              <w:right w:val="nil"/>
              <w:tl2br w:val="nil"/>
              <w:tr2bl w:val="nil"/>
            </w:tcBorders>
            <w:noWrap/>
            <w:tcMar>
              <w:left w:w="101" w:type="dxa"/>
              <w:right w:w="101" w:type="dxa"/>
            </w:tcMar>
          </w:tcPr>
          <w:p w14:paraId="384EC03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892</w:t>
            </w:r>
          </w:p>
        </w:tc>
        <w:tc>
          <w:tcPr>
            <w:tcW w:w="1020" w:type="dxa"/>
            <w:tcBorders>
              <w:top w:val="nil"/>
              <w:left w:val="nil"/>
              <w:bottom w:val="nil"/>
              <w:right w:val="nil"/>
              <w:tl2br w:val="nil"/>
              <w:tr2bl w:val="nil"/>
            </w:tcBorders>
            <w:noWrap/>
            <w:tcMar>
              <w:left w:w="101" w:type="dxa"/>
              <w:right w:w="101" w:type="dxa"/>
            </w:tcMar>
          </w:tcPr>
          <w:p w14:paraId="4031DB12"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53AE257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5AE1387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0D3F804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B6070E" w:rsidRPr="007B1408" w14:paraId="040458A2"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101" w:type="dxa"/>
              <w:right w:w="101" w:type="dxa"/>
            </w:tcMar>
            <w:vAlign w:val="bottom"/>
          </w:tcPr>
          <w:p w14:paraId="1465588F" w14:textId="77777777" w:rsidR="00B6070E" w:rsidRPr="007B1408" w:rsidRDefault="00F86BCA" w:rsidP="00824729">
            <w:pPr>
              <w:pBdr>
                <w:top w:val="nil"/>
                <w:left w:val="nil"/>
                <w:bottom w:val="nil"/>
                <w:right w:val="nil"/>
                <w:between w:val="nil"/>
                <w:bar w:val="nil"/>
              </w:pBdr>
              <w:spacing w:before="0" w:after="0"/>
              <w:ind w:left="188" w:hanging="188"/>
              <w:rPr>
                <w:rFonts w:ascii="Aptos" w:eastAsia="Calibri" w:hAnsi="Aptos" w:cs="Calibri"/>
                <w:b/>
                <w:color w:val="000000"/>
              </w:rPr>
            </w:pPr>
            <w:r w:rsidRPr="007B1408">
              <w:rPr>
                <w:rFonts w:ascii="Aptos" w:eastAsia="Calibri" w:hAnsi="Aptos" w:cs="Calibri"/>
                <w:b/>
                <w:color w:val="000000"/>
                <w:sz w:val="18"/>
                <w:lang w:eastAsia="en-US"/>
              </w:rPr>
              <w:t>2026-27 Budget Policy Decisions</w:t>
            </w:r>
          </w:p>
        </w:tc>
        <w:tc>
          <w:tcPr>
            <w:tcW w:w="1020" w:type="dxa"/>
            <w:tcBorders>
              <w:top w:val="nil"/>
              <w:left w:val="nil"/>
              <w:bottom w:val="nil"/>
              <w:right w:val="nil"/>
              <w:tl2br w:val="nil"/>
              <w:tr2bl w:val="nil"/>
            </w:tcBorders>
            <w:noWrap/>
            <w:tcMar>
              <w:left w:w="0" w:type="dxa"/>
              <w:right w:w="0" w:type="dxa"/>
            </w:tcMar>
            <w:vAlign w:val="bottom"/>
          </w:tcPr>
          <w:p w14:paraId="0F0330E1" w14:textId="77777777" w:rsidR="00B6070E" w:rsidRPr="007B1408" w:rsidRDefault="00B6070E" w:rsidP="00824729">
            <w:pPr>
              <w:spacing w:before="0" w:after="0"/>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0876F3CB" w14:textId="77777777" w:rsidR="00B6070E" w:rsidRPr="007B1408" w:rsidRDefault="00B6070E" w:rsidP="00824729">
            <w:pPr>
              <w:spacing w:before="0" w:after="0"/>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5673743B" w14:textId="77777777" w:rsidR="00B6070E" w:rsidRPr="007B1408" w:rsidRDefault="00B6070E" w:rsidP="00824729">
            <w:pPr>
              <w:spacing w:before="0" w:after="0"/>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263EF232" w14:textId="77777777" w:rsidR="00B6070E" w:rsidRPr="007B1408" w:rsidRDefault="00B6070E" w:rsidP="00824729">
            <w:pPr>
              <w:spacing w:before="0" w:after="0"/>
              <w:rPr>
                <w:rFonts w:ascii="Aptos" w:eastAsia="Calibri" w:hAnsi="Aptos" w:cs="Calibri"/>
                <w:color w:val="FFFFFF"/>
              </w:rPr>
            </w:pPr>
          </w:p>
        </w:tc>
        <w:tc>
          <w:tcPr>
            <w:tcW w:w="1020" w:type="dxa"/>
            <w:tcBorders>
              <w:top w:val="nil"/>
              <w:left w:val="nil"/>
              <w:bottom w:val="nil"/>
              <w:right w:val="nil"/>
              <w:tl2br w:val="nil"/>
              <w:tr2bl w:val="nil"/>
            </w:tcBorders>
            <w:noWrap/>
            <w:tcMar>
              <w:left w:w="0" w:type="dxa"/>
              <w:right w:w="0" w:type="dxa"/>
            </w:tcMar>
            <w:vAlign w:val="bottom"/>
          </w:tcPr>
          <w:p w14:paraId="57DE3E2E" w14:textId="77777777" w:rsidR="00B6070E" w:rsidRPr="007B1408" w:rsidRDefault="00B6070E" w:rsidP="00824729">
            <w:pPr>
              <w:spacing w:before="0" w:after="0"/>
              <w:rPr>
                <w:rFonts w:ascii="Aptos" w:eastAsia="Calibri" w:hAnsi="Aptos" w:cs="Calibri"/>
                <w:color w:val="FFFFFF"/>
              </w:rPr>
            </w:pPr>
          </w:p>
        </w:tc>
      </w:tr>
      <w:tr w:rsidR="00B6070E" w:rsidRPr="007B1408" w14:paraId="6F5A575D"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trPr>
        <w:tc>
          <w:tcPr>
            <w:tcW w:w="4590" w:type="dxa"/>
            <w:tcBorders>
              <w:top w:val="nil"/>
              <w:left w:val="nil"/>
              <w:bottom w:val="nil"/>
              <w:right w:val="nil"/>
              <w:tl2br w:val="nil"/>
              <w:tr2bl w:val="nil"/>
            </w:tcBorders>
            <w:tcMar>
              <w:left w:w="101" w:type="dxa"/>
              <w:right w:w="101" w:type="dxa"/>
            </w:tcMar>
          </w:tcPr>
          <w:p w14:paraId="35C9043C" w14:textId="53B70F1D" w:rsidR="00B6070E" w:rsidRPr="007B1408" w:rsidRDefault="005E0B7B" w:rsidP="00824729">
            <w:pPr>
              <w:pBdr>
                <w:top w:val="nil"/>
                <w:left w:val="nil"/>
                <w:bottom w:val="nil"/>
                <w:right w:val="nil"/>
                <w:between w:val="nil"/>
                <w:bar w:val="nil"/>
              </w:pBdr>
              <w:spacing w:before="0" w:after="0"/>
              <w:ind w:left="188" w:hanging="188"/>
              <w:rPr>
                <w:rFonts w:ascii="Aptos" w:eastAsia="Calibri" w:hAnsi="Aptos" w:cs="Calibri"/>
                <w:color w:val="000000"/>
              </w:rPr>
            </w:pPr>
            <w:r w:rsidRPr="005E0B7B">
              <w:rPr>
                <w:rFonts w:ascii="Aptos" w:eastAsia="Calibri" w:hAnsi="Aptos" w:cs="Calibri"/>
                <w:color w:val="000000"/>
                <w:sz w:val="18"/>
                <w:lang w:eastAsia="en-US"/>
              </w:rPr>
              <w:t>Better care for our community – Delivering better medicine management</w:t>
            </w:r>
          </w:p>
        </w:tc>
        <w:tc>
          <w:tcPr>
            <w:tcW w:w="1020" w:type="dxa"/>
            <w:tcBorders>
              <w:top w:val="nil"/>
              <w:left w:val="nil"/>
              <w:bottom w:val="nil"/>
              <w:right w:val="nil"/>
              <w:tl2br w:val="nil"/>
              <w:tr2bl w:val="nil"/>
            </w:tcBorders>
            <w:noWrap/>
            <w:tcMar>
              <w:left w:w="101" w:type="dxa"/>
              <w:right w:w="101" w:type="dxa"/>
            </w:tcMar>
          </w:tcPr>
          <w:p w14:paraId="7BB4534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tcBorders>
              <w:top w:val="nil"/>
              <w:left w:val="nil"/>
              <w:bottom w:val="nil"/>
              <w:right w:val="nil"/>
              <w:tl2br w:val="nil"/>
              <w:tr2bl w:val="nil"/>
            </w:tcBorders>
            <w:noWrap/>
            <w:tcMar>
              <w:left w:w="101" w:type="dxa"/>
              <w:right w:w="101" w:type="dxa"/>
            </w:tcMar>
          </w:tcPr>
          <w:p w14:paraId="4FEBB0B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811</w:t>
            </w:r>
          </w:p>
        </w:tc>
        <w:tc>
          <w:tcPr>
            <w:tcW w:w="1020" w:type="dxa"/>
            <w:tcBorders>
              <w:top w:val="nil"/>
              <w:left w:val="nil"/>
              <w:bottom w:val="nil"/>
              <w:right w:val="nil"/>
              <w:tl2br w:val="nil"/>
              <w:tr2bl w:val="nil"/>
            </w:tcBorders>
            <w:noWrap/>
            <w:tcMar>
              <w:left w:w="101" w:type="dxa"/>
              <w:right w:w="101" w:type="dxa"/>
            </w:tcMar>
          </w:tcPr>
          <w:p w14:paraId="1FE677B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1,911</w:t>
            </w:r>
          </w:p>
        </w:tc>
        <w:tc>
          <w:tcPr>
            <w:tcW w:w="1020" w:type="dxa"/>
            <w:tcBorders>
              <w:top w:val="nil"/>
              <w:left w:val="nil"/>
              <w:bottom w:val="nil"/>
              <w:right w:val="nil"/>
              <w:tl2br w:val="nil"/>
              <w:tr2bl w:val="nil"/>
            </w:tcBorders>
            <w:noWrap/>
            <w:tcMar>
              <w:left w:w="101" w:type="dxa"/>
              <w:right w:w="101" w:type="dxa"/>
            </w:tcMar>
          </w:tcPr>
          <w:p w14:paraId="678B027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330</w:t>
            </w:r>
          </w:p>
        </w:tc>
        <w:tc>
          <w:tcPr>
            <w:tcW w:w="1020" w:type="dxa"/>
            <w:tcBorders>
              <w:top w:val="nil"/>
              <w:left w:val="nil"/>
              <w:bottom w:val="nil"/>
              <w:right w:val="nil"/>
              <w:tl2br w:val="nil"/>
              <w:tr2bl w:val="nil"/>
            </w:tcBorders>
            <w:noWrap/>
            <w:tcMar>
              <w:left w:w="101" w:type="dxa"/>
              <w:right w:w="101" w:type="dxa"/>
            </w:tcMar>
          </w:tcPr>
          <w:p w14:paraId="5AEA736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330</w:t>
            </w:r>
          </w:p>
        </w:tc>
      </w:tr>
    </w:tbl>
    <w:p w14:paraId="5765FBF8" w14:textId="17ED9E5D" w:rsidR="00903A32" w:rsidRPr="00B676A0" w:rsidRDefault="00903A32" w:rsidP="004420A6">
      <w:pPr>
        <w:pStyle w:val="Caption"/>
      </w:pPr>
      <w:r w:rsidRPr="00B676A0">
        <w:t>Table</w:t>
      </w:r>
      <w:r>
        <w:t xml:space="preserve"> 28</w:t>
      </w:r>
      <w:r w:rsidRPr="00B676A0">
        <w:t>: Changes to appropriation – Capital Injections, Controlled ($’000)</w:t>
      </w:r>
      <w:r>
        <w:t xml:space="preserve"> (Cont’d)</w:t>
      </w:r>
    </w:p>
    <w:tbl>
      <w:tblPr>
        <w:tblStyle w:val="CDMRange1"/>
        <w:tblW w:w="9791" w:type="dxa"/>
        <w:tblInd w:w="-101" w:type="dxa"/>
        <w:tblLayout w:type="fixed"/>
        <w:tblLook w:val="0620" w:firstRow="1" w:lastRow="0" w:firstColumn="0" w:lastColumn="0" w:noHBand="1" w:noVBand="1"/>
      </w:tblPr>
      <w:tblGrid>
        <w:gridCol w:w="101"/>
        <w:gridCol w:w="4489"/>
        <w:gridCol w:w="101"/>
        <w:gridCol w:w="919"/>
        <w:gridCol w:w="161"/>
        <w:gridCol w:w="859"/>
        <w:gridCol w:w="101"/>
        <w:gridCol w:w="919"/>
        <w:gridCol w:w="101"/>
        <w:gridCol w:w="919"/>
        <w:gridCol w:w="101"/>
        <w:gridCol w:w="919"/>
        <w:gridCol w:w="101"/>
      </w:tblGrid>
      <w:tr w:rsidR="00903A32" w:rsidRPr="007B1408" w14:paraId="3CA96D46" w14:textId="77777777" w:rsidTr="00BC1F8E">
        <w:trPr>
          <w:gridBefore w:val="1"/>
          <w:wBefore w:w="101" w:type="dxa"/>
          <w:trHeight w:val="740"/>
        </w:trPr>
        <w:tc>
          <w:tcPr>
            <w:tcW w:w="4590" w:type="dxa"/>
            <w:gridSpan w:val="2"/>
            <w:tcBorders>
              <w:top w:val="single" w:sz="12" w:space="0" w:color="000000"/>
              <w:left w:val="nil"/>
              <w:bottom w:val="single" w:sz="4" w:space="0" w:color="000000"/>
              <w:right w:val="nil"/>
              <w:tl2br w:val="nil"/>
              <w:tr2bl w:val="nil"/>
            </w:tcBorders>
            <w:noWrap/>
            <w:tcMar>
              <w:left w:w="0" w:type="dxa"/>
              <w:right w:w="0" w:type="dxa"/>
            </w:tcMar>
            <w:vAlign w:val="bottom"/>
          </w:tcPr>
          <w:p w14:paraId="1D0A34BB" w14:textId="77777777" w:rsidR="00903A32" w:rsidRPr="007B1408" w:rsidRDefault="00903A32">
            <w:pPr>
              <w:rPr>
                <w:rFonts w:ascii="Aptos" w:eastAsia="Calibri" w:hAnsi="Aptos" w:cs="Calibri"/>
                <w:color w:val="000000"/>
              </w:rPr>
            </w:pPr>
          </w:p>
        </w:tc>
        <w:tc>
          <w:tcPr>
            <w:tcW w:w="1080" w:type="dxa"/>
            <w:gridSpan w:val="2"/>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2B95B563" w14:textId="77777777" w:rsidR="00903A32" w:rsidRPr="007B1408" w:rsidRDefault="00903A32">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2025-26 Estimated Outcome</w:t>
            </w:r>
          </w:p>
        </w:tc>
        <w:tc>
          <w:tcPr>
            <w:tcW w:w="960" w:type="dxa"/>
            <w:gridSpan w:val="2"/>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295C6D6F" w14:textId="77777777" w:rsidR="00903A32" w:rsidRPr="007B1408" w:rsidRDefault="00903A32">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2026-27 Budget</w:t>
            </w:r>
          </w:p>
        </w:tc>
        <w:tc>
          <w:tcPr>
            <w:tcW w:w="1020" w:type="dxa"/>
            <w:gridSpan w:val="2"/>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59DF0654" w14:textId="77777777" w:rsidR="00903A32" w:rsidRPr="007B1408" w:rsidRDefault="00903A32">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2027-28 Estimate</w:t>
            </w:r>
          </w:p>
        </w:tc>
        <w:tc>
          <w:tcPr>
            <w:tcW w:w="1020" w:type="dxa"/>
            <w:gridSpan w:val="2"/>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5C029789" w14:textId="77777777" w:rsidR="00903A32" w:rsidRPr="007B1408" w:rsidRDefault="00903A32">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2028-29 Estimate</w:t>
            </w:r>
          </w:p>
        </w:tc>
        <w:tc>
          <w:tcPr>
            <w:tcW w:w="1020" w:type="dxa"/>
            <w:gridSpan w:val="2"/>
            <w:tcBorders>
              <w:top w:val="single" w:sz="12" w:space="0" w:color="000000"/>
              <w:left w:val="nil"/>
              <w:bottom w:val="single" w:sz="4" w:space="0" w:color="000000"/>
              <w:right w:val="nil"/>
              <w:tl2br w:val="nil"/>
              <w:tr2bl w:val="nil"/>
            </w:tcBorders>
            <w:shd w:val="clear" w:color="FFFFFF" w:fill="FFFFFF"/>
            <w:tcMar>
              <w:left w:w="101" w:type="dxa"/>
              <w:right w:w="101" w:type="dxa"/>
            </w:tcMar>
          </w:tcPr>
          <w:p w14:paraId="6A7C467F" w14:textId="77777777" w:rsidR="00903A32" w:rsidRPr="007B1408" w:rsidRDefault="00903A32">
            <w:pPr>
              <w:pBdr>
                <w:top w:val="nil"/>
                <w:left w:val="nil"/>
                <w:bottom w:val="nil"/>
                <w:right w:val="nil"/>
                <w:between w:val="nil"/>
                <w:bar w:val="nil"/>
              </w:pBdr>
              <w:jc w:val="right"/>
              <w:rPr>
                <w:rFonts w:ascii="Aptos" w:eastAsia="Calibri" w:hAnsi="Aptos" w:cs="Calibri"/>
                <w:b/>
                <w:color w:val="000000"/>
              </w:rPr>
            </w:pPr>
            <w:r w:rsidRPr="007B1408">
              <w:rPr>
                <w:rFonts w:ascii="Aptos" w:eastAsia="Calibri" w:hAnsi="Aptos" w:cs="Calibri"/>
                <w:b/>
                <w:color w:val="000000"/>
                <w:sz w:val="18"/>
                <w:lang w:eastAsia="en-US"/>
              </w:rPr>
              <w:t>2029-30 Estimate</w:t>
            </w:r>
          </w:p>
        </w:tc>
      </w:tr>
      <w:tr w:rsidR="00F432A7" w:rsidRPr="007B1408" w14:paraId="75C28E2D"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658EFE1D" w14:textId="77777777" w:rsidR="00F432A7" w:rsidRPr="007B1408" w:rsidRDefault="00F432A7">
            <w:pPr>
              <w:pBdr>
                <w:top w:val="nil"/>
                <w:left w:val="nil"/>
                <w:bottom w:val="nil"/>
                <w:right w:val="nil"/>
                <w:between w:val="nil"/>
                <w:bar w:val="nil"/>
              </w:pBdr>
              <w:spacing w:before="0" w:after="0"/>
              <w:ind w:left="188" w:hanging="188"/>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39B7869C" w14:textId="77777777" w:rsidR="00F432A7" w:rsidRPr="007B1408" w:rsidRDefault="00F432A7">
            <w:pPr>
              <w:pBdr>
                <w:top w:val="nil"/>
                <w:left w:val="nil"/>
                <w:bottom w:val="nil"/>
                <w:right w:val="nil"/>
                <w:between w:val="nil"/>
                <w:bar w:val="nil"/>
              </w:pBdr>
              <w:spacing w:before="0" w:after="0"/>
              <w:jc w:val="right"/>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50B3F3F9" w14:textId="77777777" w:rsidR="00F432A7" w:rsidRPr="007B1408" w:rsidRDefault="00F432A7">
            <w:pPr>
              <w:pBdr>
                <w:top w:val="nil"/>
                <w:left w:val="nil"/>
                <w:bottom w:val="nil"/>
                <w:right w:val="nil"/>
                <w:between w:val="nil"/>
                <w:bar w:val="nil"/>
              </w:pBdr>
              <w:spacing w:before="0" w:after="0"/>
              <w:jc w:val="right"/>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22A3877A" w14:textId="77777777" w:rsidR="00F432A7" w:rsidRPr="007B1408" w:rsidRDefault="00F432A7">
            <w:pPr>
              <w:pBdr>
                <w:top w:val="nil"/>
                <w:left w:val="nil"/>
                <w:bottom w:val="nil"/>
                <w:right w:val="nil"/>
                <w:between w:val="nil"/>
                <w:bar w:val="nil"/>
              </w:pBdr>
              <w:spacing w:before="0" w:after="0"/>
              <w:jc w:val="right"/>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76911BFF" w14:textId="77777777" w:rsidR="00F432A7" w:rsidRPr="007B1408" w:rsidRDefault="00F432A7">
            <w:pPr>
              <w:pBdr>
                <w:top w:val="nil"/>
                <w:left w:val="nil"/>
                <w:bottom w:val="nil"/>
                <w:right w:val="nil"/>
                <w:between w:val="nil"/>
                <w:bar w:val="nil"/>
              </w:pBdr>
              <w:spacing w:before="0" w:after="0"/>
              <w:jc w:val="right"/>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37EC0D2F" w14:textId="77777777" w:rsidR="00F432A7" w:rsidRPr="007B1408" w:rsidRDefault="00F432A7">
            <w:pPr>
              <w:pBdr>
                <w:top w:val="nil"/>
                <w:left w:val="nil"/>
                <w:bottom w:val="nil"/>
                <w:right w:val="nil"/>
                <w:between w:val="nil"/>
                <w:bar w:val="nil"/>
              </w:pBdr>
              <w:spacing w:before="0" w:after="0"/>
              <w:jc w:val="right"/>
              <w:rPr>
                <w:rFonts w:ascii="Aptos" w:eastAsia="Calibri" w:hAnsi="Aptos" w:cs="Calibri"/>
                <w:color w:val="000000"/>
                <w:sz w:val="18"/>
              </w:rPr>
            </w:pPr>
          </w:p>
        </w:tc>
      </w:tr>
      <w:tr w:rsidR="002E589A" w:rsidRPr="007B1408" w14:paraId="41D2B9A5" w14:textId="77777777" w:rsidTr="00595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04BFF024" w14:textId="469F62AD" w:rsidR="002E589A" w:rsidRPr="007B1408" w:rsidRDefault="002E589A" w:rsidP="002E589A">
            <w:pPr>
              <w:pBdr>
                <w:top w:val="nil"/>
                <w:left w:val="nil"/>
                <w:bottom w:val="nil"/>
                <w:right w:val="nil"/>
                <w:between w:val="nil"/>
                <w:bar w:val="nil"/>
              </w:pBdr>
              <w:spacing w:before="0" w:after="0"/>
              <w:ind w:left="188" w:hanging="188"/>
              <w:rPr>
                <w:rFonts w:ascii="Aptos" w:eastAsia="Calibri" w:hAnsi="Aptos" w:cs="Calibri"/>
                <w:color w:val="000000"/>
                <w:sz w:val="18"/>
              </w:rPr>
            </w:pPr>
            <w:r w:rsidRPr="005E0B7B">
              <w:rPr>
                <w:rFonts w:ascii="Aptos" w:eastAsia="Calibri" w:hAnsi="Aptos" w:cs="Calibri"/>
                <w:color w:val="000000"/>
                <w:sz w:val="18"/>
                <w:lang w:eastAsia="en-US"/>
              </w:rPr>
              <w:t>Continuing the Children and Young People Equipment Loan Scheme</w:t>
            </w:r>
          </w:p>
        </w:tc>
        <w:tc>
          <w:tcPr>
            <w:tcW w:w="1020" w:type="dxa"/>
            <w:gridSpan w:val="2"/>
            <w:tcBorders>
              <w:top w:val="nil"/>
              <w:left w:val="nil"/>
              <w:bottom w:val="nil"/>
              <w:right w:val="nil"/>
              <w:tl2br w:val="nil"/>
              <w:tr2bl w:val="nil"/>
            </w:tcBorders>
            <w:noWrap/>
            <w:tcMar>
              <w:left w:w="101" w:type="dxa"/>
              <w:right w:w="101" w:type="dxa"/>
            </w:tcMar>
          </w:tcPr>
          <w:p w14:paraId="526C4901" w14:textId="4B29C9D3" w:rsidR="002E589A" w:rsidRPr="007B1408" w:rsidRDefault="002E589A" w:rsidP="002E589A">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-50</w:t>
            </w:r>
          </w:p>
        </w:tc>
        <w:tc>
          <w:tcPr>
            <w:tcW w:w="1020" w:type="dxa"/>
            <w:gridSpan w:val="2"/>
            <w:tcBorders>
              <w:top w:val="nil"/>
              <w:left w:val="nil"/>
              <w:bottom w:val="nil"/>
              <w:right w:val="nil"/>
              <w:tl2br w:val="nil"/>
              <w:tr2bl w:val="nil"/>
            </w:tcBorders>
            <w:noWrap/>
            <w:tcMar>
              <w:left w:w="101" w:type="dxa"/>
              <w:right w:w="101" w:type="dxa"/>
            </w:tcMar>
          </w:tcPr>
          <w:p w14:paraId="1F39807C" w14:textId="683F9CF6" w:rsidR="002E589A" w:rsidRPr="007B1408" w:rsidRDefault="002E589A" w:rsidP="002E589A">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50</w:t>
            </w:r>
          </w:p>
        </w:tc>
        <w:tc>
          <w:tcPr>
            <w:tcW w:w="1020" w:type="dxa"/>
            <w:gridSpan w:val="2"/>
            <w:tcBorders>
              <w:top w:val="nil"/>
              <w:left w:val="nil"/>
              <w:bottom w:val="nil"/>
              <w:right w:val="nil"/>
              <w:tl2br w:val="nil"/>
              <w:tr2bl w:val="nil"/>
            </w:tcBorders>
            <w:noWrap/>
            <w:tcMar>
              <w:left w:w="101" w:type="dxa"/>
              <w:right w:w="101" w:type="dxa"/>
            </w:tcMar>
          </w:tcPr>
          <w:p w14:paraId="7C02D5B5" w14:textId="13D2DE41" w:rsidR="002E589A" w:rsidRPr="007B1408" w:rsidRDefault="002E589A" w:rsidP="002E589A">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13CD7798" w14:textId="27739F07" w:rsidR="002E589A" w:rsidRPr="007B1408" w:rsidRDefault="002E589A" w:rsidP="002E589A">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4C71B8FE" w14:textId="7665A70C" w:rsidR="002E589A" w:rsidRPr="007B1408" w:rsidRDefault="002E589A" w:rsidP="002E589A">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r>
      <w:tr w:rsidR="00F432A7" w:rsidRPr="007B1408" w14:paraId="5EE41DD6"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72D3030B" w14:textId="365D39F7" w:rsidR="00F432A7" w:rsidRPr="007B1408" w:rsidRDefault="00F432A7" w:rsidP="00F432A7">
            <w:pPr>
              <w:pBdr>
                <w:top w:val="nil"/>
                <w:left w:val="nil"/>
                <w:bottom w:val="nil"/>
                <w:right w:val="nil"/>
                <w:between w:val="nil"/>
                <w:bar w:val="nil"/>
              </w:pBdr>
              <w:spacing w:before="0" w:after="0"/>
              <w:ind w:left="188" w:hanging="188"/>
              <w:rPr>
                <w:rFonts w:ascii="Aptos" w:eastAsia="Calibri" w:hAnsi="Aptos" w:cs="Calibri"/>
                <w:color w:val="000000"/>
                <w:sz w:val="18"/>
              </w:rPr>
            </w:pPr>
            <w:r w:rsidRPr="007B1408">
              <w:rPr>
                <w:rFonts w:ascii="Aptos" w:eastAsia="Calibri" w:hAnsi="Aptos" w:cs="Calibri"/>
                <w:color w:val="000000"/>
                <w:sz w:val="18"/>
                <w:lang w:eastAsia="en-US"/>
              </w:rPr>
              <w:t xml:space="preserve">Implementing the </w:t>
            </w:r>
            <w:r w:rsidRPr="007B1408">
              <w:rPr>
                <w:rFonts w:ascii="Aptos" w:eastAsia="Calibri" w:hAnsi="Aptos" w:cs="Calibri"/>
                <w:i/>
                <w:iCs/>
                <w:color w:val="000000"/>
                <w:sz w:val="18"/>
                <w:lang w:eastAsia="en-US"/>
              </w:rPr>
              <w:t>Assisted Reproductive Technology Bill 2023</w:t>
            </w:r>
          </w:p>
        </w:tc>
        <w:tc>
          <w:tcPr>
            <w:tcW w:w="1020" w:type="dxa"/>
            <w:gridSpan w:val="2"/>
            <w:tcBorders>
              <w:top w:val="nil"/>
              <w:left w:val="nil"/>
              <w:bottom w:val="nil"/>
              <w:right w:val="nil"/>
              <w:tl2br w:val="nil"/>
              <w:tr2bl w:val="nil"/>
            </w:tcBorders>
            <w:noWrap/>
            <w:tcMar>
              <w:left w:w="101" w:type="dxa"/>
              <w:right w:w="101" w:type="dxa"/>
            </w:tcMar>
          </w:tcPr>
          <w:p w14:paraId="2428A42D" w14:textId="204939BA"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462F0A78" w14:textId="34385276"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1,000</w:t>
            </w:r>
          </w:p>
        </w:tc>
        <w:tc>
          <w:tcPr>
            <w:tcW w:w="1020" w:type="dxa"/>
            <w:gridSpan w:val="2"/>
            <w:tcBorders>
              <w:top w:val="nil"/>
              <w:left w:val="nil"/>
              <w:bottom w:val="nil"/>
              <w:right w:val="nil"/>
              <w:tl2br w:val="nil"/>
              <w:tr2bl w:val="nil"/>
            </w:tcBorders>
            <w:noWrap/>
            <w:tcMar>
              <w:left w:w="101" w:type="dxa"/>
              <w:right w:w="101" w:type="dxa"/>
            </w:tcMar>
          </w:tcPr>
          <w:p w14:paraId="15B1794F" w14:textId="6FC0540D"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54878BC3" w14:textId="40657919"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6F099D4A" w14:textId="0FE39006"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r>
      <w:tr w:rsidR="00F432A7" w:rsidRPr="007B1408" w14:paraId="2558E975"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7059819E" w14:textId="17C4A716" w:rsidR="00F432A7" w:rsidRPr="007B1408" w:rsidRDefault="00F432A7" w:rsidP="00F432A7">
            <w:pPr>
              <w:pBdr>
                <w:top w:val="nil"/>
                <w:left w:val="nil"/>
                <w:bottom w:val="nil"/>
                <w:right w:val="nil"/>
                <w:between w:val="nil"/>
                <w:bar w:val="nil"/>
              </w:pBdr>
              <w:spacing w:before="0" w:after="0"/>
              <w:ind w:left="188" w:hanging="188"/>
              <w:rPr>
                <w:rFonts w:ascii="Aptos" w:eastAsia="Calibri" w:hAnsi="Aptos" w:cs="Calibri"/>
                <w:color w:val="000000"/>
                <w:sz w:val="18"/>
              </w:rPr>
            </w:pPr>
            <w:r w:rsidRPr="005E0B7B">
              <w:rPr>
                <w:rFonts w:ascii="Aptos" w:eastAsia="Calibri" w:hAnsi="Aptos" w:cs="Calibri"/>
                <w:color w:val="000000"/>
                <w:sz w:val="18"/>
                <w:lang w:eastAsia="en-US"/>
              </w:rPr>
              <w:t>Supporting the Bimberi Youth Justice Centre</w:t>
            </w:r>
          </w:p>
        </w:tc>
        <w:tc>
          <w:tcPr>
            <w:tcW w:w="1020" w:type="dxa"/>
            <w:gridSpan w:val="2"/>
            <w:tcBorders>
              <w:top w:val="nil"/>
              <w:left w:val="nil"/>
              <w:bottom w:val="nil"/>
              <w:right w:val="nil"/>
              <w:tl2br w:val="nil"/>
              <w:tr2bl w:val="nil"/>
            </w:tcBorders>
            <w:noWrap/>
            <w:tcMar>
              <w:left w:w="101" w:type="dxa"/>
              <w:right w:w="101" w:type="dxa"/>
            </w:tcMar>
          </w:tcPr>
          <w:p w14:paraId="34CE734D" w14:textId="62C009D9"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6F2A0FD6" w14:textId="7C46C2D6"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561</w:t>
            </w:r>
          </w:p>
        </w:tc>
        <w:tc>
          <w:tcPr>
            <w:tcW w:w="1020" w:type="dxa"/>
            <w:gridSpan w:val="2"/>
            <w:tcBorders>
              <w:top w:val="nil"/>
              <w:left w:val="nil"/>
              <w:bottom w:val="nil"/>
              <w:right w:val="nil"/>
              <w:tl2br w:val="nil"/>
              <w:tr2bl w:val="nil"/>
            </w:tcBorders>
            <w:noWrap/>
            <w:tcMar>
              <w:left w:w="101" w:type="dxa"/>
              <w:right w:w="101" w:type="dxa"/>
            </w:tcMar>
          </w:tcPr>
          <w:p w14:paraId="3BAE6DCB" w14:textId="41AD995B"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2DB6D1B3" w14:textId="3BE11D96"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59978868" w14:textId="4638E20D" w:rsidR="00F432A7" w:rsidRPr="007B1408" w:rsidRDefault="00F432A7" w:rsidP="00F432A7">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0</w:t>
            </w:r>
          </w:p>
        </w:tc>
      </w:tr>
      <w:tr w:rsidR="00903A32" w:rsidRPr="007B1408" w14:paraId="29A02BE0"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3105B9F1" w14:textId="77777777" w:rsidR="00903A32" w:rsidRPr="007B1408" w:rsidRDefault="00903A32" w:rsidP="00824729">
            <w:pPr>
              <w:pBdr>
                <w:top w:val="nil"/>
                <w:left w:val="nil"/>
                <w:bottom w:val="nil"/>
                <w:right w:val="nil"/>
                <w:between w:val="nil"/>
                <w:bar w:val="nil"/>
              </w:pBdr>
              <w:spacing w:before="0" w:after="0"/>
              <w:ind w:left="188" w:hanging="188"/>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43BB232C" w14:textId="77777777" w:rsidR="00903A32" w:rsidRPr="007B1408" w:rsidRDefault="00903A32"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7D4139E7" w14:textId="77777777" w:rsidR="00903A32" w:rsidRPr="007B1408" w:rsidRDefault="00903A32"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4A575AD6" w14:textId="77777777" w:rsidR="00903A32" w:rsidRPr="007B1408" w:rsidRDefault="00903A32"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1444B0C4" w14:textId="77777777" w:rsidR="00903A32" w:rsidRPr="007B1408" w:rsidRDefault="00903A32"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20" w:type="dxa"/>
            <w:gridSpan w:val="2"/>
            <w:tcBorders>
              <w:top w:val="nil"/>
              <w:left w:val="nil"/>
              <w:bottom w:val="nil"/>
              <w:right w:val="nil"/>
              <w:tl2br w:val="nil"/>
              <w:tr2bl w:val="nil"/>
            </w:tcBorders>
            <w:noWrap/>
            <w:tcMar>
              <w:left w:w="101" w:type="dxa"/>
              <w:right w:w="101" w:type="dxa"/>
            </w:tcMar>
          </w:tcPr>
          <w:p w14:paraId="2A3E0DB2" w14:textId="77777777" w:rsidR="00903A32" w:rsidRPr="007B1408" w:rsidRDefault="00903A32" w:rsidP="00824729">
            <w:pPr>
              <w:pBdr>
                <w:top w:val="nil"/>
                <w:left w:val="nil"/>
                <w:bottom w:val="nil"/>
                <w:right w:val="nil"/>
                <w:between w:val="nil"/>
                <w:bar w:val="nil"/>
              </w:pBdr>
              <w:spacing w:before="0" w:after="0"/>
              <w:jc w:val="right"/>
              <w:rPr>
                <w:rFonts w:ascii="Aptos" w:eastAsia="Calibri" w:hAnsi="Aptos" w:cs="Calibri"/>
                <w:color w:val="000000"/>
                <w:sz w:val="18"/>
              </w:rPr>
            </w:pPr>
          </w:p>
        </w:tc>
      </w:tr>
      <w:tr w:rsidR="00617BF8" w:rsidRPr="007B1408" w14:paraId="5FF4B8BD"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137"/>
        </w:trPr>
        <w:tc>
          <w:tcPr>
            <w:tcW w:w="4590" w:type="dxa"/>
            <w:gridSpan w:val="2"/>
            <w:tcBorders>
              <w:top w:val="nil"/>
              <w:left w:val="nil"/>
              <w:bottom w:val="nil"/>
              <w:right w:val="nil"/>
              <w:tl2br w:val="nil"/>
              <w:tr2bl w:val="nil"/>
            </w:tcBorders>
            <w:tcMar>
              <w:left w:w="101" w:type="dxa"/>
              <w:right w:w="101" w:type="dxa"/>
            </w:tcMar>
          </w:tcPr>
          <w:p w14:paraId="5BC95521" w14:textId="036FE00E"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b/>
                <w:color w:val="000000"/>
                <w:sz w:val="18"/>
                <w:lang w:eastAsia="en-US"/>
              </w:rPr>
              <w:t>2026-27 Budget Technical Adjustments</w:t>
            </w:r>
          </w:p>
        </w:tc>
        <w:tc>
          <w:tcPr>
            <w:tcW w:w="1020" w:type="dxa"/>
            <w:gridSpan w:val="2"/>
            <w:tcBorders>
              <w:top w:val="nil"/>
              <w:left w:val="nil"/>
              <w:bottom w:val="nil"/>
              <w:right w:val="nil"/>
              <w:tl2br w:val="nil"/>
              <w:tr2bl w:val="nil"/>
            </w:tcBorders>
            <w:noWrap/>
            <w:tcMar>
              <w:left w:w="101" w:type="dxa"/>
              <w:right w:w="101" w:type="dxa"/>
            </w:tcMar>
          </w:tcPr>
          <w:p w14:paraId="55D3C614" w14:textId="13B2F42A"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101" w:type="dxa"/>
              <w:right w:w="101" w:type="dxa"/>
            </w:tcMar>
          </w:tcPr>
          <w:p w14:paraId="3862C71B" w14:textId="29FE168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101" w:type="dxa"/>
              <w:right w:w="101" w:type="dxa"/>
            </w:tcMar>
          </w:tcPr>
          <w:p w14:paraId="407D287B" w14:textId="1CA2BB74"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101" w:type="dxa"/>
              <w:right w:w="101" w:type="dxa"/>
            </w:tcMar>
          </w:tcPr>
          <w:p w14:paraId="1C86D013" w14:textId="13541B29"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101" w:type="dxa"/>
              <w:right w:w="101" w:type="dxa"/>
            </w:tcMar>
          </w:tcPr>
          <w:p w14:paraId="7AE93720" w14:textId="13893F75"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r>
      <w:tr w:rsidR="00EA420F" w:rsidRPr="007B1408" w14:paraId="514BDDAB"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240"/>
        </w:trPr>
        <w:tc>
          <w:tcPr>
            <w:tcW w:w="4590" w:type="dxa"/>
            <w:gridSpan w:val="2"/>
            <w:tcBorders>
              <w:top w:val="nil"/>
              <w:left w:val="nil"/>
              <w:bottom w:val="nil"/>
              <w:right w:val="nil"/>
              <w:tl2br w:val="nil"/>
              <w:tr2bl w:val="nil"/>
            </w:tcBorders>
            <w:tcMar>
              <w:left w:w="101" w:type="dxa"/>
              <w:right w:w="101" w:type="dxa"/>
            </w:tcMar>
          </w:tcPr>
          <w:p w14:paraId="0DC6CCDD" w14:textId="77777777" w:rsidR="00EA420F" w:rsidRPr="007B1408" w:rsidRDefault="00EA420F"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ACT Government Analytical Laboratory modernisation project</w:t>
            </w:r>
          </w:p>
        </w:tc>
        <w:tc>
          <w:tcPr>
            <w:tcW w:w="1020" w:type="dxa"/>
            <w:gridSpan w:val="2"/>
            <w:tcBorders>
              <w:top w:val="nil"/>
              <w:left w:val="nil"/>
              <w:bottom w:val="nil"/>
              <w:right w:val="nil"/>
              <w:tl2br w:val="nil"/>
              <w:tr2bl w:val="nil"/>
            </w:tcBorders>
            <w:noWrap/>
            <w:tcMar>
              <w:left w:w="101" w:type="dxa"/>
              <w:right w:w="101" w:type="dxa"/>
            </w:tcMar>
          </w:tcPr>
          <w:p w14:paraId="1EADF1A9"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-414</w:t>
            </w:r>
          </w:p>
        </w:tc>
        <w:tc>
          <w:tcPr>
            <w:tcW w:w="1020" w:type="dxa"/>
            <w:gridSpan w:val="2"/>
            <w:tcBorders>
              <w:top w:val="nil"/>
              <w:left w:val="nil"/>
              <w:bottom w:val="nil"/>
              <w:right w:val="nil"/>
              <w:tl2br w:val="nil"/>
              <w:tr2bl w:val="nil"/>
            </w:tcBorders>
            <w:noWrap/>
            <w:tcMar>
              <w:left w:w="101" w:type="dxa"/>
              <w:right w:w="101" w:type="dxa"/>
            </w:tcMar>
          </w:tcPr>
          <w:p w14:paraId="121C9CCA"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414</w:t>
            </w:r>
          </w:p>
        </w:tc>
        <w:tc>
          <w:tcPr>
            <w:tcW w:w="1020" w:type="dxa"/>
            <w:gridSpan w:val="2"/>
            <w:tcBorders>
              <w:top w:val="nil"/>
              <w:left w:val="nil"/>
              <w:bottom w:val="nil"/>
              <w:right w:val="nil"/>
              <w:tl2br w:val="nil"/>
              <w:tr2bl w:val="nil"/>
            </w:tcBorders>
            <w:noWrap/>
            <w:tcMar>
              <w:left w:w="101" w:type="dxa"/>
              <w:right w:w="101" w:type="dxa"/>
            </w:tcMar>
          </w:tcPr>
          <w:p w14:paraId="6EB7B44B"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188C82F5"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61889F15"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448EB1A6"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137"/>
        </w:trPr>
        <w:tc>
          <w:tcPr>
            <w:tcW w:w="4590" w:type="dxa"/>
            <w:gridSpan w:val="2"/>
            <w:tcBorders>
              <w:top w:val="nil"/>
              <w:left w:val="nil"/>
              <w:bottom w:val="nil"/>
              <w:right w:val="nil"/>
              <w:tl2br w:val="nil"/>
              <w:tr2bl w:val="nil"/>
            </w:tcBorders>
            <w:tcMar>
              <w:left w:w="101" w:type="dxa"/>
              <w:right w:w="101" w:type="dxa"/>
            </w:tcMar>
          </w:tcPr>
          <w:p w14:paraId="6DDC747D" w14:textId="1440D16B"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Asset Renewal Program (ARP)</w:t>
            </w:r>
          </w:p>
        </w:tc>
        <w:tc>
          <w:tcPr>
            <w:tcW w:w="1020" w:type="dxa"/>
            <w:gridSpan w:val="2"/>
            <w:tcBorders>
              <w:top w:val="nil"/>
              <w:left w:val="nil"/>
              <w:bottom w:val="nil"/>
              <w:right w:val="nil"/>
              <w:tl2br w:val="nil"/>
              <w:tr2bl w:val="nil"/>
            </w:tcBorders>
            <w:noWrap/>
            <w:tcMar>
              <w:left w:w="101" w:type="dxa"/>
              <w:right w:w="101" w:type="dxa"/>
            </w:tcMar>
          </w:tcPr>
          <w:p w14:paraId="3D6DD25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-193</w:t>
            </w:r>
          </w:p>
        </w:tc>
        <w:tc>
          <w:tcPr>
            <w:tcW w:w="1020" w:type="dxa"/>
            <w:gridSpan w:val="2"/>
            <w:tcBorders>
              <w:top w:val="nil"/>
              <w:left w:val="nil"/>
              <w:bottom w:val="nil"/>
              <w:right w:val="nil"/>
              <w:tl2br w:val="nil"/>
              <w:tr2bl w:val="nil"/>
            </w:tcBorders>
            <w:noWrap/>
            <w:tcMar>
              <w:left w:w="101" w:type="dxa"/>
              <w:right w:w="101" w:type="dxa"/>
            </w:tcMar>
          </w:tcPr>
          <w:p w14:paraId="392B92C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193</w:t>
            </w:r>
          </w:p>
        </w:tc>
        <w:tc>
          <w:tcPr>
            <w:tcW w:w="1020" w:type="dxa"/>
            <w:gridSpan w:val="2"/>
            <w:tcBorders>
              <w:top w:val="nil"/>
              <w:left w:val="nil"/>
              <w:bottom w:val="nil"/>
              <w:right w:val="nil"/>
              <w:tl2br w:val="nil"/>
              <w:tr2bl w:val="nil"/>
            </w:tcBorders>
            <w:noWrap/>
            <w:tcMar>
              <w:left w:w="101" w:type="dxa"/>
              <w:right w:w="101" w:type="dxa"/>
            </w:tcMar>
          </w:tcPr>
          <w:p w14:paraId="57A9913C"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1F35A18F"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6783C0F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618CC182"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7D20DB0E"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CHHP - Alcohol &amp; Other Rehabilitation Expansion &amp; Modernisation</w:t>
            </w:r>
          </w:p>
        </w:tc>
        <w:tc>
          <w:tcPr>
            <w:tcW w:w="1020" w:type="dxa"/>
            <w:gridSpan w:val="2"/>
            <w:tcBorders>
              <w:top w:val="nil"/>
              <w:left w:val="nil"/>
              <w:bottom w:val="nil"/>
              <w:right w:val="nil"/>
              <w:tl2br w:val="nil"/>
              <w:tr2bl w:val="nil"/>
            </w:tcBorders>
            <w:noWrap/>
            <w:tcMar>
              <w:left w:w="101" w:type="dxa"/>
              <w:right w:w="101" w:type="dxa"/>
            </w:tcMar>
          </w:tcPr>
          <w:p w14:paraId="70809E65"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-221</w:t>
            </w:r>
          </w:p>
        </w:tc>
        <w:tc>
          <w:tcPr>
            <w:tcW w:w="1020" w:type="dxa"/>
            <w:gridSpan w:val="2"/>
            <w:tcBorders>
              <w:top w:val="nil"/>
              <w:left w:val="nil"/>
              <w:bottom w:val="nil"/>
              <w:right w:val="nil"/>
              <w:tl2br w:val="nil"/>
              <w:tr2bl w:val="nil"/>
            </w:tcBorders>
            <w:noWrap/>
            <w:tcMar>
              <w:left w:w="101" w:type="dxa"/>
              <w:right w:w="101" w:type="dxa"/>
            </w:tcMar>
          </w:tcPr>
          <w:p w14:paraId="114981B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221</w:t>
            </w:r>
          </w:p>
        </w:tc>
        <w:tc>
          <w:tcPr>
            <w:tcW w:w="1020" w:type="dxa"/>
            <w:gridSpan w:val="2"/>
            <w:tcBorders>
              <w:top w:val="nil"/>
              <w:left w:val="nil"/>
              <w:bottom w:val="nil"/>
              <w:right w:val="nil"/>
              <w:tl2br w:val="nil"/>
              <w:tr2bl w:val="nil"/>
            </w:tcBorders>
            <w:noWrap/>
            <w:tcMar>
              <w:left w:w="101" w:type="dxa"/>
              <w:right w:w="101" w:type="dxa"/>
            </w:tcMar>
          </w:tcPr>
          <w:p w14:paraId="4C01975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7418440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61F7267F"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EA420F" w:rsidRPr="007B1408" w14:paraId="2720457F"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77"/>
        </w:trPr>
        <w:tc>
          <w:tcPr>
            <w:tcW w:w="4590" w:type="dxa"/>
            <w:gridSpan w:val="2"/>
            <w:tcBorders>
              <w:top w:val="nil"/>
              <w:left w:val="nil"/>
              <w:bottom w:val="nil"/>
              <w:right w:val="nil"/>
              <w:tl2br w:val="nil"/>
              <w:tr2bl w:val="nil"/>
            </w:tcBorders>
            <w:tcMar>
              <w:left w:w="101" w:type="dxa"/>
              <w:right w:w="101" w:type="dxa"/>
            </w:tcMar>
          </w:tcPr>
          <w:p w14:paraId="41829361" w14:textId="77777777" w:rsidR="00EA420F" w:rsidRPr="007B1408" w:rsidRDefault="00EA420F"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Detailed design for the New Northside Hospital</w:t>
            </w:r>
          </w:p>
        </w:tc>
        <w:tc>
          <w:tcPr>
            <w:tcW w:w="1020" w:type="dxa"/>
            <w:gridSpan w:val="2"/>
            <w:tcBorders>
              <w:top w:val="nil"/>
              <w:left w:val="nil"/>
              <w:bottom w:val="nil"/>
              <w:right w:val="nil"/>
              <w:tl2br w:val="nil"/>
              <w:tr2bl w:val="nil"/>
            </w:tcBorders>
            <w:noWrap/>
            <w:tcMar>
              <w:left w:w="101" w:type="dxa"/>
              <w:right w:w="101" w:type="dxa"/>
            </w:tcMar>
          </w:tcPr>
          <w:p w14:paraId="495CC07C"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-2,483</w:t>
            </w:r>
          </w:p>
        </w:tc>
        <w:tc>
          <w:tcPr>
            <w:tcW w:w="1020" w:type="dxa"/>
            <w:gridSpan w:val="2"/>
            <w:tcBorders>
              <w:top w:val="nil"/>
              <w:left w:val="nil"/>
              <w:bottom w:val="nil"/>
              <w:right w:val="nil"/>
              <w:tl2br w:val="nil"/>
              <w:tr2bl w:val="nil"/>
            </w:tcBorders>
            <w:noWrap/>
            <w:tcMar>
              <w:left w:w="101" w:type="dxa"/>
              <w:right w:w="101" w:type="dxa"/>
            </w:tcMar>
          </w:tcPr>
          <w:p w14:paraId="0651437F"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2,483</w:t>
            </w:r>
          </w:p>
        </w:tc>
        <w:tc>
          <w:tcPr>
            <w:tcW w:w="1020" w:type="dxa"/>
            <w:gridSpan w:val="2"/>
            <w:tcBorders>
              <w:top w:val="nil"/>
              <w:left w:val="nil"/>
              <w:bottom w:val="nil"/>
              <w:right w:val="nil"/>
              <w:tl2br w:val="nil"/>
              <w:tr2bl w:val="nil"/>
            </w:tcBorders>
            <w:noWrap/>
            <w:tcMar>
              <w:left w:w="101" w:type="dxa"/>
              <w:right w:w="101" w:type="dxa"/>
            </w:tcMar>
          </w:tcPr>
          <w:p w14:paraId="76970892"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1B30B40A"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3677A5CC"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EA420F" w:rsidRPr="007B1408" w14:paraId="45D1E46E"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484"/>
        </w:trPr>
        <w:tc>
          <w:tcPr>
            <w:tcW w:w="4590" w:type="dxa"/>
            <w:gridSpan w:val="2"/>
            <w:tcBorders>
              <w:top w:val="nil"/>
              <w:left w:val="nil"/>
              <w:bottom w:val="nil"/>
              <w:right w:val="nil"/>
              <w:tl2br w:val="nil"/>
              <w:tr2bl w:val="nil"/>
            </w:tcBorders>
            <w:tcMar>
              <w:left w:w="101" w:type="dxa"/>
              <w:right w:w="101" w:type="dxa"/>
            </w:tcMar>
          </w:tcPr>
          <w:p w14:paraId="4BB84A87" w14:textId="77777777" w:rsidR="00EA420F" w:rsidRPr="007B1408" w:rsidRDefault="00EA420F"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Enabling works for the new northside hospital and enhancing health infrastructure at North Canberra Hospital</w:t>
            </w:r>
          </w:p>
        </w:tc>
        <w:tc>
          <w:tcPr>
            <w:tcW w:w="1020" w:type="dxa"/>
            <w:gridSpan w:val="2"/>
            <w:tcBorders>
              <w:top w:val="nil"/>
              <w:left w:val="nil"/>
              <w:bottom w:val="nil"/>
              <w:right w:val="nil"/>
              <w:tl2br w:val="nil"/>
              <w:tr2bl w:val="nil"/>
            </w:tcBorders>
            <w:noWrap/>
            <w:tcMar>
              <w:left w:w="101" w:type="dxa"/>
              <w:right w:w="101" w:type="dxa"/>
            </w:tcMar>
          </w:tcPr>
          <w:p w14:paraId="780FFE86"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-1,173</w:t>
            </w:r>
          </w:p>
        </w:tc>
        <w:tc>
          <w:tcPr>
            <w:tcW w:w="1020" w:type="dxa"/>
            <w:gridSpan w:val="2"/>
            <w:tcBorders>
              <w:top w:val="nil"/>
              <w:left w:val="nil"/>
              <w:bottom w:val="nil"/>
              <w:right w:val="nil"/>
              <w:tl2br w:val="nil"/>
              <w:tr2bl w:val="nil"/>
            </w:tcBorders>
            <w:noWrap/>
            <w:tcMar>
              <w:left w:w="101" w:type="dxa"/>
              <w:right w:w="101" w:type="dxa"/>
            </w:tcMar>
          </w:tcPr>
          <w:p w14:paraId="18A44096"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1,173</w:t>
            </w:r>
          </w:p>
        </w:tc>
        <w:tc>
          <w:tcPr>
            <w:tcW w:w="1020" w:type="dxa"/>
            <w:gridSpan w:val="2"/>
            <w:tcBorders>
              <w:top w:val="nil"/>
              <w:left w:val="nil"/>
              <w:bottom w:val="nil"/>
              <w:right w:val="nil"/>
              <w:tl2br w:val="nil"/>
              <w:tr2bl w:val="nil"/>
            </w:tcBorders>
            <w:noWrap/>
            <w:tcMar>
              <w:left w:w="101" w:type="dxa"/>
              <w:right w:w="101" w:type="dxa"/>
            </w:tcMar>
          </w:tcPr>
          <w:p w14:paraId="704E6F2A"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0C0B92B3"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33079AFF"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4D1D69A1"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137"/>
        </w:trPr>
        <w:tc>
          <w:tcPr>
            <w:tcW w:w="4590" w:type="dxa"/>
            <w:gridSpan w:val="2"/>
            <w:tcBorders>
              <w:top w:val="nil"/>
              <w:left w:val="nil"/>
              <w:bottom w:val="nil"/>
              <w:right w:val="nil"/>
              <w:tl2br w:val="nil"/>
              <w:tr2bl w:val="nil"/>
            </w:tcBorders>
            <w:tcMar>
              <w:left w:w="101" w:type="dxa"/>
              <w:right w:w="101" w:type="dxa"/>
            </w:tcMar>
          </w:tcPr>
          <w:p w14:paraId="65A0F8E1"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Implementation of the Canberra Hospital Master Plan – transforming the Canberra Hospital Campus</w:t>
            </w:r>
          </w:p>
        </w:tc>
        <w:tc>
          <w:tcPr>
            <w:tcW w:w="1020" w:type="dxa"/>
            <w:gridSpan w:val="2"/>
            <w:tcBorders>
              <w:top w:val="nil"/>
              <w:left w:val="nil"/>
              <w:bottom w:val="nil"/>
              <w:right w:val="nil"/>
              <w:tl2br w:val="nil"/>
              <w:tr2bl w:val="nil"/>
            </w:tcBorders>
            <w:noWrap/>
            <w:tcMar>
              <w:left w:w="101" w:type="dxa"/>
              <w:right w:w="101" w:type="dxa"/>
            </w:tcMar>
          </w:tcPr>
          <w:p w14:paraId="6B78C21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-1,829</w:t>
            </w:r>
          </w:p>
        </w:tc>
        <w:tc>
          <w:tcPr>
            <w:tcW w:w="1020" w:type="dxa"/>
            <w:gridSpan w:val="2"/>
            <w:tcBorders>
              <w:top w:val="nil"/>
              <w:left w:val="nil"/>
              <w:bottom w:val="nil"/>
              <w:right w:val="nil"/>
              <w:tl2br w:val="nil"/>
              <w:tr2bl w:val="nil"/>
            </w:tcBorders>
            <w:noWrap/>
            <w:tcMar>
              <w:left w:w="101" w:type="dxa"/>
              <w:right w:w="101" w:type="dxa"/>
            </w:tcMar>
          </w:tcPr>
          <w:p w14:paraId="12BA5A2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1,069</w:t>
            </w:r>
          </w:p>
        </w:tc>
        <w:tc>
          <w:tcPr>
            <w:tcW w:w="1020" w:type="dxa"/>
            <w:gridSpan w:val="2"/>
            <w:tcBorders>
              <w:top w:val="nil"/>
              <w:left w:val="nil"/>
              <w:bottom w:val="nil"/>
              <w:right w:val="nil"/>
              <w:tl2br w:val="nil"/>
              <w:tr2bl w:val="nil"/>
            </w:tcBorders>
            <w:noWrap/>
            <w:tcMar>
              <w:left w:w="101" w:type="dxa"/>
              <w:right w:w="101" w:type="dxa"/>
            </w:tcMar>
          </w:tcPr>
          <w:p w14:paraId="1221386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760</w:t>
            </w:r>
          </w:p>
        </w:tc>
        <w:tc>
          <w:tcPr>
            <w:tcW w:w="1020" w:type="dxa"/>
            <w:gridSpan w:val="2"/>
            <w:tcBorders>
              <w:top w:val="nil"/>
              <w:left w:val="nil"/>
              <w:bottom w:val="nil"/>
              <w:right w:val="nil"/>
              <w:tl2br w:val="nil"/>
              <w:tr2bl w:val="nil"/>
            </w:tcBorders>
            <w:noWrap/>
            <w:tcMar>
              <w:left w:w="101" w:type="dxa"/>
              <w:right w:w="101" w:type="dxa"/>
            </w:tcMar>
          </w:tcPr>
          <w:p w14:paraId="1F7D7DA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2C4AD01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771BCFD7"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240"/>
        </w:trPr>
        <w:tc>
          <w:tcPr>
            <w:tcW w:w="4590" w:type="dxa"/>
            <w:gridSpan w:val="2"/>
            <w:tcBorders>
              <w:top w:val="nil"/>
              <w:left w:val="nil"/>
              <w:bottom w:val="nil"/>
              <w:right w:val="nil"/>
              <w:tl2br w:val="nil"/>
              <w:tr2bl w:val="nil"/>
            </w:tcBorders>
            <w:tcMar>
              <w:left w:w="101" w:type="dxa"/>
              <w:right w:w="101" w:type="dxa"/>
            </w:tcMar>
          </w:tcPr>
          <w:p w14:paraId="3E72B312"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More alcohol and other drug services - Continuing support for treatments and services in the community (Canberra Script)</w:t>
            </w:r>
          </w:p>
        </w:tc>
        <w:tc>
          <w:tcPr>
            <w:tcW w:w="1020" w:type="dxa"/>
            <w:gridSpan w:val="2"/>
            <w:tcBorders>
              <w:top w:val="nil"/>
              <w:left w:val="nil"/>
              <w:bottom w:val="nil"/>
              <w:right w:val="nil"/>
              <w:tl2br w:val="nil"/>
              <w:tr2bl w:val="nil"/>
            </w:tcBorders>
            <w:noWrap/>
            <w:tcMar>
              <w:left w:w="101" w:type="dxa"/>
              <w:right w:w="101" w:type="dxa"/>
            </w:tcMar>
          </w:tcPr>
          <w:p w14:paraId="514CA1C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-561</w:t>
            </w:r>
          </w:p>
        </w:tc>
        <w:tc>
          <w:tcPr>
            <w:tcW w:w="1020" w:type="dxa"/>
            <w:gridSpan w:val="2"/>
            <w:tcBorders>
              <w:top w:val="nil"/>
              <w:left w:val="nil"/>
              <w:bottom w:val="nil"/>
              <w:right w:val="nil"/>
              <w:tl2br w:val="nil"/>
              <w:tr2bl w:val="nil"/>
            </w:tcBorders>
            <w:noWrap/>
            <w:tcMar>
              <w:left w:w="101" w:type="dxa"/>
              <w:right w:w="101" w:type="dxa"/>
            </w:tcMar>
          </w:tcPr>
          <w:p w14:paraId="03E6A915"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561</w:t>
            </w:r>
          </w:p>
        </w:tc>
        <w:tc>
          <w:tcPr>
            <w:tcW w:w="1020" w:type="dxa"/>
            <w:gridSpan w:val="2"/>
            <w:tcBorders>
              <w:top w:val="nil"/>
              <w:left w:val="nil"/>
              <w:bottom w:val="nil"/>
              <w:right w:val="nil"/>
              <w:tl2br w:val="nil"/>
              <w:tr2bl w:val="nil"/>
            </w:tcBorders>
            <w:noWrap/>
            <w:tcMar>
              <w:left w:w="101" w:type="dxa"/>
              <w:right w:w="101" w:type="dxa"/>
            </w:tcMar>
          </w:tcPr>
          <w:p w14:paraId="42F14C0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3DFF0B6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7C662EBC"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27D51F57"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240"/>
        </w:trPr>
        <w:tc>
          <w:tcPr>
            <w:tcW w:w="4590" w:type="dxa"/>
            <w:gridSpan w:val="2"/>
            <w:tcBorders>
              <w:top w:val="nil"/>
              <w:left w:val="nil"/>
              <w:bottom w:val="nil"/>
              <w:right w:val="nil"/>
              <w:tl2br w:val="nil"/>
              <w:tr2bl w:val="nil"/>
            </w:tcBorders>
            <w:tcMar>
              <w:left w:w="101" w:type="dxa"/>
              <w:right w:w="101" w:type="dxa"/>
            </w:tcMar>
          </w:tcPr>
          <w:p w14:paraId="01015A87" w14:textId="38D4D78E"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More alcohol and other drug services – Ngunnawal Bush Healing Farm - Residential Service delivery trial</w:t>
            </w:r>
          </w:p>
        </w:tc>
        <w:tc>
          <w:tcPr>
            <w:tcW w:w="1020" w:type="dxa"/>
            <w:gridSpan w:val="2"/>
            <w:tcBorders>
              <w:top w:val="nil"/>
              <w:left w:val="nil"/>
              <w:bottom w:val="nil"/>
              <w:right w:val="nil"/>
              <w:tl2br w:val="nil"/>
              <w:tr2bl w:val="nil"/>
            </w:tcBorders>
            <w:noWrap/>
            <w:tcMar>
              <w:left w:w="101" w:type="dxa"/>
              <w:right w:w="101" w:type="dxa"/>
            </w:tcMar>
          </w:tcPr>
          <w:p w14:paraId="2BFAA46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-114</w:t>
            </w:r>
          </w:p>
        </w:tc>
        <w:tc>
          <w:tcPr>
            <w:tcW w:w="1020" w:type="dxa"/>
            <w:gridSpan w:val="2"/>
            <w:tcBorders>
              <w:top w:val="nil"/>
              <w:left w:val="nil"/>
              <w:bottom w:val="nil"/>
              <w:right w:val="nil"/>
              <w:tl2br w:val="nil"/>
              <w:tr2bl w:val="nil"/>
            </w:tcBorders>
            <w:noWrap/>
            <w:tcMar>
              <w:left w:w="101" w:type="dxa"/>
              <w:right w:w="101" w:type="dxa"/>
            </w:tcMar>
          </w:tcPr>
          <w:p w14:paraId="4982594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114</w:t>
            </w:r>
          </w:p>
        </w:tc>
        <w:tc>
          <w:tcPr>
            <w:tcW w:w="1020" w:type="dxa"/>
            <w:gridSpan w:val="2"/>
            <w:tcBorders>
              <w:top w:val="nil"/>
              <w:left w:val="nil"/>
              <w:bottom w:val="nil"/>
              <w:right w:val="nil"/>
              <w:tl2br w:val="nil"/>
              <w:tr2bl w:val="nil"/>
            </w:tcBorders>
            <w:noWrap/>
            <w:tcMar>
              <w:left w:w="101" w:type="dxa"/>
              <w:right w:w="101" w:type="dxa"/>
            </w:tcMar>
          </w:tcPr>
          <w:p w14:paraId="28A7541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3652CCE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218C8B9F"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EA420F" w:rsidRPr="007B1408" w14:paraId="20B1CEBA"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223"/>
        </w:trPr>
        <w:tc>
          <w:tcPr>
            <w:tcW w:w="4590" w:type="dxa"/>
            <w:gridSpan w:val="2"/>
            <w:tcBorders>
              <w:top w:val="nil"/>
              <w:left w:val="nil"/>
              <w:bottom w:val="nil"/>
              <w:right w:val="nil"/>
              <w:tl2br w:val="nil"/>
              <w:tr2bl w:val="nil"/>
            </w:tcBorders>
            <w:tcMar>
              <w:left w:w="101" w:type="dxa"/>
              <w:right w:w="101" w:type="dxa"/>
            </w:tcMar>
          </w:tcPr>
          <w:p w14:paraId="021B4E3A" w14:textId="77777777" w:rsidR="00EA420F" w:rsidRPr="007B1408" w:rsidRDefault="00EA420F"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Next steps for the Canberra Hospital Masterplan</w:t>
            </w:r>
          </w:p>
        </w:tc>
        <w:tc>
          <w:tcPr>
            <w:tcW w:w="1020" w:type="dxa"/>
            <w:gridSpan w:val="2"/>
            <w:tcBorders>
              <w:top w:val="nil"/>
              <w:left w:val="nil"/>
              <w:bottom w:val="nil"/>
              <w:right w:val="nil"/>
              <w:tl2br w:val="nil"/>
              <w:tr2bl w:val="nil"/>
            </w:tcBorders>
            <w:noWrap/>
            <w:tcMar>
              <w:left w:w="101" w:type="dxa"/>
              <w:right w:w="101" w:type="dxa"/>
            </w:tcMar>
          </w:tcPr>
          <w:p w14:paraId="6C94AF9B"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-1,400</w:t>
            </w:r>
          </w:p>
        </w:tc>
        <w:tc>
          <w:tcPr>
            <w:tcW w:w="1020" w:type="dxa"/>
            <w:gridSpan w:val="2"/>
            <w:tcBorders>
              <w:top w:val="nil"/>
              <w:left w:val="nil"/>
              <w:bottom w:val="nil"/>
              <w:right w:val="nil"/>
              <w:tl2br w:val="nil"/>
              <w:tr2bl w:val="nil"/>
            </w:tcBorders>
            <w:noWrap/>
            <w:tcMar>
              <w:left w:w="101" w:type="dxa"/>
              <w:right w:w="101" w:type="dxa"/>
            </w:tcMar>
          </w:tcPr>
          <w:p w14:paraId="1F21B16B"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-710</w:t>
            </w:r>
          </w:p>
        </w:tc>
        <w:tc>
          <w:tcPr>
            <w:tcW w:w="1020" w:type="dxa"/>
            <w:gridSpan w:val="2"/>
            <w:tcBorders>
              <w:top w:val="nil"/>
              <w:left w:val="nil"/>
              <w:bottom w:val="nil"/>
              <w:right w:val="nil"/>
              <w:tl2br w:val="nil"/>
              <w:tr2bl w:val="nil"/>
            </w:tcBorders>
            <w:noWrap/>
            <w:tcMar>
              <w:left w:w="101" w:type="dxa"/>
              <w:right w:w="101" w:type="dxa"/>
            </w:tcMar>
          </w:tcPr>
          <w:p w14:paraId="6AA013D6"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1,310</w:t>
            </w:r>
          </w:p>
        </w:tc>
        <w:tc>
          <w:tcPr>
            <w:tcW w:w="1020" w:type="dxa"/>
            <w:gridSpan w:val="2"/>
            <w:tcBorders>
              <w:top w:val="nil"/>
              <w:left w:val="nil"/>
              <w:bottom w:val="nil"/>
              <w:right w:val="nil"/>
              <w:tl2br w:val="nil"/>
              <w:tr2bl w:val="nil"/>
            </w:tcBorders>
            <w:noWrap/>
            <w:tcMar>
              <w:left w:w="101" w:type="dxa"/>
              <w:right w:w="101" w:type="dxa"/>
            </w:tcMar>
          </w:tcPr>
          <w:p w14:paraId="1A25DAE7"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800</w:t>
            </w:r>
          </w:p>
        </w:tc>
        <w:tc>
          <w:tcPr>
            <w:tcW w:w="1020" w:type="dxa"/>
            <w:gridSpan w:val="2"/>
            <w:tcBorders>
              <w:top w:val="nil"/>
              <w:left w:val="nil"/>
              <w:bottom w:val="nil"/>
              <w:right w:val="nil"/>
              <w:tl2br w:val="nil"/>
              <w:tr2bl w:val="nil"/>
            </w:tcBorders>
            <w:noWrap/>
            <w:tcMar>
              <w:left w:w="101" w:type="dxa"/>
              <w:right w:w="101" w:type="dxa"/>
            </w:tcMar>
          </w:tcPr>
          <w:p w14:paraId="394B8172"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EA420F" w:rsidRPr="007B1408" w14:paraId="1AA2776C"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137"/>
        </w:trPr>
        <w:tc>
          <w:tcPr>
            <w:tcW w:w="4590" w:type="dxa"/>
            <w:gridSpan w:val="2"/>
            <w:tcBorders>
              <w:top w:val="nil"/>
              <w:left w:val="nil"/>
              <w:bottom w:val="nil"/>
              <w:right w:val="nil"/>
              <w:tl2br w:val="nil"/>
              <w:tr2bl w:val="nil"/>
            </w:tcBorders>
            <w:tcMar>
              <w:left w:w="101" w:type="dxa"/>
              <w:right w:w="101" w:type="dxa"/>
            </w:tcMar>
          </w:tcPr>
          <w:p w14:paraId="697EE6C8" w14:textId="77777777" w:rsidR="00EA420F" w:rsidRPr="007B1408" w:rsidRDefault="00EA420F"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Reprofiling - Southside Hydrotherapy Pool – improving access to hydrotherapy services</w:t>
            </w:r>
          </w:p>
        </w:tc>
        <w:tc>
          <w:tcPr>
            <w:tcW w:w="1020" w:type="dxa"/>
            <w:gridSpan w:val="2"/>
            <w:tcBorders>
              <w:top w:val="nil"/>
              <w:left w:val="nil"/>
              <w:bottom w:val="nil"/>
              <w:right w:val="nil"/>
              <w:tl2br w:val="nil"/>
              <w:tr2bl w:val="nil"/>
            </w:tcBorders>
            <w:noWrap/>
            <w:tcMar>
              <w:left w:w="101" w:type="dxa"/>
              <w:right w:w="101" w:type="dxa"/>
            </w:tcMar>
          </w:tcPr>
          <w:p w14:paraId="44687E2B"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-386</w:t>
            </w:r>
          </w:p>
        </w:tc>
        <w:tc>
          <w:tcPr>
            <w:tcW w:w="1020" w:type="dxa"/>
            <w:gridSpan w:val="2"/>
            <w:tcBorders>
              <w:top w:val="nil"/>
              <w:left w:val="nil"/>
              <w:bottom w:val="nil"/>
              <w:right w:val="nil"/>
              <w:tl2br w:val="nil"/>
              <w:tr2bl w:val="nil"/>
            </w:tcBorders>
            <w:noWrap/>
            <w:tcMar>
              <w:left w:w="101" w:type="dxa"/>
              <w:right w:w="101" w:type="dxa"/>
            </w:tcMar>
          </w:tcPr>
          <w:p w14:paraId="77BD0698"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386</w:t>
            </w:r>
          </w:p>
        </w:tc>
        <w:tc>
          <w:tcPr>
            <w:tcW w:w="1020" w:type="dxa"/>
            <w:gridSpan w:val="2"/>
            <w:tcBorders>
              <w:top w:val="nil"/>
              <w:left w:val="nil"/>
              <w:bottom w:val="nil"/>
              <w:right w:val="nil"/>
              <w:tl2br w:val="nil"/>
              <w:tr2bl w:val="nil"/>
            </w:tcBorders>
            <w:noWrap/>
            <w:tcMar>
              <w:left w:w="101" w:type="dxa"/>
              <w:right w:w="101" w:type="dxa"/>
            </w:tcMar>
          </w:tcPr>
          <w:p w14:paraId="29B2E04B"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4E536673"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708E355F" w14:textId="77777777" w:rsidR="00EA420F" w:rsidRPr="007B1408" w:rsidRDefault="00EA420F"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68BBD5AB"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51E09900"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Savings - Asset Renewal Program (ARP)</w:t>
            </w:r>
          </w:p>
        </w:tc>
        <w:tc>
          <w:tcPr>
            <w:tcW w:w="1020" w:type="dxa"/>
            <w:gridSpan w:val="2"/>
            <w:tcBorders>
              <w:top w:val="nil"/>
              <w:left w:val="nil"/>
              <w:bottom w:val="nil"/>
              <w:right w:val="nil"/>
              <w:tl2br w:val="nil"/>
              <w:tr2bl w:val="nil"/>
            </w:tcBorders>
            <w:noWrap/>
            <w:tcMar>
              <w:left w:w="101" w:type="dxa"/>
              <w:right w:w="101" w:type="dxa"/>
            </w:tcMar>
          </w:tcPr>
          <w:p w14:paraId="305A798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19F60D49"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-477</w:t>
            </w:r>
          </w:p>
        </w:tc>
        <w:tc>
          <w:tcPr>
            <w:tcW w:w="1020" w:type="dxa"/>
            <w:gridSpan w:val="2"/>
            <w:tcBorders>
              <w:top w:val="nil"/>
              <w:left w:val="nil"/>
              <w:bottom w:val="nil"/>
              <w:right w:val="nil"/>
              <w:tl2br w:val="nil"/>
              <w:tr2bl w:val="nil"/>
            </w:tcBorders>
            <w:noWrap/>
            <w:tcMar>
              <w:left w:w="101" w:type="dxa"/>
              <w:right w:w="101" w:type="dxa"/>
            </w:tcMar>
          </w:tcPr>
          <w:p w14:paraId="0F68750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-732</w:t>
            </w:r>
          </w:p>
        </w:tc>
        <w:tc>
          <w:tcPr>
            <w:tcW w:w="1020" w:type="dxa"/>
            <w:gridSpan w:val="2"/>
            <w:tcBorders>
              <w:top w:val="nil"/>
              <w:left w:val="nil"/>
              <w:bottom w:val="nil"/>
              <w:right w:val="nil"/>
              <w:tl2br w:val="nil"/>
              <w:tr2bl w:val="nil"/>
            </w:tcBorders>
            <w:noWrap/>
            <w:tcMar>
              <w:left w:w="101" w:type="dxa"/>
              <w:right w:w="101" w:type="dxa"/>
            </w:tcMar>
          </w:tcPr>
          <w:p w14:paraId="355F2ACC"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-468</w:t>
            </w:r>
          </w:p>
        </w:tc>
        <w:tc>
          <w:tcPr>
            <w:tcW w:w="1020" w:type="dxa"/>
            <w:gridSpan w:val="2"/>
            <w:tcBorders>
              <w:top w:val="nil"/>
              <w:left w:val="nil"/>
              <w:bottom w:val="nil"/>
              <w:right w:val="nil"/>
              <w:tl2br w:val="nil"/>
              <w:tr2bl w:val="nil"/>
            </w:tcBorders>
            <w:noWrap/>
            <w:tcMar>
              <w:left w:w="101" w:type="dxa"/>
              <w:right w:w="101" w:type="dxa"/>
            </w:tcMar>
          </w:tcPr>
          <w:p w14:paraId="1EF99AF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-522</w:t>
            </w:r>
          </w:p>
        </w:tc>
      </w:tr>
      <w:tr w:rsidR="00617BF8" w:rsidRPr="007B1408" w14:paraId="7859CCA5"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240"/>
        </w:trPr>
        <w:tc>
          <w:tcPr>
            <w:tcW w:w="4590" w:type="dxa"/>
            <w:gridSpan w:val="2"/>
            <w:tcBorders>
              <w:top w:val="nil"/>
              <w:left w:val="nil"/>
              <w:bottom w:val="nil"/>
              <w:right w:val="nil"/>
              <w:tl2br w:val="nil"/>
              <w:tr2bl w:val="nil"/>
            </w:tcBorders>
            <w:tcMar>
              <w:left w:w="101" w:type="dxa"/>
              <w:right w:w="101" w:type="dxa"/>
            </w:tcMar>
          </w:tcPr>
          <w:p w14:paraId="36201882" w14:textId="27B8D96C"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Transfer - Capital Injection to CRP - Enabling Works and Infrastructure Enhancements at the New Northside Hospital for the Alcohol and Other Drugs feasibility study</w:t>
            </w:r>
          </w:p>
        </w:tc>
        <w:tc>
          <w:tcPr>
            <w:tcW w:w="1020" w:type="dxa"/>
            <w:gridSpan w:val="2"/>
            <w:tcBorders>
              <w:top w:val="nil"/>
              <w:left w:val="nil"/>
              <w:bottom w:val="nil"/>
              <w:right w:val="nil"/>
              <w:tl2br w:val="nil"/>
              <w:tr2bl w:val="nil"/>
            </w:tcBorders>
            <w:noWrap/>
            <w:tcMar>
              <w:left w:w="101" w:type="dxa"/>
              <w:right w:w="101" w:type="dxa"/>
            </w:tcMar>
          </w:tcPr>
          <w:p w14:paraId="08590D25"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-160</w:t>
            </w:r>
          </w:p>
        </w:tc>
        <w:tc>
          <w:tcPr>
            <w:tcW w:w="1020" w:type="dxa"/>
            <w:gridSpan w:val="2"/>
            <w:tcBorders>
              <w:top w:val="nil"/>
              <w:left w:val="nil"/>
              <w:bottom w:val="nil"/>
              <w:right w:val="nil"/>
              <w:tl2br w:val="nil"/>
              <w:tr2bl w:val="nil"/>
            </w:tcBorders>
            <w:noWrap/>
            <w:tcMar>
              <w:left w:w="101" w:type="dxa"/>
              <w:right w:w="101" w:type="dxa"/>
            </w:tcMar>
          </w:tcPr>
          <w:p w14:paraId="5B59F6B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255AC61D"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266F152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0E8AA7F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07BCDA0E"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240"/>
        </w:trPr>
        <w:tc>
          <w:tcPr>
            <w:tcW w:w="4590" w:type="dxa"/>
            <w:gridSpan w:val="2"/>
            <w:tcBorders>
              <w:top w:val="nil"/>
              <w:left w:val="nil"/>
              <w:bottom w:val="nil"/>
              <w:right w:val="nil"/>
              <w:tl2br w:val="nil"/>
              <w:tr2bl w:val="nil"/>
            </w:tcBorders>
            <w:tcMar>
              <w:left w:w="101" w:type="dxa"/>
              <w:right w:w="101" w:type="dxa"/>
            </w:tcMar>
          </w:tcPr>
          <w:p w14:paraId="280CDF10" w14:textId="56243ED0"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Transfer - Capital Injection to CRP - New Health Centres Across the ACT - for the West Belconnen early planning feasibility study</w:t>
            </w:r>
          </w:p>
        </w:tc>
        <w:tc>
          <w:tcPr>
            <w:tcW w:w="1020" w:type="dxa"/>
            <w:gridSpan w:val="2"/>
            <w:tcBorders>
              <w:top w:val="nil"/>
              <w:left w:val="nil"/>
              <w:bottom w:val="nil"/>
              <w:right w:val="nil"/>
              <w:tl2br w:val="nil"/>
              <w:tr2bl w:val="nil"/>
            </w:tcBorders>
            <w:noWrap/>
            <w:tcMar>
              <w:left w:w="101" w:type="dxa"/>
              <w:right w:w="101" w:type="dxa"/>
            </w:tcMar>
          </w:tcPr>
          <w:p w14:paraId="10D62BE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-500</w:t>
            </w:r>
          </w:p>
        </w:tc>
        <w:tc>
          <w:tcPr>
            <w:tcW w:w="1020" w:type="dxa"/>
            <w:gridSpan w:val="2"/>
            <w:tcBorders>
              <w:top w:val="nil"/>
              <w:left w:val="nil"/>
              <w:bottom w:val="nil"/>
              <w:right w:val="nil"/>
              <w:tl2br w:val="nil"/>
              <w:tr2bl w:val="nil"/>
            </w:tcBorders>
            <w:noWrap/>
            <w:tcMar>
              <w:left w:w="101" w:type="dxa"/>
              <w:right w:w="101" w:type="dxa"/>
            </w:tcMar>
          </w:tcPr>
          <w:p w14:paraId="035DF9A9"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473F6E3C"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6774C33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057229D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7FA407D6"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240"/>
        </w:trPr>
        <w:tc>
          <w:tcPr>
            <w:tcW w:w="4590" w:type="dxa"/>
            <w:gridSpan w:val="2"/>
            <w:tcBorders>
              <w:top w:val="nil"/>
              <w:left w:val="nil"/>
              <w:bottom w:val="nil"/>
              <w:right w:val="nil"/>
              <w:tl2br w:val="nil"/>
              <w:tr2bl w:val="nil"/>
            </w:tcBorders>
            <w:tcMar>
              <w:left w:w="101" w:type="dxa"/>
              <w:right w:w="101" w:type="dxa"/>
            </w:tcMar>
          </w:tcPr>
          <w:p w14:paraId="49F7D57B" w14:textId="5F31F5C4"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Transfer - Capital Injection to CRP - Next Steps for the Canberra Hospital Master Plan for the Mental Health Precinct feasibility study</w:t>
            </w:r>
          </w:p>
        </w:tc>
        <w:tc>
          <w:tcPr>
            <w:tcW w:w="1020" w:type="dxa"/>
            <w:gridSpan w:val="2"/>
            <w:tcBorders>
              <w:top w:val="nil"/>
              <w:left w:val="nil"/>
              <w:bottom w:val="nil"/>
              <w:right w:val="nil"/>
              <w:tl2br w:val="nil"/>
              <w:tr2bl w:val="nil"/>
            </w:tcBorders>
            <w:noWrap/>
            <w:tcMar>
              <w:left w:w="101" w:type="dxa"/>
              <w:right w:w="101" w:type="dxa"/>
            </w:tcMar>
          </w:tcPr>
          <w:p w14:paraId="43C5B4E9"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-50</w:t>
            </w:r>
          </w:p>
        </w:tc>
        <w:tc>
          <w:tcPr>
            <w:tcW w:w="1020" w:type="dxa"/>
            <w:gridSpan w:val="2"/>
            <w:tcBorders>
              <w:top w:val="nil"/>
              <w:left w:val="nil"/>
              <w:bottom w:val="nil"/>
              <w:right w:val="nil"/>
              <w:tl2br w:val="nil"/>
              <w:tr2bl w:val="nil"/>
            </w:tcBorders>
            <w:noWrap/>
            <w:tcMar>
              <w:left w:w="101" w:type="dxa"/>
              <w:right w:w="101" w:type="dxa"/>
            </w:tcMar>
          </w:tcPr>
          <w:p w14:paraId="12BA37B2"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0CF7747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0C3BDA0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6F287F2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3B6E7846"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4E385999" w14:textId="14A19BC5"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Transfer - Implementation of the Canberra Hospital Master Plan from HCSD to CHS</w:t>
            </w:r>
          </w:p>
        </w:tc>
        <w:tc>
          <w:tcPr>
            <w:tcW w:w="1020" w:type="dxa"/>
            <w:gridSpan w:val="2"/>
            <w:tcBorders>
              <w:top w:val="nil"/>
              <w:left w:val="nil"/>
              <w:bottom w:val="nil"/>
              <w:right w:val="nil"/>
              <w:tl2br w:val="nil"/>
              <w:tr2bl w:val="nil"/>
            </w:tcBorders>
            <w:noWrap/>
            <w:tcMar>
              <w:left w:w="101" w:type="dxa"/>
              <w:right w:w="101" w:type="dxa"/>
            </w:tcMar>
          </w:tcPr>
          <w:p w14:paraId="62D211C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-230</w:t>
            </w:r>
          </w:p>
        </w:tc>
        <w:tc>
          <w:tcPr>
            <w:tcW w:w="1020" w:type="dxa"/>
            <w:gridSpan w:val="2"/>
            <w:tcBorders>
              <w:top w:val="nil"/>
              <w:left w:val="nil"/>
              <w:bottom w:val="nil"/>
              <w:right w:val="nil"/>
              <w:tl2br w:val="nil"/>
              <w:tr2bl w:val="nil"/>
            </w:tcBorders>
            <w:noWrap/>
            <w:tcMar>
              <w:left w:w="101" w:type="dxa"/>
              <w:right w:w="101" w:type="dxa"/>
            </w:tcMar>
          </w:tcPr>
          <w:p w14:paraId="3000FF4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314DDD3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132BACE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0D95807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45169F72"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201"/>
        </w:trPr>
        <w:tc>
          <w:tcPr>
            <w:tcW w:w="4590" w:type="dxa"/>
            <w:gridSpan w:val="2"/>
            <w:tcBorders>
              <w:top w:val="nil"/>
              <w:left w:val="nil"/>
              <w:bottom w:val="nil"/>
              <w:right w:val="nil"/>
              <w:tl2br w:val="nil"/>
              <w:tr2bl w:val="nil"/>
            </w:tcBorders>
            <w:tcMar>
              <w:left w:w="101" w:type="dxa"/>
              <w:right w:w="101" w:type="dxa"/>
            </w:tcMar>
          </w:tcPr>
          <w:p w14:paraId="04535B57"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Transfer - Implementation of the Canberra Hospital Master Plan from HCSD to iCBR</w:t>
            </w:r>
          </w:p>
        </w:tc>
        <w:tc>
          <w:tcPr>
            <w:tcW w:w="1020" w:type="dxa"/>
            <w:gridSpan w:val="2"/>
            <w:tcBorders>
              <w:top w:val="nil"/>
              <w:left w:val="nil"/>
              <w:bottom w:val="nil"/>
              <w:right w:val="nil"/>
              <w:tl2br w:val="nil"/>
              <w:tr2bl w:val="nil"/>
            </w:tcBorders>
            <w:noWrap/>
            <w:tcMar>
              <w:left w:w="101" w:type="dxa"/>
              <w:right w:w="101" w:type="dxa"/>
            </w:tcMar>
          </w:tcPr>
          <w:p w14:paraId="0CE3BF4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-1,700</w:t>
            </w:r>
          </w:p>
        </w:tc>
        <w:tc>
          <w:tcPr>
            <w:tcW w:w="1020" w:type="dxa"/>
            <w:gridSpan w:val="2"/>
            <w:tcBorders>
              <w:top w:val="nil"/>
              <w:left w:val="nil"/>
              <w:bottom w:val="nil"/>
              <w:right w:val="nil"/>
              <w:tl2br w:val="nil"/>
              <w:tr2bl w:val="nil"/>
            </w:tcBorders>
            <w:noWrap/>
            <w:tcMar>
              <w:left w:w="101" w:type="dxa"/>
              <w:right w:w="101" w:type="dxa"/>
            </w:tcMar>
          </w:tcPr>
          <w:p w14:paraId="182D896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25FD8F1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0B660D57"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651A82B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1C5389C2"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1808F8DD" w14:textId="28C346D2"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Transfer - Next steps for the Canberra Hospital Masterplan from HCSD to CHS</w:t>
            </w:r>
          </w:p>
        </w:tc>
        <w:tc>
          <w:tcPr>
            <w:tcW w:w="1020" w:type="dxa"/>
            <w:gridSpan w:val="2"/>
            <w:tcBorders>
              <w:top w:val="nil"/>
              <w:left w:val="nil"/>
              <w:bottom w:val="nil"/>
              <w:right w:val="nil"/>
              <w:tl2br w:val="nil"/>
              <w:tr2bl w:val="nil"/>
            </w:tcBorders>
            <w:noWrap/>
            <w:tcMar>
              <w:left w:w="101" w:type="dxa"/>
              <w:right w:w="101" w:type="dxa"/>
            </w:tcMar>
          </w:tcPr>
          <w:p w14:paraId="2B3FEB3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-465</w:t>
            </w:r>
          </w:p>
        </w:tc>
        <w:tc>
          <w:tcPr>
            <w:tcW w:w="1020" w:type="dxa"/>
            <w:gridSpan w:val="2"/>
            <w:tcBorders>
              <w:top w:val="nil"/>
              <w:left w:val="nil"/>
              <w:bottom w:val="nil"/>
              <w:right w:val="nil"/>
              <w:tl2br w:val="nil"/>
              <w:tr2bl w:val="nil"/>
            </w:tcBorders>
            <w:noWrap/>
            <w:tcMar>
              <w:left w:w="101" w:type="dxa"/>
              <w:right w:w="101" w:type="dxa"/>
            </w:tcMar>
          </w:tcPr>
          <w:p w14:paraId="4E2E4D0E"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-700</w:t>
            </w:r>
          </w:p>
        </w:tc>
        <w:tc>
          <w:tcPr>
            <w:tcW w:w="1020" w:type="dxa"/>
            <w:gridSpan w:val="2"/>
            <w:tcBorders>
              <w:top w:val="nil"/>
              <w:left w:val="nil"/>
              <w:bottom w:val="nil"/>
              <w:right w:val="nil"/>
              <w:tl2br w:val="nil"/>
              <w:tr2bl w:val="nil"/>
            </w:tcBorders>
            <w:noWrap/>
            <w:tcMar>
              <w:left w:w="101" w:type="dxa"/>
              <w:right w:w="101" w:type="dxa"/>
            </w:tcMar>
          </w:tcPr>
          <w:p w14:paraId="614EE9E6"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2B701843"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065F97E9"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32CED2AA"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193"/>
        </w:trPr>
        <w:tc>
          <w:tcPr>
            <w:tcW w:w="4590" w:type="dxa"/>
            <w:gridSpan w:val="2"/>
            <w:tcBorders>
              <w:top w:val="nil"/>
              <w:left w:val="nil"/>
              <w:bottom w:val="nil"/>
              <w:right w:val="nil"/>
              <w:tl2br w:val="nil"/>
              <w:tr2bl w:val="nil"/>
            </w:tcBorders>
            <w:tcMar>
              <w:left w:w="101" w:type="dxa"/>
              <w:right w:w="101" w:type="dxa"/>
            </w:tcMar>
          </w:tcPr>
          <w:p w14:paraId="6FF07A81" w14:textId="475950B5"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Transfer - Next steps for the Canberra Hospital Masterplan from HCSD to iCBR</w:t>
            </w:r>
          </w:p>
        </w:tc>
        <w:tc>
          <w:tcPr>
            <w:tcW w:w="1020" w:type="dxa"/>
            <w:gridSpan w:val="2"/>
            <w:tcBorders>
              <w:top w:val="nil"/>
              <w:left w:val="nil"/>
              <w:bottom w:val="nil"/>
              <w:right w:val="nil"/>
              <w:tl2br w:val="nil"/>
              <w:tr2bl w:val="nil"/>
            </w:tcBorders>
            <w:noWrap/>
            <w:tcMar>
              <w:left w:w="101" w:type="dxa"/>
              <w:right w:w="101" w:type="dxa"/>
            </w:tcMar>
          </w:tcPr>
          <w:p w14:paraId="77988DA9"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-5,685</w:t>
            </w:r>
          </w:p>
        </w:tc>
        <w:tc>
          <w:tcPr>
            <w:tcW w:w="1020" w:type="dxa"/>
            <w:gridSpan w:val="2"/>
            <w:tcBorders>
              <w:top w:val="nil"/>
              <w:left w:val="nil"/>
              <w:bottom w:val="nil"/>
              <w:right w:val="nil"/>
              <w:tl2br w:val="nil"/>
              <w:tr2bl w:val="nil"/>
            </w:tcBorders>
            <w:noWrap/>
            <w:tcMar>
              <w:left w:w="101" w:type="dxa"/>
              <w:right w:w="101" w:type="dxa"/>
            </w:tcMar>
          </w:tcPr>
          <w:p w14:paraId="327F94B1"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-3,725</w:t>
            </w:r>
          </w:p>
        </w:tc>
        <w:tc>
          <w:tcPr>
            <w:tcW w:w="1020" w:type="dxa"/>
            <w:gridSpan w:val="2"/>
            <w:tcBorders>
              <w:top w:val="nil"/>
              <w:left w:val="nil"/>
              <w:bottom w:val="nil"/>
              <w:right w:val="nil"/>
              <w:tl2br w:val="nil"/>
              <w:tr2bl w:val="nil"/>
            </w:tcBorders>
            <w:noWrap/>
            <w:tcMar>
              <w:left w:w="101" w:type="dxa"/>
              <w:right w:w="101" w:type="dxa"/>
            </w:tcMar>
          </w:tcPr>
          <w:p w14:paraId="63780D5C"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0FA57211"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5915C26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4A40FCE4"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4133C17A"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r w:rsidRPr="007B1408">
              <w:rPr>
                <w:rFonts w:ascii="Aptos" w:eastAsia="Calibri" w:hAnsi="Aptos" w:cs="Calibri"/>
                <w:color w:val="000000"/>
                <w:sz w:val="18"/>
                <w:lang w:eastAsia="en-US"/>
              </w:rPr>
              <w:t>Transfer - Planning the next stages of the Canberra Hospital Expansion from HCSD to CHS</w:t>
            </w:r>
          </w:p>
        </w:tc>
        <w:tc>
          <w:tcPr>
            <w:tcW w:w="1020" w:type="dxa"/>
            <w:gridSpan w:val="2"/>
            <w:tcBorders>
              <w:top w:val="nil"/>
              <w:left w:val="nil"/>
              <w:bottom w:val="nil"/>
              <w:right w:val="nil"/>
              <w:tl2br w:val="nil"/>
              <w:tr2bl w:val="nil"/>
            </w:tcBorders>
            <w:noWrap/>
            <w:tcMar>
              <w:left w:w="101" w:type="dxa"/>
              <w:right w:w="101" w:type="dxa"/>
            </w:tcMar>
          </w:tcPr>
          <w:p w14:paraId="799241D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-605</w:t>
            </w:r>
          </w:p>
        </w:tc>
        <w:tc>
          <w:tcPr>
            <w:tcW w:w="1020" w:type="dxa"/>
            <w:gridSpan w:val="2"/>
            <w:tcBorders>
              <w:top w:val="nil"/>
              <w:left w:val="nil"/>
              <w:bottom w:val="nil"/>
              <w:right w:val="nil"/>
              <w:tl2br w:val="nil"/>
              <w:tr2bl w:val="nil"/>
            </w:tcBorders>
            <w:noWrap/>
            <w:tcMar>
              <w:left w:w="101" w:type="dxa"/>
              <w:right w:w="101" w:type="dxa"/>
            </w:tcMar>
          </w:tcPr>
          <w:p w14:paraId="7AF554E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30C74D4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68EC8684"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c>
          <w:tcPr>
            <w:tcW w:w="1020" w:type="dxa"/>
            <w:gridSpan w:val="2"/>
            <w:tcBorders>
              <w:top w:val="nil"/>
              <w:left w:val="nil"/>
              <w:bottom w:val="nil"/>
              <w:right w:val="nil"/>
              <w:tl2br w:val="nil"/>
              <w:tr2bl w:val="nil"/>
            </w:tcBorders>
            <w:noWrap/>
            <w:tcMar>
              <w:left w:w="101" w:type="dxa"/>
              <w:right w:w="101" w:type="dxa"/>
            </w:tcMar>
          </w:tcPr>
          <w:p w14:paraId="54F15B1B"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r w:rsidRPr="007B1408">
              <w:rPr>
                <w:rFonts w:ascii="Aptos" w:eastAsia="Calibri" w:hAnsi="Aptos" w:cs="Calibri"/>
                <w:color w:val="000000"/>
                <w:sz w:val="18"/>
                <w:lang w:eastAsia="en-US"/>
              </w:rPr>
              <w:t>0</w:t>
            </w:r>
          </w:p>
        </w:tc>
      </w:tr>
      <w:tr w:rsidR="00617BF8" w:rsidRPr="007B1408" w14:paraId="087031EB"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val="68"/>
        </w:trPr>
        <w:tc>
          <w:tcPr>
            <w:tcW w:w="4590" w:type="dxa"/>
            <w:gridSpan w:val="2"/>
            <w:tcBorders>
              <w:top w:val="nil"/>
              <w:left w:val="nil"/>
              <w:bottom w:val="nil"/>
              <w:right w:val="nil"/>
              <w:tl2br w:val="nil"/>
              <w:tr2bl w:val="nil"/>
            </w:tcBorders>
            <w:tcMar>
              <w:left w:w="101" w:type="dxa"/>
              <w:right w:w="101" w:type="dxa"/>
            </w:tcMar>
          </w:tcPr>
          <w:p w14:paraId="2A12600A" w14:textId="2CC689BB"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101" w:type="dxa"/>
              <w:right w:w="101" w:type="dxa"/>
            </w:tcMar>
          </w:tcPr>
          <w:p w14:paraId="1DFB325B" w14:textId="594AFC86"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101" w:type="dxa"/>
              <w:right w:w="101" w:type="dxa"/>
            </w:tcMar>
          </w:tcPr>
          <w:p w14:paraId="48C794EA" w14:textId="4954E7BC"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101" w:type="dxa"/>
              <w:right w:w="101" w:type="dxa"/>
            </w:tcMar>
          </w:tcPr>
          <w:p w14:paraId="2BA8B644" w14:textId="4DFBA0CE"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101" w:type="dxa"/>
              <w:right w:w="101" w:type="dxa"/>
            </w:tcMar>
          </w:tcPr>
          <w:p w14:paraId="02651FB4" w14:textId="692866C6"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c>
          <w:tcPr>
            <w:tcW w:w="1020" w:type="dxa"/>
            <w:gridSpan w:val="2"/>
            <w:tcBorders>
              <w:top w:val="nil"/>
              <w:left w:val="nil"/>
              <w:bottom w:val="nil"/>
              <w:right w:val="nil"/>
              <w:tl2br w:val="nil"/>
              <w:tr2bl w:val="nil"/>
            </w:tcBorders>
            <w:noWrap/>
            <w:tcMar>
              <w:left w:w="101" w:type="dxa"/>
              <w:right w:w="101" w:type="dxa"/>
            </w:tcMar>
          </w:tcPr>
          <w:p w14:paraId="7C7DFD6D" w14:textId="43748BEA"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color w:val="000000"/>
              </w:rPr>
            </w:pPr>
          </w:p>
        </w:tc>
      </w:tr>
      <w:tr w:rsidR="00617BF8" w:rsidRPr="007B1408" w14:paraId="1560D7DF" w14:textId="77777777" w:rsidTr="00BC1F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1" w:type="dxa"/>
          <w:trHeight w:hRule="exact" w:val="250"/>
        </w:trPr>
        <w:tc>
          <w:tcPr>
            <w:tcW w:w="4590" w:type="dxa"/>
            <w:gridSpan w:val="2"/>
            <w:tcBorders>
              <w:top w:val="single" w:sz="4" w:space="0" w:color="000000"/>
              <w:left w:val="nil"/>
              <w:bottom w:val="single" w:sz="12" w:space="0" w:color="000000"/>
              <w:right w:val="nil"/>
              <w:tl2br w:val="nil"/>
              <w:tr2bl w:val="nil"/>
            </w:tcBorders>
            <w:noWrap/>
            <w:tcMar>
              <w:left w:w="101" w:type="dxa"/>
              <w:right w:w="101" w:type="dxa"/>
            </w:tcMar>
            <w:vAlign w:val="bottom"/>
          </w:tcPr>
          <w:p w14:paraId="5337BD64" w14:textId="77777777" w:rsidR="00617BF8" w:rsidRPr="007B1408" w:rsidRDefault="00617BF8" w:rsidP="00824729">
            <w:pPr>
              <w:pBdr>
                <w:top w:val="nil"/>
                <w:left w:val="nil"/>
                <w:bottom w:val="nil"/>
                <w:right w:val="nil"/>
                <w:between w:val="nil"/>
                <w:bar w:val="nil"/>
              </w:pBdr>
              <w:spacing w:before="0" w:after="0"/>
              <w:ind w:left="188" w:hanging="188"/>
              <w:rPr>
                <w:rFonts w:ascii="Aptos" w:eastAsia="Calibri" w:hAnsi="Aptos" w:cs="Calibri"/>
                <w:b/>
                <w:color w:val="000000"/>
              </w:rPr>
            </w:pPr>
            <w:r w:rsidRPr="007B1408">
              <w:rPr>
                <w:rFonts w:ascii="Aptos" w:eastAsia="Calibri" w:hAnsi="Aptos" w:cs="Calibri"/>
                <w:b/>
                <w:color w:val="000000"/>
                <w:sz w:val="18"/>
                <w:lang w:eastAsia="en-US"/>
              </w:rPr>
              <w:t>2026-27 Budget</w:t>
            </w:r>
          </w:p>
        </w:tc>
        <w:tc>
          <w:tcPr>
            <w:tcW w:w="1020" w:type="dxa"/>
            <w:gridSpan w:val="2"/>
            <w:tcBorders>
              <w:top w:val="single" w:sz="4" w:space="0" w:color="000000"/>
              <w:left w:val="nil"/>
              <w:bottom w:val="single" w:sz="12" w:space="0" w:color="000000"/>
              <w:right w:val="nil"/>
              <w:tl2br w:val="nil"/>
              <w:tr2bl w:val="nil"/>
            </w:tcBorders>
            <w:noWrap/>
            <w:tcMar>
              <w:left w:w="101" w:type="dxa"/>
              <w:right w:w="101" w:type="dxa"/>
            </w:tcMar>
            <w:vAlign w:val="bottom"/>
          </w:tcPr>
          <w:p w14:paraId="1C6987F0"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b/>
                <w:color w:val="000000"/>
              </w:rPr>
            </w:pPr>
            <w:r w:rsidRPr="007B1408">
              <w:rPr>
                <w:rFonts w:ascii="Aptos" w:eastAsia="Calibri" w:hAnsi="Aptos" w:cs="Calibri"/>
                <w:b/>
                <w:color w:val="000000"/>
                <w:sz w:val="18"/>
                <w:lang w:eastAsia="en-US"/>
              </w:rPr>
              <w:t>19,649</w:t>
            </w:r>
          </w:p>
        </w:tc>
        <w:tc>
          <w:tcPr>
            <w:tcW w:w="1020" w:type="dxa"/>
            <w:gridSpan w:val="2"/>
            <w:tcBorders>
              <w:top w:val="single" w:sz="4" w:space="0" w:color="000000"/>
              <w:left w:val="nil"/>
              <w:bottom w:val="single" w:sz="12" w:space="0" w:color="000000"/>
              <w:right w:val="nil"/>
              <w:tl2br w:val="nil"/>
              <w:tr2bl w:val="nil"/>
            </w:tcBorders>
            <w:noWrap/>
            <w:tcMar>
              <w:left w:w="101" w:type="dxa"/>
              <w:right w:w="101" w:type="dxa"/>
            </w:tcMar>
            <w:vAlign w:val="bottom"/>
          </w:tcPr>
          <w:p w14:paraId="1790B72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b/>
                <w:color w:val="000000"/>
              </w:rPr>
            </w:pPr>
            <w:r w:rsidRPr="007B1408">
              <w:rPr>
                <w:rFonts w:ascii="Aptos" w:eastAsia="Calibri" w:hAnsi="Aptos" w:cs="Calibri"/>
                <w:b/>
                <w:color w:val="000000"/>
                <w:sz w:val="18"/>
                <w:lang w:eastAsia="en-US"/>
              </w:rPr>
              <w:t>13,788</w:t>
            </w:r>
          </w:p>
        </w:tc>
        <w:tc>
          <w:tcPr>
            <w:tcW w:w="1020" w:type="dxa"/>
            <w:gridSpan w:val="2"/>
            <w:tcBorders>
              <w:top w:val="single" w:sz="4" w:space="0" w:color="000000"/>
              <w:left w:val="nil"/>
              <w:bottom w:val="single" w:sz="12" w:space="0" w:color="000000"/>
              <w:right w:val="nil"/>
              <w:tl2br w:val="nil"/>
              <w:tr2bl w:val="nil"/>
            </w:tcBorders>
            <w:noWrap/>
            <w:tcMar>
              <w:left w:w="101" w:type="dxa"/>
              <w:right w:w="101" w:type="dxa"/>
            </w:tcMar>
            <w:vAlign w:val="bottom"/>
          </w:tcPr>
          <w:p w14:paraId="25CF89D8"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b/>
                <w:color w:val="000000"/>
              </w:rPr>
            </w:pPr>
            <w:r w:rsidRPr="007B1408">
              <w:rPr>
                <w:rFonts w:ascii="Aptos" w:eastAsia="Calibri" w:hAnsi="Aptos" w:cs="Calibri"/>
                <w:b/>
                <w:color w:val="000000"/>
                <w:sz w:val="18"/>
                <w:lang w:eastAsia="en-US"/>
              </w:rPr>
              <w:t>5,239</w:t>
            </w:r>
          </w:p>
        </w:tc>
        <w:tc>
          <w:tcPr>
            <w:tcW w:w="1020" w:type="dxa"/>
            <w:gridSpan w:val="2"/>
            <w:tcBorders>
              <w:top w:val="single" w:sz="4" w:space="0" w:color="000000"/>
              <w:left w:val="nil"/>
              <w:bottom w:val="single" w:sz="12" w:space="0" w:color="000000"/>
              <w:right w:val="nil"/>
              <w:tl2br w:val="nil"/>
              <w:tr2bl w:val="nil"/>
            </w:tcBorders>
            <w:noWrap/>
            <w:tcMar>
              <w:left w:w="101" w:type="dxa"/>
              <w:right w:w="101" w:type="dxa"/>
            </w:tcMar>
            <w:vAlign w:val="bottom"/>
          </w:tcPr>
          <w:p w14:paraId="25E7F72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b/>
                <w:color w:val="000000"/>
              </w:rPr>
            </w:pPr>
            <w:r w:rsidRPr="007B1408">
              <w:rPr>
                <w:rFonts w:ascii="Aptos" w:eastAsia="Calibri" w:hAnsi="Aptos" w:cs="Calibri"/>
                <w:b/>
                <w:color w:val="000000"/>
                <w:sz w:val="18"/>
                <w:lang w:eastAsia="en-US"/>
              </w:rPr>
              <w:t>2,023</w:t>
            </w:r>
          </w:p>
        </w:tc>
        <w:tc>
          <w:tcPr>
            <w:tcW w:w="1020" w:type="dxa"/>
            <w:gridSpan w:val="2"/>
            <w:tcBorders>
              <w:top w:val="single" w:sz="4" w:space="0" w:color="000000"/>
              <w:left w:val="nil"/>
              <w:bottom w:val="single" w:sz="12" w:space="0" w:color="000000"/>
              <w:right w:val="nil"/>
              <w:tl2br w:val="nil"/>
              <w:tr2bl w:val="nil"/>
            </w:tcBorders>
            <w:noWrap/>
            <w:tcMar>
              <w:left w:w="101" w:type="dxa"/>
              <w:right w:w="101" w:type="dxa"/>
            </w:tcMar>
            <w:vAlign w:val="bottom"/>
          </w:tcPr>
          <w:p w14:paraId="4F01DBFA" w14:textId="77777777" w:rsidR="00617BF8" w:rsidRPr="007B1408" w:rsidRDefault="00617BF8" w:rsidP="00824729">
            <w:pPr>
              <w:pBdr>
                <w:top w:val="nil"/>
                <w:left w:val="nil"/>
                <w:bottom w:val="nil"/>
                <w:right w:val="nil"/>
                <w:between w:val="nil"/>
                <w:bar w:val="nil"/>
              </w:pBdr>
              <w:spacing w:before="0" w:after="0"/>
              <w:jc w:val="right"/>
              <w:rPr>
                <w:rFonts w:ascii="Aptos" w:eastAsia="Calibri" w:hAnsi="Aptos" w:cs="Calibri"/>
                <w:b/>
                <w:color w:val="000000"/>
              </w:rPr>
            </w:pPr>
            <w:r w:rsidRPr="007B1408">
              <w:rPr>
                <w:rFonts w:ascii="Aptos" w:eastAsia="Calibri" w:hAnsi="Aptos" w:cs="Calibri"/>
                <w:b/>
                <w:color w:val="000000"/>
                <w:sz w:val="18"/>
                <w:lang w:eastAsia="en-US"/>
              </w:rPr>
              <w:t>1,223</w:t>
            </w:r>
          </w:p>
        </w:tc>
      </w:tr>
    </w:tbl>
    <w:p w14:paraId="3F463584" w14:textId="18238FDC" w:rsidR="00D309B1" w:rsidRPr="00AB3100" w:rsidRDefault="00F86BCA" w:rsidP="00AB3100">
      <w:pPr>
        <w:pStyle w:val="Heading2"/>
        <w:pBdr>
          <w:top w:val="nil"/>
          <w:left w:val="nil"/>
          <w:bottom w:val="nil"/>
          <w:right w:val="nil"/>
          <w:between w:val="nil"/>
          <w:bar w:val="nil"/>
        </w:pBdr>
      </w:pPr>
      <w:bookmarkStart w:id="25" w:name="RG_MARKER_56394"/>
      <w:bookmarkStart w:id="26" w:name="RG_MARKER_56393"/>
      <w:bookmarkStart w:id="27" w:name="_Toc452127417"/>
      <w:bookmarkStart w:id="28" w:name="_Toc231543356"/>
      <w:r w:rsidRPr="00AB3100">
        <w:t xml:space="preserve">Summary of </w:t>
      </w:r>
      <w:bookmarkEnd w:id="25"/>
      <w:bookmarkEnd w:id="26"/>
      <w:r w:rsidRPr="00AB3100">
        <w:t>2026-27 Infrastructure Program</w:t>
      </w:r>
      <w:bookmarkEnd w:id="27"/>
      <w:bookmarkEnd w:id="28"/>
    </w:p>
    <w:p w14:paraId="037FE8F1" w14:textId="7BB1EFE7" w:rsidR="00E54796" w:rsidRPr="00F21C52" w:rsidRDefault="00F86BCA" w:rsidP="004420A6">
      <w:pPr>
        <w:pStyle w:val="Caption"/>
      </w:pPr>
      <w:r w:rsidRPr="00F21C52">
        <w:t>Table</w:t>
      </w:r>
      <w:r w:rsidR="00F21C52" w:rsidRPr="00F21C52">
        <w:rPr>
          <w:noProof/>
        </w:rPr>
        <w:t xml:space="preserve"> 29</w:t>
      </w:r>
      <w:r w:rsidR="00F10EA4">
        <w:rPr>
          <w:noProof/>
        </w:rPr>
        <w:t>:</w:t>
      </w:r>
      <w:r w:rsidRPr="00F21C52">
        <w:rPr>
          <w:noProof/>
        </w:rPr>
        <w:t xml:space="preserve"> </w:t>
      </w:r>
      <w:r w:rsidRPr="00F21C52">
        <w:t>2026-27 Health and Community Services Directorate Infrastructure Program – New Works ($’000)</w:t>
      </w:r>
    </w:p>
    <w:tbl>
      <w:tblPr>
        <w:tblStyle w:val="CDMRange1"/>
        <w:tblW w:w="9435" w:type="dxa"/>
        <w:tblLayout w:type="fixed"/>
        <w:tblLook w:val="0620" w:firstRow="1" w:lastRow="0" w:firstColumn="0" w:lastColumn="0" w:noHBand="1" w:noVBand="1"/>
      </w:tblPr>
      <w:tblGrid>
        <w:gridCol w:w="2875"/>
        <w:gridCol w:w="993"/>
        <w:gridCol w:w="850"/>
        <w:gridCol w:w="851"/>
        <w:gridCol w:w="850"/>
        <w:gridCol w:w="851"/>
        <w:gridCol w:w="1040"/>
        <w:gridCol w:w="1125"/>
      </w:tblGrid>
      <w:tr w:rsidR="00B6070E" w14:paraId="7CC5CB3D" w14:textId="77777777" w:rsidTr="00BC1F8E">
        <w:trPr>
          <w:trHeight w:val="795"/>
        </w:trPr>
        <w:tc>
          <w:tcPr>
            <w:tcW w:w="287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5D180CD0" w14:textId="77777777" w:rsidR="00C83D2F" w:rsidRPr="007B1408" w:rsidRDefault="00F86BCA" w:rsidP="00824729">
            <w:pPr>
              <w:pBdr>
                <w:top w:val="nil"/>
                <w:left w:val="nil"/>
                <w:bottom w:val="nil"/>
                <w:right w:val="nil"/>
                <w:between w:val="nil"/>
                <w:bar w:val="nil"/>
              </w:pBdr>
              <w:spacing w:before="0" w:after="0"/>
              <w:rPr>
                <w:rFonts w:ascii="Aptos" w:eastAsia="Calibri" w:hAnsi="Aptos" w:cs="Calibri"/>
                <w:b/>
                <w:color w:val="000000"/>
                <w:sz w:val="18"/>
              </w:rPr>
            </w:pPr>
            <w:r w:rsidRPr="007B1408">
              <w:rPr>
                <w:rFonts w:ascii="Aptos" w:eastAsia="Calibri" w:hAnsi="Aptos" w:cs="Calibri"/>
                <w:b/>
                <w:color w:val="000000"/>
                <w:sz w:val="18"/>
                <w:lang w:eastAsia="en-US"/>
              </w:rPr>
              <w:t>Project</w:t>
            </w:r>
          </w:p>
        </w:tc>
        <w:tc>
          <w:tcPr>
            <w:tcW w:w="993"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7EB0684B"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Total Project Value</w:t>
            </w:r>
            <w:r w:rsidR="00305EF9" w:rsidRPr="007B1408">
              <w:rPr>
                <w:rFonts w:ascii="Aptos" w:eastAsia="Calibri" w:hAnsi="Aptos" w:cs="Calibri"/>
                <w:b/>
                <w:color w:val="000000"/>
                <w:sz w:val="18"/>
                <w:lang w:eastAsia="en-US"/>
              </w:rPr>
              <w:t xml:space="preserve"> </w:t>
            </w:r>
            <w:r w:rsidR="00305EF9" w:rsidRPr="007B1408">
              <w:rPr>
                <w:rFonts w:ascii="Aptos" w:eastAsia="Calibri" w:hAnsi="Aptos" w:cs="Calibri"/>
                <w:b/>
                <w:color w:val="000000"/>
                <w:sz w:val="18"/>
                <w:vertAlign w:val="superscript"/>
                <w:lang w:eastAsia="en-US"/>
              </w:rPr>
              <w:t>1</w:t>
            </w:r>
          </w:p>
        </w:tc>
        <w:tc>
          <w:tcPr>
            <w:tcW w:w="850"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509DF231"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2026-27</w:t>
            </w:r>
          </w:p>
        </w:tc>
        <w:tc>
          <w:tcPr>
            <w:tcW w:w="851"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56611FD6"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2027</w:t>
            </w:r>
            <w:r w:rsidR="00305EF9" w:rsidRPr="007B1408">
              <w:rPr>
                <w:rFonts w:ascii="Aptos" w:eastAsia="Calibri" w:hAnsi="Aptos" w:cs="Calibri"/>
                <w:b/>
                <w:color w:val="000000"/>
                <w:sz w:val="18"/>
                <w:lang w:eastAsia="en-US"/>
              </w:rPr>
              <w:t>-</w:t>
            </w:r>
            <w:r w:rsidRPr="007B1408">
              <w:rPr>
                <w:rFonts w:ascii="Aptos" w:eastAsia="Calibri" w:hAnsi="Aptos" w:cs="Calibri"/>
                <w:b/>
                <w:color w:val="000000"/>
                <w:sz w:val="18"/>
                <w:lang w:eastAsia="en-US"/>
              </w:rPr>
              <w:softHyphen/>
              <w:t>28</w:t>
            </w:r>
          </w:p>
        </w:tc>
        <w:tc>
          <w:tcPr>
            <w:tcW w:w="850"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670F2D01"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2028</w:t>
            </w:r>
            <w:r w:rsidR="00305EF9" w:rsidRPr="007B1408">
              <w:rPr>
                <w:rFonts w:ascii="Aptos" w:eastAsia="Calibri" w:hAnsi="Aptos" w:cs="Calibri"/>
                <w:b/>
                <w:color w:val="000000"/>
                <w:sz w:val="18"/>
                <w:lang w:eastAsia="en-US"/>
              </w:rPr>
              <w:t>-</w:t>
            </w:r>
            <w:r w:rsidRPr="007B1408">
              <w:rPr>
                <w:rFonts w:ascii="Aptos" w:eastAsia="Calibri" w:hAnsi="Aptos" w:cs="Calibri"/>
                <w:b/>
                <w:color w:val="000000"/>
                <w:sz w:val="18"/>
                <w:lang w:eastAsia="en-US"/>
              </w:rPr>
              <w:softHyphen/>
              <w:t>29</w:t>
            </w:r>
          </w:p>
        </w:tc>
        <w:tc>
          <w:tcPr>
            <w:tcW w:w="851"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4C3E7E84"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2029</w:t>
            </w:r>
            <w:r w:rsidR="00305EF9" w:rsidRPr="007B1408">
              <w:rPr>
                <w:rFonts w:ascii="Aptos" w:eastAsia="Calibri" w:hAnsi="Aptos" w:cs="Calibri"/>
                <w:b/>
                <w:color w:val="000000"/>
                <w:sz w:val="18"/>
                <w:lang w:eastAsia="en-US"/>
              </w:rPr>
              <w:t>-</w:t>
            </w:r>
            <w:r w:rsidRPr="007B1408">
              <w:rPr>
                <w:rFonts w:ascii="Aptos" w:eastAsia="Calibri" w:hAnsi="Aptos" w:cs="Calibri"/>
                <w:b/>
                <w:color w:val="000000"/>
                <w:sz w:val="18"/>
                <w:lang w:eastAsia="en-US"/>
              </w:rPr>
              <w:softHyphen/>
              <w:t>30</w:t>
            </w:r>
          </w:p>
        </w:tc>
        <w:tc>
          <w:tcPr>
            <w:tcW w:w="1040"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1488712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Four Year</w:t>
            </w:r>
          </w:p>
          <w:p w14:paraId="5169F840"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Investment</w:t>
            </w:r>
          </w:p>
        </w:tc>
        <w:tc>
          <w:tcPr>
            <w:tcW w:w="112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69659E97"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Physical</w:t>
            </w:r>
          </w:p>
          <w:p w14:paraId="7A8203E8"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Completion</w:t>
            </w:r>
          </w:p>
          <w:p w14:paraId="68DCE18D"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Date</w:t>
            </w:r>
          </w:p>
        </w:tc>
      </w:tr>
      <w:tr w:rsidR="00B6070E" w14:paraId="7D2F7668" w14:textId="77777777" w:rsidTr="00BC1F8E">
        <w:trPr>
          <w:trHeight w:val="560"/>
        </w:trPr>
        <w:tc>
          <w:tcPr>
            <w:tcW w:w="2875" w:type="dxa"/>
            <w:tcBorders>
              <w:top w:val="single" w:sz="4" w:space="0" w:color="000000"/>
              <w:left w:val="nil"/>
              <w:bottom w:val="nil"/>
              <w:right w:val="nil"/>
            </w:tcBorders>
            <w:tcMar>
              <w:top w:w="0" w:type="dxa"/>
              <w:left w:w="40" w:type="dxa"/>
              <w:bottom w:w="0" w:type="dxa"/>
              <w:right w:w="40" w:type="dxa"/>
            </w:tcMar>
            <w:vAlign w:val="center"/>
            <w:hideMark/>
          </w:tcPr>
          <w:p w14:paraId="4B12EE60"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b/>
                <w:color w:val="000000"/>
                <w:sz w:val="18"/>
              </w:rPr>
            </w:pPr>
            <w:r w:rsidRPr="007B1408">
              <w:rPr>
                <w:rFonts w:ascii="Aptos" w:eastAsia="Calibri" w:hAnsi="Aptos" w:cs="Calibri"/>
                <w:b/>
                <w:color w:val="000000"/>
                <w:sz w:val="18"/>
                <w:lang w:eastAsia="en-US"/>
              </w:rPr>
              <w:t>CAPITAL WORKS PROGRAM</w:t>
            </w:r>
          </w:p>
        </w:tc>
        <w:tc>
          <w:tcPr>
            <w:tcW w:w="993" w:type="dxa"/>
            <w:tcBorders>
              <w:top w:val="single" w:sz="4" w:space="0" w:color="000000"/>
              <w:left w:val="nil"/>
              <w:bottom w:val="nil"/>
              <w:right w:val="nil"/>
            </w:tcBorders>
            <w:tcMar>
              <w:top w:w="0" w:type="dxa"/>
              <w:left w:w="0" w:type="dxa"/>
              <w:bottom w:w="0" w:type="dxa"/>
              <w:right w:w="0" w:type="dxa"/>
            </w:tcMar>
            <w:vAlign w:val="center"/>
          </w:tcPr>
          <w:p w14:paraId="304FC599" w14:textId="77777777" w:rsidR="00C83D2F" w:rsidRPr="007B1408" w:rsidRDefault="00C83D2F" w:rsidP="00824729">
            <w:pPr>
              <w:spacing w:before="0" w:after="0"/>
              <w:rPr>
                <w:rFonts w:ascii="Aptos" w:eastAsia="Calibri" w:hAnsi="Aptos" w:cs="Calibri"/>
                <w:b/>
                <w:color w:val="000000"/>
                <w:sz w:val="18"/>
              </w:rPr>
            </w:pPr>
          </w:p>
        </w:tc>
        <w:tc>
          <w:tcPr>
            <w:tcW w:w="850" w:type="dxa"/>
            <w:tcBorders>
              <w:top w:val="single" w:sz="4" w:space="0" w:color="000000"/>
              <w:left w:val="nil"/>
              <w:bottom w:val="nil"/>
              <w:right w:val="nil"/>
            </w:tcBorders>
            <w:noWrap/>
            <w:tcMar>
              <w:top w:w="0" w:type="dxa"/>
              <w:left w:w="0" w:type="dxa"/>
              <w:bottom w:w="0" w:type="dxa"/>
              <w:right w:w="0" w:type="dxa"/>
            </w:tcMar>
            <w:vAlign w:val="center"/>
          </w:tcPr>
          <w:p w14:paraId="7F5C478F" w14:textId="77777777" w:rsidR="00C83D2F" w:rsidRPr="007B1408" w:rsidRDefault="00C83D2F" w:rsidP="00824729">
            <w:pPr>
              <w:spacing w:before="0" w:after="0"/>
              <w:rPr>
                <w:rFonts w:ascii="Aptos" w:eastAsia="Calibri" w:hAnsi="Aptos" w:cs="Calibri"/>
                <w:color w:val="000000"/>
                <w:sz w:val="18"/>
              </w:rPr>
            </w:pPr>
          </w:p>
        </w:tc>
        <w:tc>
          <w:tcPr>
            <w:tcW w:w="851" w:type="dxa"/>
            <w:tcBorders>
              <w:top w:val="single" w:sz="4" w:space="0" w:color="000000"/>
              <w:left w:val="nil"/>
              <w:bottom w:val="nil"/>
              <w:right w:val="nil"/>
            </w:tcBorders>
            <w:noWrap/>
            <w:tcMar>
              <w:top w:w="0" w:type="dxa"/>
              <w:left w:w="0" w:type="dxa"/>
              <w:bottom w:w="0" w:type="dxa"/>
              <w:right w:w="0" w:type="dxa"/>
            </w:tcMar>
            <w:vAlign w:val="center"/>
          </w:tcPr>
          <w:p w14:paraId="12323602" w14:textId="77777777" w:rsidR="00C83D2F" w:rsidRPr="007B1408" w:rsidRDefault="00C83D2F" w:rsidP="00824729">
            <w:pPr>
              <w:spacing w:before="0" w:after="0"/>
              <w:rPr>
                <w:rFonts w:ascii="Aptos" w:eastAsia="Calibri" w:hAnsi="Aptos" w:cs="Calibri"/>
                <w:color w:val="000000"/>
                <w:sz w:val="18"/>
              </w:rPr>
            </w:pPr>
          </w:p>
        </w:tc>
        <w:tc>
          <w:tcPr>
            <w:tcW w:w="850" w:type="dxa"/>
            <w:tcBorders>
              <w:top w:val="single" w:sz="4" w:space="0" w:color="000000"/>
              <w:left w:val="nil"/>
              <w:bottom w:val="nil"/>
              <w:right w:val="nil"/>
            </w:tcBorders>
            <w:noWrap/>
            <w:tcMar>
              <w:top w:w="0" w:type="dxa"/>
              <w:left w:w="0" w:type="dxa"/>
              <w:bottom w:w="0" w:type="dxa"/>
              <w:right w:w="0" w:type="dxa"/>
            </w:tcMar>
            <w:vAlign w:val="center"/>
          </w:tcPr>
          <w:p w14:paraId="2B4EA459" w14:textId="77777777" w:rsidR="00C83D2F" w:rsidRPr="007B1408" w:rsidRDefault="00C83D2F" w:rsidP="00824729">
            <w:pPr>
              <w:spacing w:before="0" w:after="0"/>
              <w:rPr>
                <w:rFonts w:ascii="Aptos" w:eastAsia="Calibri" w:hAnsi="Aptos" w:cs="Calibri"/>
                <w:color w:val="000000"/>
                <w:sz w:val="18"/>
              </w:rPr>
            </w:pPr>
          </w:p>
        </w:tc>
        <w:tc>
          <w:tcPr>
            <w:tcW w:w="851" w:type="dxa"/>
            <w:tcBorders>
              <w:top w:val="single" w:sz="4" w:space="0" w:color="000000"/>
              <w:left w:val="nil"/>
              <w:bottom w:val="nil"/>
              <w:right w:val="nil"/>
            </w:tcBorders>
            <w:noWrap/>
            <w:tcMar>
              <w:top w:w="0" w:type="dxa"/>
              <w:left w:w="0" w:type="dxa"/>
              <w:bottom w:w="0" w:type="dxa"/>
              <w:right w:w="0" w:type="dxa"/>
            </w:tcMar>
            <w:vAlign w:val="center"/>
          </w:tcPr>
          <w:p w14:paraId="0303B7F6" w14:textId="77777777" w:rsidR="00C83D2F" w:rsidRPr="007B1408" w:rsidRDefault="00C83D2F" w:rsidP="00824729">
            <w:pPr>
              <w:spacing w:before="0" w:after="0"/>
              <w:rPr>
                <w:rFonts w:ascii="Aptos" w:eastAsia="Calibri" w:hAnsi="Aptos" w:cs="Calibri"/>
                <w:color w:val="000000"/>
                <w:sz w:val="18"/>
              </w:rPr>
            </w:pPr>
          </w:p>
        </w:tc>
        <w:tc>
          <w:tcPr>
            <w:tcW w:w="1040" w:type="dxa"/>
            <w:tcBorders>
              <w:top w:val="single" w:sz="4" w:space="0" w:color="000000"/>
              <w:left w:val="nil"/>
              <w:bottom w:val="nil"/>
              <w:right w:val="nil"/>
            </w:tcBorders>
            <w:noWrap/>
            <w:tcMar>
              <w:top w:w="0" w:type="dxa"/>
              <w:left w:w="0" w:type="dxa"/>
              <w:bottom w:w="0" w:type="dxa"/>
              <w:right w:w="0" w:type="dxa"/>
            </w:tcMar>
            <w:vAlign w:val="center"/>
          </w:tcPr>
          <w:p w14:paraId="40B512BD" w14:textId="77777777" w:rsidR="00C83D2F" w:rsidRPr="007B1408" w:rsidRDefault="00C83D2F" w:rsidP="00824729">
            <w:pPr>
              <w:spacing w:before="0" w:after="0"/>
              <w:rPr>
                <w:rFonts w:ascii="Aptos" w:eastAsia="Calibri" w:hAnsi="Aptos" w:cs="Calibri"/>
                <w:b/>
                <w:color w:val="000000"/>
                <w:sz w:val="18"/>
              </w:rPr>
            </w:pPr>
          </w:p>
        </w:tc>
        <w:tc>
          <w:tcPr>
            <w:tcW w:w="1125" w:type="dxa"/>
            <w:tcBorders>
              <w:top w:val="single" w:sz="4" w:space="0" w:color="000000"/>
              <w:left w:val="nil"/>
              <w:bottom w:val="nil"/>
              <w:right w:val="nil"/>
            </w:tcBorders>
            <w:noWrap/>
            <w:tcMar>
              <w:top w:w="0" w:type="dxa"/>
              <w:left w:w="0" w:type="dxa"/>
              <w:bottom w:w="0" w:type="dxa"/>
              <w:right w:w="0" w:type="dxa"/>
            </w:tcMar>
            <w:vAlign w:val="center"/>
          </w:tcPr>
          <w:p w14:paraId="7D9CA33E" w14:textId="77777777" w:rsidR="00C83D2F" w:rsidRPr="007B1408" w:rsidRDefault="00C83D2F" w:rsidP="00824729">
            <w:pPr>
              <w:spacing w:before="0" w:after="0"/>
              <w:rPr>
                <w:rFonts w:ascii="Aptos" w:eastAsia="Calibri" w:hAnsi="Aptos" w:cs="Calibri"/>
                <w:color w:val="000000"/>
                <w:sz w:val="18"/>
              </w:rPr>
            </w:pPr>
          </w:p>
        </w:tc>
      </w:tr>
      <w:tr w:rsidR="00B6070E" w14:paraId="703F2DB4" w14:textId="77777777" w:rsidTr="00BC1F8E">
        <w:trPr>
          <w:trHeight w:val="139"/>
        </w:trPr>
        <w:tc>
          <w:tcPr>
            <w:tcW w:w="2875" w:type="dxa"/>
            <w:tcMar>
              <w:top w:w="0" w:type="dxa"/>
              <w:left w:w="40" w:type="dxa"/>
              <w:bottom w:w="0" w:type="dxa"/>
              <w:right w:w="40" w:type="dxa"/>
            </w:tcMar>
            <w:vAlign w:val="bottom"/>
            <w:hideMark/>
          </w:tcPr>
          <w:p w14:paraId="20DE81C6"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b/>
                <w:color w:val="000000"/>
                <w:sz w:val="18"/>
              </w:rPr>
            </w:pPr>
            <w:r w:rsidRPr="007B1408">
              <w:rPr>
                <w:rFonts w:ascii="Aptos" w:eastAsia="Calibri" w:hAnsi="Aptos" w:cs="Calibri"/>
                <w:b/>
                <w:color w:val="000000"/>
                <w:sz w:val="18"/>
                <w:lang w:eastAsia="en-US"/>
              </w:rPr>
              <w:t>New Works</w:t>
            </w:r>
          </w:p>
        </w:tc>
        <w:tc>
          <w:tcPr>
            <w:tcW w:w="993" w:type="dxa"/>
            <w:tcMar>
              <w:top w:w="0" w:type="dxa"/>
              <w:left w:w="0" w:type="dxa"/>
              <w:bottom w:w="0" w:type="dxa"/>
              <w:right w:w="0" w:type="dxa"/>
            </w:tcMar>
            <w:vAlign w:val="bottom"/>
          </w:tcPr>
          <w:p w14:paraId="13254480" w14:textId="77777777" w:rsidR="00C83D2F" w:rsidRPr="007B1408" w:rsidRDefault="00C83D2F" w:rsidP="00824729">
            <w:pPr>
              <w:spacing w:before="0" w:after="0"/>
              <w:rPr>
                <w:rFonts w:ascii="Aptos" w:eastAsia="Calibri" w:hAnsi="Aptos" w:cs="Calibri"/>
                <w:b/>
                <w:color w:val="000000"/>
                <w:sz w:val="18"/>
              </w:rPr>
            </w:pPr>
          </w:p>
        </w:tc>
        <w:tc>
          <w:tcPr>
            <w:tcW w:w="850" w:type="dxa"/>
            <w:noWrap/>
            <w:tcMar>
              <w:top w:w="0" w:type="dxa"/>
              <w:left w:w="0" w:type="dxa"/>
              <w:bottom w:w="0" w:type="dxa"/>
              <w:right w:w="0" w:type="dxa"/>
            </w:tcMar>
            <w:vAlign w:val="bottom"/>
          </w:tcPr>
          <w:p w14:paraId="17C1A57D" w14:textId="77777777" w:rsidR="00C83D2F" w:rsidRPr="007B1408" w:rsidRDefault="00C83D2F" w:rsidP="00824729">
            <w:pPr>
              <w:spacing w:before="0" w:after="0"/>
              <w:rPr>
                <w:rFonts w:ascii="Aptos" w:eastAsia="Calibri" w:hAnsi="Aptos" w:cs="Calibri"/>
                <w:color w:val="000000"/>
                <w:sz w:val="18"/>
              </w:rPr>
            </w:pPr>
          </w:p>
        </w:tc>
        <w:tc>
          <w:tcPr>
            <w:tcW w:w="851" w:type="dxa"/>
            <w:noWrap/>
            <w:tcMar>
              <w:top w:w="0" w:type="dxa"/>
              <w:left w:w="0" w:type="dxa"/>
              <w:bottom w:w="0" w:type="dxa"/>
              <w:right w:w="0" w:type="dxa"/>
            </w:tcMar>
            <w:vAlign w:val="bottom"/>
          </w:tcPr>
          <w:p w14:paraId="7AF66EB8" w14:textId="77777777" w:rsidR="00C83D2F" w:rsidRPr="007B1408" w:rsidRDefault="00C83D2F" w:rsidP="00824729">
            <w:pPr>
              <w:spacing w:before="0" w:after="0"/>
              <w:rPr>
                <w:rFonts w:ascii="Aptos" w:eastAsia="Calibri" w:hAnsi="Aptos" w:cs="Calibri"/>
                <w:color w:val="000000"/>
                <w:sz w:val="18"/>
              </w:rPr>
            </w:pPr>
          </w:p>
        </w:tc>
        <w:tc>
          <w:tcPr>
            <w:tcW w:w="850" w:type="dxa"/>
            <w:noWrap/>
            <w:tcMar>
              <w:top w:w="0" w:type="dxa"/>
              <w:left w:w="0" w:type="dxa"/>
              <w:bottom w:w="0" w:type="dxa"/>
              <w:right w:w="0" w:type="dxa"/>
            </w:tcMar>
            <w:vAlign w:val="bottom"/>
          </w:tcPr>
          <w:p w14:paraId="5B027F87" w14:textId="77777777" w:rsidR="00C83D2F" w:rsidRPr="007B1408" w:rsidRDefault="00C83D2F" w:rsidP="00824729">
            <w:pPr>
              <w:spacing w:before="0" w:after="0"/>
              <w:rPr>
                <w:rFonts w:ascii="Aptos" w:eastAsia="Calibri" w:hAnsi="Aptos" w:cs="Calibri"/>
                <w:color w:val="000000"/>
                <w:sz w:val="18"/>
              </w:rPr>
            </w:pPr>
          </w:p>
        </w:tc>
        <w:tc>
          <w:tcPr>
            <w:tcW w:w="851" w:type="dxa"/>
            <w:noWrap/>
            <w:tcMar>
              <w:top w:w="0" w:type="dxa"/>
              <w:left w:w="0" w:type="dxa"/>
              <w:bottom w:w="0" w:type="dxa"/>
              <w:right w:w="0" w:type="dxa"/>
            </w:tcMar>
            <w:vAlign w:val="bottom"/>
          </w:tcPr>
          <w:p w14:paraId="09E35376" w14:textId="77777777" w:rsidR="00C83D2F" w:rsidRPr="007B1408" w:rsidRDefault="00C83D2F" w:rsidP="00824729">
            <w:pPr>
              <w:spacing w:before="0" w:after="0"/>
              <w:rPr>
                <w:rFonts w:ascii="Aptos" w:eastAsia="Calibri" w:hAnsi="Aptos" w:cs="Calibri"/>
                <w:color w:val="000000"/>
                <w:sz w:val="18"/>
              </w:rPr>
            </w:pPr>
          </w:p>
        </w:tc>
        <w:tc>
          <w:tcPr>
            <w:tcW w:w="1040" w:type="dxa"/>
            <w:noWrap/>
            <w:tcMar>
              <w:top w:w="0" w:type="dxa"/>
              <w:left w:w="0" w:type="dxa"/>
              <w:bottom w:w="0" w:type="dxa"/>
              <w:right w:w="0" w:type="dxa"/>
            </w:tcMar>
            <w:vAlign w:val="bottom"/>
          </w:tcPr>
          <w:p w14:paraId="71057B2E" w14:textId="77777777" w:rsidR="00C83D2F" w:rsidRPr="007B1408" w:rsidRDefault="00C83D2F" w:rsidP="00824729">
            <w:pPr>
              <w:spacing w:before="0" w:after="0"/>
              <w:rPr>
                <w:rFonts w:ascii="Aptos" w:eastAsia="Calibri" w:hAnsi="Aptos" w:cs="Calibri"/>
                <w:b/>
                <w:color w:val="000000"/>
                <w:sz w:val="18"/>
              </w:rPr>
            </w:pPr>
          </w:p>
        </w:tc>
        <w:tc>
          <w:tcPr>
            <w:tcW w:w="1125" w:type="dxa"/>
            <w:noWrap/>
            <w:tcMar>
              <w:top w:w="0" w:type="dxa"/>
              <w:left w:w="0" w:type="dxa"/>
              <w:bottom w:w="0" w:type="dxa"/>
              <w:right w:w="0" w:type="dxa"/>
            </w:tcMar>
            <w:vAlign w:val="bottom"/>
          </w:tcPr>
          <w:p w14:paraId="7A537F14" w14:textId="77777777" w:rsidR="00C83D2F" w:rsidRPr="007B1408" w:rsidRDefault="00C83D2F" w:rsidP="00824729">
            <w:pPr>
              <w:spacing w:before="0" w:after="0"/>
              <w:rPr>
                <w:rFonts w:ascii="Aptos" w:eastAsia="Calibri" w:hAnsi="Aptos" w:cs="Calibri"/>
                <w:color w:val="000000"/>
                <w:sz w:val="18"/>
              </w:rPr>
            </w:pPr>
          </w:p>
        </w:tc>
      </w:tr>
      <w:tr w:rsidR="005E0B7B" w14:paraId="4A2F398F" w14:textId="77777777" w:rsidTr="00BC1F8E">
        <w:trPr>
          <w:trHeight w:val="288"/>
        </w:trPr>
        <w:tc>
          <w:tcPr>
            <w:tcW w:w="2875" w:type="dxa"/>
            <w:tcMar>
              <w:top w:w="0" w:type="dxa"/>
              <w:left w:w="40" w:type="dxa"/>
              <w:bottom w:w="0" w:type="dxa"/>
              <w:right w:w="40" w:type="dxa"/>
            </w:tcMar>
            <w:hideMark/>
          </w:tcPr>
          <w:p w14:paraId="6322D55B" w14:textId="77777777" w:rsidR="005E0B7B" w:rsidRPr="007B1408" w:rsidRDefault="005E0B7B">
            <w:pPr>
              <w:pBdr>
                <w:top w:val="nil"/>
                <w:left w:val="nil"/>
                <w:bottom w:val="nil"/>
                <w:right w:val="nil"/>
                <w:between w:val="nil"/>
                <w:bar w:val="nil"/>
              </w:pBdr>
              <w:spacing w:before="0" w:after="0"/>
              <w:ind w:left="284" w:hanging="284"/>
              <w:rPr>
                <w:rFonts w:ascii="Aptos" w:eastAsia="Calibri" w:hAnsi="Aptos" w:cs="Calibri"/>
                <w:color w:val="000000"/>
                <w:sz w:val="18"/>
              </w:rPr>
            </w:pPr>
            <w:r w:rsidRPr="005E0B7B">
              <w:rPr>
                <w:rFonts w:ascii="Aptos" w:hAnsi="Aptos"/>
                <w:sz w:val="18"/>
                <w:lang w:eastAsia="en-US"/>
              </w:rPr>
              <w:t>Better care for our community – Delivering better medicine management</w:t>
            </w:r>
          </w:p>
        </w:tc>
        <w:tc>
          <w:tcPr>
            <w:tcW w:w="993" w:type="dxa"/>
            <w:noWrap/>
            <w:tcMar>
              <w:top w:w="0" w:type="dxa"/>
              <w:left w:w="40" w:type="dxa"/>
              <w:bottom w:w="0" w:type="dxa"/>
              <w:right w:w="40" w:type="dxa"/>
            </w:tcMar>
            <w:hideMark/>
          </w:tcPr>
          <w:p w14:paraId="4A5FEE62" w14:textId="77777777" w:rsidR="005E0B7B" w:rsidRPr="007B1408" w:rsidRDefault="005E0B7B">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3,435</w:t>
            </w:r>
          </w:p>
        </w:tc>
        <w:tc>
          <w:tcPr>
            <w:tcW w:w="850" w:type="dxa"/>
            <w:noWrap/>
            <w:tcMar>
              <w:top w:w="0" w:type="dxa"/>
              <w:left w:w="40" w:type="dxa"/>
              <w:bottom w:w="0" w:type="dxa"/>
              <w:right w:w="40" w:type="dxa"/>
            </w:tcMar>
            <w:hideMark/>
          </w:tcPr>
          <w:p w14:paraId="5D490CC7" w14:textId="77777777" w:rsidR="005E0B7B" w:rsidRPr="007B1408" w:rsidRDefault="005E0B7B">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811</w:t>
            </w:r>
          </w:p>
        </w:tc>
        <w:tc>
          <w:tcPr>
            <w:tcW w:w="851" w:type="dxa"/>
            <w:noWrap/>
            <w:tcMar>
              <w:top w:w="0" w:type="dxa"/>
              <w:left w:w="40" w:type="dxa"/>
              <w:bottom w:w="0" w:type="dxa"/>
              <w:right w:w="40" w:type="dxa"/>
            </w:tcMar>
            <w:hideMark/>
          </w:tcPr>
          <w:p w14:paraId="567C0CB4" w14:textId="77777777" w:rsidR="005E0B7B" w:rsidRPr="007B1408" w:rsidRDefault="005E0B7B">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1,911</w:t>
            </w:r>
          </w:p>
        </w:tc>
        <w:tc>
          <w:tcPr>
            <w:tcW w:w="850" w:type="dxa"/>
            <w:noWrap/>
            <w:tcMar>
              <w:top w:w="0" w:type="dxa"/>
              <w:left w:w="40" w:type="dxa"/>
              <w:bottom w:w="0" w:type="dxa"/>
              <w:right w:w="40" w:type="dxa"/>
            </w:tcMar>
            <w:hideMark/>
          </w:tcPr>
          <w:p w14:paraId="70002A22" w14:textId="77777777" w:rsidR="005E0B7B" w:rsidRPr="007B1408" w:rsidRDefault="005E0B7B">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330</w:t>
            </w:r>
          </w:p>
        </w:tc>
        <w:tc>
          <w:tcPr>
            <w:tcW w:w="851" w:type="dxa"/>
            <w:noWrap/>
            <w:tcMar>
              <w:top w:w="0" w:type="dxa"/>
              <w:left w:w="40" w:type="dxa"/>
              <w:bottom w:w="0" w:type="dxa"/>
              <w:right w:w="40" w:type="dxa"/>
            </w:tcMar>
            <w:hideMark/>
          </w:tcPr>
          <w:p w14:paraId="515D44E6" w14:textId="77777777" w:rsidR="005E0B7B" w:rsidRPr="007B1408" w:rsidRDefault="005E0B7B">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330</w:t>
            </w:r>
          </w:p>
        </w:tc>
        <w:tc>
          <w:tcPr>
            <w:tcW w:w="1040" w:type="dxa"/>
            <w:noWrap/>
            <w:tcMar>
              <w:top w:w="0" w:type="dxa"/>
              <w:left w:w="40" w:type="dxa"/>
              <w:bottom w:w="0" w:type="dxa"/>
              <w:right w:w="40" w:type="dxa"/>
            </w:tcMar>
            <w:hideMark/>
          </w:tcPr>
          <w:p w14:paraId="022910C9" w14:textId="77777777" w:rsidR="005E0B7B" w:rsidRPr="007B1408" w:rsidRDefault="005E0B7B">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3,382</w:t>
            </w:r>
          </w:p>
        </w:tc>
        <w:tc>
          <w:tcPr>
            <w:tcW w:w="1125" w:type="dxa"/>
            <w:noWrap/>
            <w:tcMar>
              <w:top w:w="0" w:type="dxa"/>
              <w:left w:w="0" w:type="dxa"/>
              <w:bottom w:w="0" w:type="dxa"/>
              <w:right w:w="0" w:type="dxa"/>
            </w:tcMar>
            <w:hideMark/>
          </w:tcPr>
          <w:p w14:paraId="7C75B1B4" w14:textId="77777777" w:rsidR="005E0B7B" w:rsidRPr="007B1408" w:rsidRDefault="005E0B7B">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Jun-28</w:t>
            </w:r>
          </w:p>
        </w:tc>
      </w:tr>
      <w:tr w:rsidR="00B6070E" w14:paraId="6E7F9783" w14:textId="77777777" w:rsidTr="00BC1F8E">
        <w:trPr>
          <w:trHeight w:val="480"/>
        </w:trPr>
        <w:tc>
          <w:tcPr>
            <w:tcW w:w="2875" w:type="dxa"/>
            <w:tcMar>
              <w:top w:w="0" w:type="dxa"/>
              <w:left w:w="40" w:type="dxa"/>
              <w:bottom w:w="0" w:type="dxa"/>
              <w:right w:w="40" w:type="dxa"/>
            </w:tcMar>
            <w:hideMark/>
          </w:tcPr>
          <w:p w14:paraId="42C953F1" w14:textId="6267BD15" w:rsidR="00C83D2F" w:rsidRPr="007B1408" w:rsidRDefault="005E0B7B"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5E0B7B">
              <w:rPr>
                <w:rFonts w:ascii="Aptos" w:hAnsi="Aptos"/>
                <w:sz w:val="18"/>
                <w:lang w:eastAsia="en-US"/>
              </w:rPr>
              <w:t>Continuing the Children and Young People Equipment Loan Scheme</w:t>
            </w:r>
          </w:p>
        </w:tc>
        <w:tc>
          <w:tcPr>
            <w:tcW w:w="993" w:type="dxa"/>
            <w:noWrap/>
            <w:tcMar>
              <w:top w:w="0" w:type="dxa"/>
              <w:left w:w="40" w:type="dxa"/>
              <w:bottom w:w="0" w:type="dxa"/>
              <w:right w:w="40" w:type="dxa"/>
            </w:tcMar>
            <w:hideMark/>
          </w:tcPr>
          <w:p w14:paraId="40A620A3"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50</w:t>
            </w:r>
          </w:p>
        </w:tc>
        <w:tc>
          <w:tcPr>
            <w:tcW w:w="850" w:type="dxa"/>
            <w:noWrap/>
            <w:tcMar>
              <w:top w:w="0" w:type="dxa"/>
              <w:left w:w="40" w:type="dxa"/>
              <w:bottom w:w="0" w:type="dxa"/>
              <w:right w:w="40" w:type="dxa"/>
            </w:tcMar>
            <w:hideMark/>
          </w:tcPr>
          <w:p w14:paraId="403EF01F"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50</w:t>
            </w:r>
          </w:p>
        </w:tc>
        <w:tc>
          <w:tcPr>
            <w:tcW w:w="851" w:type="dxa"/>
            <w:noWrap/>
            <w:tcMar>
              <w:top w:w="0" w:type="dxa"/>
              <w:left w:w="40" w:type="dxa"/>
              <w:bottom w:w="0" w:type="dxa"/>
              <w:right w:w="40" w:type="dxa"/>
            </w:tcMar>
            <w:hideMark/>
          </w:tcPr>
          <w:p w14:paraId="498EA61C"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40" w:type="dxa"/>
              <w:bottom w:w="0" w:type="dxa"/>
              <w:right w:w="40" w:type="dxa"/>
            </w:tcMar>
            <w:hideMark/>
          </w:tcPr>
          <w:p w14:paraId="008759A4"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40" w:type="dxa"/>
              <w:bottom w:w="0" w:type="dxa"/>
              <w:right w:w="40" w:type="dxa"/>
            </w:tcMar>
            <w:hideMark/>
          </w:tcPr>
          <w:p w14:paraId="63869768"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040" w:type="dxa"/>
            <w:noWrap/>
            <w:tcMar>
              <w:top w:w="0" w:type="dxa"/>
              <w:left w:w="40" w:type="dxa"/>
              <w:bottom w:w="0" w:type="dxa"/>
              <w:right w:w="40" w:type="dxa"/>
            </w:tcMar>
            <w:hideMark/>
          </w:tcPr>
          <w:p w14:paraId="3D6B5EC7"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50</w:t>
            </w:r>
          </w:p>
        </w:tc>
        <w:tc>
          <w:tcPr>
            <w:tcW w:w="1125" w:type="dxa"/>
            <w:noWrap/>
            <w:tcMar>
              <w:top w:w="0" w:type="dxa"/>
              <w:left w:w="0" w:type="dxa"/>
              <w:bottom w:w="0" w:type="dxa"/>
              <w:right w:w="0" w:type="dxa"/>
            </w:tcMar>
            <w:hideMark/>
          </w:tcPr>
          <w:p w14:paraId="5B1FD01C"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Jun-27</w:t>
            </w:r>
          </w:p>
        </w:tc>
      </w:tr>
      <w:tr w:rsidR="00443573" w14:paraId="11E64152" w14:textId="77777777" w:rsidTr="00BC1F8E">
        <w:trPr>
          <w:trHeight w:val="480"/>
        </w:trPr>
        <w:tc>
          <w:tcPr>
            <w:tcW w:w="2875" w:type="dxa"/>
            <w:tcMar>
              <w:top w:w="0" w:type="dxa"/>
              <w:left w:w="40" w:type="dxa"/>
              <w:bottom w:w="0" w:type="dxa"/>
              <w:right w:w="40" w:type="dxa"/>
            </w:tcMar>
            <w:hideMark/>
          </w:tcPr>
          <w:p w14:paraId="24EDA1C5" w14:textId="207C0494" w:rsidR="00443573" w:rsidRPr="007B1408" w:rsidRDefault="005E0B7B"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5E0B7B">
              <w:rPr>
                <w:rFonts w:ascii="Aptos" w:hAnsi="Aptos"/>
                <w:sz w:val="18"/>
                <w:lang w:eastAsia="en-US"/>
              </w:rPr>
              <w:t>Supporting the Bimberi Youth Justice Centre</w:t>
            </w:r>
          </w:p>
        </w:tc>
        <w:tc>
          <w:tcPr>
            <w:tcW w:w="993" w:type="dxa"/>
            <w:noWrap/>
            <w:tcMar>
              <w:top w:w="0" w:type="dxa"/>
              <w:left w:w="40" w:type="dxa"/>
              <w:bottom w:w="0" w:type="dxa"/>
              <w:right w:w="40" w:type="dxa"/>
            </w:tcMar>
            <w:hideMark/>
          </w:tcPr>
          <w:p w14:paraId="4B63CD6B"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561</w:t>
            </w:r>
          </w:p>
        </w:tc>
        <w:tc>
          <w:tcPr>
            <w:tcW w:w="850" w:type="dxa"/>
            <w:noWrap/>
            <w:tcMar>
              <w:top w:w="0" w:type="dxa"/>
              <w:left w:w="40" w:type="dxa"/>
              <w:bottom w:w="0" w:type="dxa"/>
              <w:right w:w="40" w:type="dxa"/>
            </w:tcMar>
            <w:hideMark/>
          </w:tcPr>
          <w:p w14:paraId="4ECC6D51"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561</w:t>
            </w:r>
          </w:p>
        </w:tc>
        <w:tc>
          <w:tcPr>
            <w:tcW w:w="851" w:type="dxa"/>
            <w:noWrap/>
            <w:tcMar>
              <w:top w:w="0" w:type="dxa"/>
              <w:left w:w="40" w:type="dxa"/>
              <w:bottom w:w="0" w:type="dxa"/>
              <w:right w:w="40" w:type="dxa"/>
            </w:tcMar>
            <w:hideMark/>
          </w:tcPr>
          <w:p w14:paraId="138AA867"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40" w:type="dxa"/>
              <w:bottom w:w="0" w:type="dxa"/>
              <w:right w:w="40" w:type="dxa"/>
            </w:tcMar>
            <w:hideMark/>
          </w:tcPr>
          <w:p w14:paraId="496B2114"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40" w:type="dxa"/>
              <w:bottom w:w="0" w:type="dxa"/>
              <w:right w:w="40" w:type="dxa"/>
            </w:tcMar>
            <w:hideMark/>
          </w:tcPr>
          <w:p w14:paraId="2DE0D5CE"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040" w:type="dxa"/>
            <w:noWrap/>
            <w:tcMar>
              <w:top w:w="0" w:type="dxa"/>
              <w:left w:w="40" w:type="dxa"/>
              <w:bottom w:w="0" w:type="dxa"/>
              <w:right w:w="40" w:type="dxa"/>
            </w:tcMar>
            <w:hideMark/>
          </w:tcPr>
          <w:p w14:paraId="25771C00"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561</w:t>
            </w:r>
          </w:p>
        </w:tc>
        <w:tc>
          <w:tcPr>
            <w:tcW w:w="1125" w:type="dxa"/>
            <w:noWrap/>
            <w:tcMar>
              <w:top w:w="0" w:type="dxa"/>
              <w:left w:w="0" w:type="dxa"/>
              <w:bottom w:w="0" w:type="dxa"/>
              <w:right w:w="0" w:type="dxa"/>
            </w:tcMar>
            <w:hideMark/>
          </w:tcPr>
          <w:p w14:paraId="6579EF82"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Jun-27</w:t>
            </w:r>
          </w:p>
        </w:tc>
      </w:tr>
      <w:tr w:rsidR="00B6070E" w14:paraId="62FB2357" w14:textId="77777777" w:rsidTr="00BC1F8E">
        <w:trPr>
          <w:trHeight w:val="68"/>
        </w:trPr>
        <w:tc>
          <w:tcPr>
            <w:tcW w:w="2875" w:type="dxa"/>
            <w:tcMar>
              <w:top w:w="0" w:type="dxa"/>
              <w:left w:w="40" w:type="dxa"/>
              <w:bottom w:w="0" w:type="dxa"/>
              <w:right w:w="40" w:type="dxa"/>
            </w:tcMar>
          </w:tcPr>
          <w:p w14:paraId="0DB390C2" w14:textId="70CBD0FB" w:rsidR="00C83D2F" w:rsidRPr="007B1408" w:rsidRDefault="00C83D2F" w:rsidP="00824729">
            <w:pPr>
              <w:pBdr>
                <w:top w:val="nil"/>
                <w:left w:val="nil"/>
                <w:bottom w:val="nil"/>
                <w:right w:val="nil"/>
                <w:between w:val="nil"/>
                <w:bar w:val="nil"/>
              </w:pBdr>
              <w:spacing w:before="0" w:after="0"/>
              <w:ind w:left="284" w:hanging="284"/>
              <w:rPr>
                <w:rFonts w:ascii="Aptos" w:eastAsia="Calibri" w:hAnsi="Aptos" w:cs="Calibri"/>
                <w:color w:val="000000"/>
                <w:sz w:val="18"/>
              </w:rPr>
            </w:pPr>
          </w:p>
        </w:tc>
        <w:tc>
          <w:tcPr>
            <w:tcW w:w="993" w:type="dxa"/>
            <w:noWrap/>
            <w:tcMar>
              <w:top w:w="0" w:type="dxa"/>
              <w:left w:w="40" w:type="dxa"/>
              <w:bottom w:w="0" w:type="dxa"/>
              <w:right w:w="40" w:type="dxa"/>
            </w:tcMar>
          </w:tcPr>
          <w:p w14:paraId="3CC50C49" w14:textId="695158E2"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b/>
                <w:bCs/>
                <w:color w:val="000000"/>
                <w:sz w:val="18"/>
              </w:rPr>
            </w:pPr>
          </w:p>
        </w:tc>
        <w:tc>
          <w:tcPr>
            <w:tcW w:w="850" w:type="dxa"/>
            <w:noWrap/>
            <w:tcMar>
              <w:top w:w="0" w:type="dxa"/>
              <w:left w:w="40" w:type="dxa"/>
              <w:bottom w:w="0" w:type="dxa"/>
              <w:right w:w="40" w:type="dxa"/>
            </w:tcMar>
          </w:tcPr>
          <w:p w14:paraId="6E7533FE" w14:textId="4F00B5F5"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851" w:type="dxa"/>
            <w:noWrap/>
            <w:tcMar>
              <w:top w:w="0" w:type="dxa"/>
              <w:left w:w="40" w:type="dxa"/>
              <w:bottom w:w="0" w:type="dxa"/>
              <w:right w:w="40" w:type="dxa"/>
            </w:tcMar>
          </w:tcPr>
          <w:p w14:paraId="2158918F" w14:textId="50079C36"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850" w:type="dxa"/>
            <w:noWrap/>
            <w:tcMar>
              <w:top w:w="0" w:type="dxa"/>
              <w:left w:w="40" w:type="dxa"/>
              <w:bottom w:w="0" w:type="dxa"/>
              <w:right w:w="40" w:type="dxa"/>
            </w:tcMar>
          </w:tcPr>
          <w:p w14:paraId="5DD4DF35" w14:textId="33B55EEE"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851" w:type="dxa"/>
            <w:noWrap/>
            <w:tcMar>
              <w:top w:w="0" w:type="dxa"/>
              <w:left w:w="40" w:type="dxa"/>
              <w:bottom w:w="0" w:type="dxa"/>
              <w:right w:w="40" w:type="dxa"/>
            </w:tcMar>
          </w:tcPr>
          <w:p w14:paraId="4A83E04D" w14:textId="2871E044"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40" w:type="dxa"/>
            <w:noWrap/>
            <w:tcMar>
              <w:top w:w="0" w:type="dxa"/>
              <w:left w:w="40" w:type="dxa"/>
              <w:bottom w:w="0" w:type="dxa"/>
              <w:right w:w="40" w:type="dxa"/>
            </w:tcMar>
          </w:tcPr>
          <w:p w14:paraId="4040C0F7" w14:textId="337EF460"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b/>
                <w:bCs/>
                <w:color w:val="000000"/>
                <w:sz w:val="18"/>
              </w:rPr>
            </w:pPr>
          </w:p>
        </w:tc>
        <w:tc>
          <w:tcPr>
            <w:tcW w:w="1125" w:type="dxa"/>
            <w:noWrap/>
            <w:tcMar>
              <w:top w:w="0" w:type="dxa"/>
              <w:left w:w="0" w:type="dxa"/>
              <w:bottom w:w="0" w:type="dxa"/>
              <w:right w:w="0" w:type="dxa"/>
            </w:tcMar>
          </w:tcPr>
          <w:p w14:paraId="0F379927" w14:textId="49649A44"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r>
      <w:tr w:rsidR="00B6070E" w14:paraId="48DEFE5B" w14:textId="77777777" w:rsidTr="00BC1F8E">
        <w:trPr>
          <w:trHeight w:val="250"/>
        </w:trPr>
        <w:tc>
          <w:tcPr>
            <w:tcW w:w="2875" w:type="dxa"/>
            <w:tcBorders>
              <w:top w:val="single" w:sz="4" w:space="0" w:color="000000"/>
              <w:left w:val="nil"/>
              <w:bottom w:val="single" w:sz="12" w:space="0" w:color="000000"/>
              <w:right w:val="nil"/>
            </w:tcBorders>
            <w:tcMar>
              <w:top w:w="0" w:type="dxa"/>
              <w:left w:w="40" w:type="dxa"/>
              <w:bottom w:w="0" w:type="dxa"/>
              <w:right w:w="40" w:type="dxa"/>
            </w:tcMar>
            <w:hideMark/>
          </w:tcPr>
          <w:p w14:paraId="5787A6F5" w14:textId="77777777" w:rsidR="00C83D2F" w:rsidRPr="007B1408" w:rsidRDefault="00F86BCA" w:rsidP="00824729">
            <w:pPr>
              <w:pBdr>
                <w:top w:val="nil"/>
                <w:left w:val="nil"/>
                <w:bottom w:val="nil"/>
                <w:right w:val="nil"/>
                <w:between w:val="nil"/>
                <w:bar w:val="nil"/>
              </w:pBdr>
              <w:spacing w:before="0" w:after="0"/>
              <w:rPr>
                <w:rFonts w:ascii="Aptos" w:eastAsia="Calibri" w:hAnsi="Aptos" w:cs="Calibri"/>
                <w:b/>
                <w:color w:val="000000"/>
                <w:sz w:val="18"/>
              </w:rPr>
            </w:pPr>
            <w:r w:rsidRPr="007B1408">
              <w:rPr>
                <w:rFonts w:ascii="Aptos" w:eastAsia="Calibri" w:hAnsi="Aptos" w:cs="Calibri"/>
                <w:b/>
                <w:color w:val="000000"/>
                <w:sz w:val="18"/>
                <w:lang w:eastAsia="en-US"/>
              </w:rPr>
              <w:t>Total New Works</w:t>
            </w:r>
          </w:p>
        </w:tc>
        <w:tc>
          <w:tcPr>
            <w:tcW w:w="993" w:type="dxa"/>
            <w:tcBorders>
              <w:top w:val="single" w:sz="4" w:space="0" w:color="000000"/>
              <w:left w:val="nil"/>
              <w:bottom w:val="single" w:sz="12" w:space="0" w:color="000000"/>
              <w:right w:val="nil"/>
            </w:tcBorders>
            <w:noWrap/>
            <w:tcMar>
              <w:top w:w="0" w:type="dxa"/>
              <w:left w:w="40" w:type="dxa"/>
              <w:bottom w:w="0" w:type="dxa"/>
              <w:right w:w="40" w:type="dxa"/>
            </w:tcMar>
            <w:hideMark/>
          </w:tcPr>
          <w:p w14:paraId="0A1CE37E"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4,046</w:t>
            </w:r>
          </w:p>
        </w:tc>
        <w:tc>
          <w:tcPr>
            <w:tcW w:w="850" w:type="dxa"/>
            <w:tcBorders>
              <w:top w:val="single" w:sz="4" w:space="0" w:color="000000"/>
              <w:left w:val="nil"/>
              <w:bottom w:val="single" w:sz="12" w:space="0" w:color="000000"/>
              <w:right w:val="nil"/>
            </w:tcBorders>
            <w:noWrap/>
            <w:tcMar>
              <w:top w:w="0" w:type="dxa"/>
              <w:left w:w="40" w:type="dxa"/>
              <w:bottom w:w="0" w:type="dxa"/>
              <w:right w:w="40" w:type="dxa"/>
            </w:tcMar>
            <w:hideMark/>
          </w:tcPr>
          <w:p w14:paraId="11500E20"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1,422</w:t>
            </w:r>
          </w:p>
        </w:tc>
        <w:tc>
          <w:tcPr>
            <w:tcW w:w="851" w:type="dxa"/>
            <w:tcBorders>
              <w:top w:val="single" w:sz="4" w:space="0" w:color="000000"/>
              <w:left w:val="nil"/>
              <w:bottom w:val="single" w:sz="12" w:space="0" w:color="000000"/>
              <w:right w:val="nil"/>
            </w:tcBorders>
            <w:noWrap/>
            <w:tcMar>
              <w:top w:w="0" w:type="dxa"/>
              <w:left w:w="40" w:type="dxa"/>
              <w:bottom w:w="0" w:type="dxa"/>
              <w:right w:w="40" w:type="dxa"/>
            </w:tcMar>
            <w:hideMark/>
          </w:tcPr>
          <w:p w14:paraId="473AA1B0"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1,911</w:t>
            </w:r>
          </w:p>
        </w:tc>
        <w:tc>
          <w:tcPr>
            <w:tcW w:w="850" w:type="dxa"/>
            <w:tcBorders>
              <w:top w:val="single" w:sz="4" w:space="0" w:color="000000"/>
              <w:left w:val="nil"/>
              <w:bottom w:val="single" w:sz="12" w:space="0" w:color="000000"/>
              <w:right w:val="nil"/>
            </w:tcBorders>
            <w:noWrap/>
            <w:tcMar>
              <w:top w:w="0" w:type="dxa"/>
              <w:left w:w="40" w:type="dxa"/>
              <w:bottom w:w="0" w:type="dxa"/>
              <w:right w:w="40" w:type="dxa"/>
            </w:tcMar>
            <w:hideMark/>
          </w:tcPr>
          <w:p w14:paraId="2F59C264"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330</w:t>
            </w:r>
          </w:p>
        </w:tc>
        <w:tc>
          <w:tcPr>
            <w:tcW w:w="851" w:type="dxa"/>
            <w:tcBorders>
              <w:top w:val="single" w:sz="4" w:space="0" w:color="000000"/>
              <w:left w:val="nil"/>
              <w:bottom w:val="single" w:sz="12" w:space="0" w:color="000000"/>
              <w:right w:val="nil"/>
            </w:tcBorders>
            <w:noWrap/>
            <w:tcMar>
              <w:top w:w="0" w:type="dxa"/>
              <w:left w:w="40" w:type="dxa"/>
              <w:bottom w:w="0" w:type="dxa"/>
              <w:right w:w="40" w:type="dxa"/>
            </w:tcMar>
            <w:hideMark/>
          </w:tcPr>
          <w:p w14:paraId="21834DEC"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330</w:t>
            </w:r>
          </w:p>
        </w:tc>
        <w:tc>
          <w:tcPr>
            <w:tcW w:w="1040" w:type="dxa"/>
            <w:tcBorders>
              <w:top w:val="single" w:sz="4" w:space="0" w:color="000000"/>
              <w:left w:val="nil"/>
              <w:bottom w:val="single" w:sz="12" w:space="0" w:color="000000"/>
              <w:right w:val="nil"/>
            </w:tcBorders>
            <w:noWrap/>
            <w:tcMar>
              <w:top w:w="0" w:type="dxa"/>
              <w:left w:w="40" w:type="dxa"/>
              <w:bottom w:w="0" w:type="dxa"/>
              <w:right w:w="40" w:type="dxa"/>
            </w:tcMar>
            <w:hideMark/>
          </w:tcPr>
          <w:p w14:paraId="4551172C"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3,993</w:t>
            </w:r>
          </w:p>
        </w:tc>
        <w:tc>
          <w:tcPr>
            <w:tcW w:w="1125" w:type="dxa"/>
            <w:tcBorders>
              <w:top w:val="single" w:sz="4" w:space="0" w:color="000000"/>
              <w:left w:val="nil"/>
              <w:bottom w:val="single" w:sz="12" w:space="0" w:color="000000"/>
              <w:right w:val="nil"/>
            </w:tcBorders>
            <w:noWrap/>
            <w:tcMar>
              <w:top w:w="0" w:type="dxa"/>
              <w:left w:w="0" w:type="dxa"/>
              <w:bottom w:w="0" w:type="dxa"/>
              <w:right w:w="0" w:type="dxa"/>
            </w:tcMar>
          </w:tcPr>
          <w:p w14:paraId="52F2D4EA" w14:textId="77777777" w:rsidR="00C83D2F" w:rsidRPr="007B1408" w:rsidRDefault="00C83D2F" w:rsidP="00824729">
            <w:pPr>
              <w:spacing w:before="0" w:after="0"/>
              <w:rPr>
                <w:rFonts w:ascii="Aptos" w:eastAsia="Calibri" w:hAnsi="Aptos" w:cs="Calibri"/>
                <w:color w:val="000000"/>
                <w:sz w:val="18"/>
              </w:rPr>
            </w:pPr>
          </w:p>
        </w:tc>
      </w:tr>
    </w:tbl>
    <w:p w14:paraId="3F0AE99F" w14:textId="77777777" w:rsidR="00305EF9" w:rsidRPr="00305EF9" w:rsidRDefault="00F86BCA" w:rsidP="00500DEC">
      <w:pPr>
        <w:pBdr>
          <w:top w:val="nil"/>
          <w:left w:val="nil"/>
          <w:bottom w:val="nil"/>
          <w:right w:val="nil"/>
          <w:between w:val="nil"/>
          <w:bar w:val="nil"/>
        </w:pBdr>
        <w:spacing w:before="60" w:after="0" w:line="240" w:lineRule="auto"/>
        <w:rPr>
          <w:rFonts w:eastAsia="Times New Roman" w:cs="Times New Roman"/>
          <w:b/>
          <w:sz w:val="18"/>
          <w:szCs w:val="18"/>
          <w:lang w:val="en-AU"/>
        </w:rPr>
      </w:pPr>
      <w:r w:rsidRPr="00305EF9">
        <w:rPr>
          <w:rFonts w:eastAsia="Times New Roman" w:cs="Times New Roman"/>
          <w:b/>
          <w:sz w:val="18"/>
          <w:szCs w:val="18"/>
          <w:lang w:val="en-AU"/>
        </w:rPr>
        <w:t>Note:</w:t>
      </w:r>
    </w:p>
    <w:p w14:paraId="4C1CC23D" w14:textId="1924CD6B" w:rsidR="00305EF9" w:rsidRDefault="00F86BCA" w:rsidP="004420A6">
      <w:pPr>
        <w:numPr>
          <w:ilvl w:val="0"/>
          <w:numId w:val="54"/>
        </w:numPr>
        <w:pBdr>
          <w:top w:val="nil"/>
          <w:left w:val="nil"/>
          <w:bottom w:val="nil"/>
          <w:right w:val="nil"/>
          <w:between w:val="nil"/>
          <w:bar w:val="nil"/>
        </w:pBdr>
        <w:spacing w:after="0" w:line="240" w:lineRule="auto"/>
        <w:jc w:val="both"/>
        <w:rPr>
          <w:rFonts w:eastAsia="Times New Roman" w:cs="Times New Roman"/>
          <w:b/>
          <w:sz w:val="18"/>
          <w:szCs w:val="18"/>
          <w:lang w:val="en-AU"/>
        </w:rPr>
      </w:pPr>
      <w:r w:rsidRPr="00305EF9">
        <w:rPr>
          <w:rFonts w:eastAsia="Times New Roman" w:cs="Times New Roman"/>
          <w:sz w:val="18"/>
          <w:szCs w:val="18"/>
          <w:lang w:val="en-AU"/>
        </w:rPr>
        <w:t>Total project value includes resources received free of charge (RRFOC). Financial years reflect appropriation only and exclude RRFOC.</w:t>
      </w:r>
    </w:p>
    <w:p w14:paraId="17F7C33E" w14:textId="77777777" w:rsidR="004420A6" w:rsidRPr="004420A6" w:rsidRDefault="004420A6" w:rsidP="004420A6">
      <w:pPr>
        <w:pBdr>
          <w:top w:val="nil"/>
          <w:left w:val="nil"/>
          <w:bottom w:val="nil"/>
          <w:right w:val="nil"/>
          <w:between w:val="nil"/>
          <w:bar w:val="nil"/>
        </w:pBdr>
        <w:spacing w:after="0" w:line="240" w:lineRule="auto"/>
        <w:ind w:left="360"/>
        <w:jc w:val="both"/>
        <w:rPr>
          <w:rFonts w:eastAsia="Times New Roman" w:cs="Times New Roman"/>
          <w:b/>
          <w:sz w:val="18"/>
          <w:szCs w:val="18"/>
          <w:lang w:val="en-AU"/>
        </w:rPr>
      </w:pPr>
    </w:p>
    <w:p w14:paraId="06548989" w14:textId="35FA5C04" w:rsidR="00D35086" w:rsidRDefault="00F86BCA" w:rsidP="004420A6">
      <w:pPr>
        <w:pStyle w:val="Caption"/>
      </w:pPr>
      <w:r w:rsidRPr="00F21C52">
        <w:t>Table</w:t>
      </w:r>
      <w:r w:rsidR="0087049B">
        <w:t xml:space="preserve"> 30</w:t>
      </w:r>
      <w:r w:rsidRPr="00F21C52">
        <w:rPr>
          <w:noProof/>
        </w:rPr>
        <w:t xml:space="preserve">: </w:t>
      </w:r>
      <w:r w:rsidRPr="00F21C52">
        <w:t>2026-27 Health and Community Services Directorate Infrastructure Program – Asset Renewal Program (ARP) ($’000)</w:t>
      </w:r>
    </w:p>
    <w:tbl>
      <w:tblPr>
        <w:tblStyle w:val="CDMRange1"/>
        <w:tblW w:w="9435" w:type="dxa"/>
        <w:tblLayout w:type="fixed"/>
        <w:tblLook w:val="0620" w:firstRow="1" w:lastRow="0" w:firstColumn="0" w:lastColumn="0" w:noHBand="1" w:noVBand="1"/>
      </w:tblPr>
      <w:tblGrid>
        <w:gridCol w:w="2875"/>
        <w:gridCol w:w="993"/>
        <w:gridCol w:w="850"/>
        <w:gridCol w:w="851"/>
        <w:gridCol w:w="850"/>
        <w:gridCol w:w="851"/>
        <w:gridCol w:w="1040"/>
        <w:gridCol w:w="1125"/>
      </w:tblGrid>
      <w:tr w:rsidR="003B3FC6" w14:paraId="69830B81" w14:textId="77777777" w:rsidTr="00BC1F8E">
        <w:trPr>
          <w:trHeight w:val="795"/>
        </w:trPr>
        <w:tc>
          <w:tcPr>
            <w:tcW w:w="287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1874E6C1" w14:textId="77777777" w:rsidR="003B3FC6" w:rsidRPr="007B1408" w:rsidRDefault="003B3FC6" w:rsidP="00824729">
            <w:pPr>
              <w:pBdr>
                <w:top w:val="nil"/>
                <w:left w:val="nil"/>
                <w:bottom w:val="nil"/>
                <w:right w:val="nil"/>
                <w:between w:val="nil"/>
                <w:bar w:val="nil"/>
              </w:pBdr>
              <w:spacing w:before="0" w:after="0"/>
              <w:rPr>
                <w:rFonts w:ascii="Aptos" w:eastAsia="Calibri" w:hAnsi="Aptos" w:cs="Calibri"/>
                <w:b/>
                <w:color w:val="000000"/>
                <w:sz w:val="18"/>
              </w:rPr>
            </w:pPr>
            <w:r w:rsidRPr="007B1408">
              <w:rPr>
                <w:rFonts w:ascii="Aptos" w:eastAsia="Calibri" w:hAnsi="Aptos" w:cs="Calibri"/>
                <w:b/>
                <w:color w:val="000000"/>
                <w:sz w:val="18"/>
                <w:lang w:eastAsia="en-US"/>
              </w:rPr>
              <w:t>Project</w:t>
            </w:r>
          </w:p>
        </w:tc>
        <w:tc>
          <w:tcPr>
            <w:tcW w:w="993"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57C53694" w14:textId="5E1BA3B1"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Total Project Value</w:t>
            </w:r>
          </w:p>
        </w:tc>
        <w:tc>
          <w:tcPr>
            <w:tcW w:w="850"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43CBBC02"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2026-27</w:t>
            </w:r>
          </w:p>
        </w:tc>
        <w:tc>
          <w:tcPr>
            <w:tcW w:w="851"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79F8764F"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2027-</w:t>
            </w:r>
            <w:r w:rsidRPr="007B1408">
              <w:rPr>
                <w:rFonts w:ascii="Aptos" w:eastAsia="Calibri" w:hAnsi="Aptos" w:cs="Calibri"/>
                <w:b/>
                <w:color w:val="000000"/>
                <w:sz w:val="18"/>
                <w:lang w:eastAsia="en-US"/>
              </w:rPr>
              <w:softHyphen/>
              <w:t>28</w:t>
            </w:r>
          </w:p>
        </w:tc>
        <w:tc>
          <w:tcPr>
            <w:tcW w:w="850"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4BDFAFE2"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2028-</w:t>
            </w:r>
            <w:r w:rsidRPr="007B1408">
              <w:rPr>
                <w:rFonts w:ascii="Aptos" w:eastAsia="Calibri" w:hAnsi="Aptos" w:cs="Calibri"/>
                <w:b/>
                <w:color w:val="000000"/>
                <w:sz w:val="18"/>
                <w:lang w:eastAsia="en-US"/>
              </w:rPr>
              <w:softHyphen/>
              <w:t>29</w:t>
            </w:r>
          </w:p>
        </w:tc>
        <w:tc>
          <w:tcPr>
            <w:tcW w:w="851"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5F6B3C41"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2029-</w:t>
            </w:r>
            <w:r w:rsidRPr="007B1408">
              <w:rPr>
                <w:rFonts w:ascii="Aptos" w:eastAsia="Calibri" w:hAnsi="Aptos" w:cs="Calibri"/>
                <w:b/>
                <w:color w:val="000000"/>
                <w:sz w:val="18"/>
                <w:lang w:eastAsia="en-US"/>
              </w:rPr>
              <w:softHyphen/>
              <w:t>30</w:t>
            </w:r>
          </w:p>
        </w:tc>
        <w:tc>
          <w:tcPr>
            <w:tcW w:w="1040"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2FF36A92"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Four Year</w:t>
            </w:r>
          </w:p>
          <w:p w14:paraId="284C3E87"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Investment</w:t>
            </w:r>
          </w:p>
        </w:tc>
        <w:tc>
          <w:tcPr>
            <w:tcW w:w="112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10079291"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Physical</w:t>
            </w:r>
          </w:p>
          <w:p w14:paraId="0D8E9022"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Completion</w:t>
            </w:r>
          </w:p>
          <w:p w14:paraId="313C1875"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Date</w:t>
            </w:r>
          </w:p>
        </w:tc>
      </w:tr>
      <w:tr w:rsidR="003B3FC6" w14:paraId="4A8E4B83" w14:textId="77777777" w:rsidTr="00BC1F8E">
        <w:trPr>
          <w:trHeight w:val="560"/>
        </w:trPr>
        <w:tc>
          <w:tcPr>
            <w:tcW w:w="2875" w:type="dxa"/>
            <w:tcBorders>
              <w:top w:val="single" w:sz="4" w:space="0" w:color="000000"/>
              <w:left w:val="nil"/>
              <w:bottom w:val="nil"/>
              <w:right w:val="nil"/>
            </w:tcBorders>
            <w:tcMar>
              <w:top w:w="0" w:type="dxa"/>
              <w:left w:w="40" w:type="dxa"/>
              <w:bottom w:w="0" w:type="dxa"/>
              <w:right w:w="40" w:type="dxa"/>
            </w:tcMar>
            <w:vAlign w:val="center"/>
            <w:hideMark/>
          </w:tcPr>
          <w:p w14:paraId="635D4D3F" w14:textId="77777777" w:rsidR="003B3FC6" w:rsidRPr="007B1408" w:rsidRDefault="003B3FC6" w:rsidP="00824729">
            <w:pPr>
              <w:pBdr>
                <w:top w:val="nil"/>
                <w:left w:val="nil"/>
                <w:bottom w:val="nil"/>
                <w:right w:val="nil"/>
                <w:between w:val="nil"/>
                <w:bar w:val="nil"/>
              </w:pBdr>
              <w:spacing w:before="0" w:after="0"/>
              <w:ind w:left="284" w:hanging="284"/>
              <w:rPr>
                <w:rFonts w:ascii="Aptos" w:eastAsia="Calibri" w:hAnsi="Aptos" w:cs="Calibri"/>
                <w:b/>
                <w:color w:val="000000"/>
                <w:sz w:val="18"/>
              </w:rPr>
            </w:pPr>
            <w:r w:rsidRPr="007B1408">
              <w:rPr>
                <w:rFonts w:ascii="Aptos" w:eastAsia="Calibri" w:hAnsi="Aptos" w:cs="Calibri"/>
                <w:b/>
                <w:color w:val="000000"/>
                <w:sz w:val="18"/>
                <w:lang w:eastAsia="en-US"/>
              </w:rPr>
              <w:t>CAPITAL WORKS PROGRAM</w:t>
            </w:r>
          </w:p>
        </w:tc>
        <w:tc>
          <w:tcPr>
            <w:tcW w:w="993" w:type="dxa"/>
            <w:tcBorders>
              <w:top w:val="single" w:sz="4" w:space="0" w:color="000000"/>
              <w:left w:val="nil"/>
              <w:bottom w:val="nil"/>
              <w:right w:val="nil"/>
            </w:tcBorders>
            <w:tcMar>
              <w:top w:w="0" w:type="dxa"/>
              <w:left w:w="0" w:type="dxa"/>
              <w:bottom w:w="0" w:type="dxa"/>
              <w:right w:w="0" w:type="dxa"/>
            </w:tcMar>
            <w:vAlign w:val="center"/>
          </w:tcPr>
          <w:p w14:paraId="0D694D9F" w14:textId="77777777" w:rsidR="003B3FC6" w:rsidRPr="007B1408" w:rsidRDefault="003B3FC6" w:rsidP="00824729">
            <w:pPr>
              <w:spacing w:before="0" w:after="0"/>
              <w:rPr>
                <w:rFonts w:ascii="Aptos" w:eastAsia="Calibri" w:hAnsi="Aptos" w:cs="Calibri"/>
                <w:b/>
                <w:color w:val="000000"/>
                <w:sz w:val="18"/>
              </w:rPr>
            </w:pPr>
          </w:p>
        </w:tc>
        <w:tc>
          <w:tcPr>
            <w:tcW w:w="850" w:type="dxa"/>
            <w:tcBorders>
              <w:top w:val="single" w:sz="4" w:space="0" w:color="000000"/>
              <w:left w:val="nil"/>
              <w:bottom w:val="nil"/>
              <w:right w:val="nil"/>
            </w:tcBorders>
            <w:noWrap/>
            <w:tcMar>
              <w:top w:w="0" w:type="dxa"/>
              <w:left w:w="0" w:type="dxa"/>
              <w:bottom w:w="0" w:type="dxa"/>
              <w:right w:w="0" w:type="dxa"/>
            </w:tcMar>
            <w:vAlign w:val="center"/>
          </w:tcPr>
          <w:p w14:paraId="1BD3772C" w14:textId="77777777" w:rsidR="003B3FC6" w:rsidRPr="007B1408" w:rsidRDefault="003B3FC6" w:rsidP="00824729">
            <w:pPr>
              <w:spacing w:before="0" w:after="0"/>
              <w:rPr>
                <w:rFonts w:ascii="Aptos" w:eastAsia="Calibri" w:hAnsi="Aptos" w:cs="Calibri"/>
                <w:color w:val="000000"/>
                <w:sz w:val="18"/>
              </w:rPr>
            </w:pPr>
          </w:p>
        </w:tc>
        <w:tc>
          <w:tcPr>
            <w:tcW w:w="851" w:type="dxa"/>
            <w:tcBorders>
              <w:top w:val="single" w:sz="4" w:space="0" w:color="000000"/>
              <w:left w:val="nil"/>
              <w:bottom w:val="nil"/>
              <w:right w:val="nil"/>
            </w:tcBorders>
            <w:noWrap/>
            <w:tcMar>
              <w:top w:w="0" w:type="dxa"/>
              <w:left w:w="0" w:type="dxa"/>
              <w:bottom w:w="0" w:type="dxa"/>
              <w:right w:w="0" w:type="dxa"/>
            </w:tcMar>
            <w:vAlign w:val="center"/>
          </w:tcPr>
          <w:p w14:paraId="1A8FA57C" w14:textId="77777777" w:rsidR="003B3FC6" w:rsidRPr="007B1408" w:rsidRDefault="003B3FC6" w:rsidP="00824729">
            <w:pPr>
              <w:spacing w:before="0" w:after="0"/>
              <w:rPr>
                <w:rFonts w:ascii="Aptos" w:eastAsia="Calibri" w:hAnsi="Aptos" w:cs="Calibri"/>
                <w:color w:val="000000"/>
                <w:sz w:val="18"/>
              </w:rPr>
            </w:pPr>
          </w:p>
        </w:tc>
        <w:tc>
          <w:tcPr>
            <w:tcW w:w="850" w:type="dxa"/>
            <w:tcBorders>
              <w:top w:val="single" w:sz="4" w:space="0" w:color="000000"/>
              <w:left w:val="nil"/>
              <w:bottom w:val="nil"/>
              <w:right w:val="nil"/>
            </w:tcBorders>
            <w:noWrap/>
            <w:tcMar>
              <w:top w:w="0" w:type="dxa"/>
              <w:left w:w="0" w:type="dxa"/>
              <w:bottom w:w="0" w:type="dxa"/>
              <w:right w:w="0" w:type="dxa"/>
            </w:tcMar>
            <w:vAlign w:val="center"/>
          </w:tcPr>
          <w:p w14:paraId="13CC3900" w14:textId="77777777" w:rsidR="003B3FC6" w:rsidRPr="007B1408" w:rsidRDefault="003B3FC6" w:rsidP="00824729">
            <w:pPr>
              <w:spacing w:before="0" w:after="0"/>
              <w:rPr>
                <w:rFonts w:ascii="Aptos" w:eastAsia="Calibri" w:hAnsi="Aptos" w:cs="Calibri"/>
                <w:color w:val="000000"/>
                <w:sz w:val="18"/>
              </w:rPr>
            </w:pPr>
          </w:p>
        </w:tc>
        <w:tc>
          <w:tcPr>
            <w:tcW w:w="851" w:type="dxa"/>
            <w:tcBorders>
              <w:top w:val="single" w:sz="4" w:space="0" w:color="000000"/>
              <w:left w:val="nil"/>
              <w:bottom w:val="nil"/>
              <w:right w:val="nil"/>
            </w:tcBorders>
            <w:noWrap/>
            <w:tcMar>
              <w:top w:w="0" w:type="dxa"/>
              <w:left w:w="0" w:type="dxa"/>
              <w:bottom w:w="0" w:type="dxa"/>
              <w:right w:w="0" w:type="dxa"/>
            </w:tcMar>
            <w:vAlign w:val="center"/>
          </w:tcPr>
          <w:p w14:paraId="1CB37C42" w14:textId="77777777" w:rsidR="003B3FC6" w:rsidRPr="007B1408" w:rsidRDefault="003B3FC6" w:rsidP="00824729">
            <w:pPr>
              <w:spacing w:before="0" w:after="0"/>
              <w:rPr>
                <w:rFonts w:ascii="Aptos" w:eastAsia="Calibri" w:hAnsi="Aptos" w:cs="Calibri"/>
                <w:color w:val="000000"/>
                <w:sz w:val="18"/>
              </w:rPr>
            </w:pPr>
          </w:p>
        </w:tc>
        <w:tc>
          <w:tcPr>
            <w:tcW w:w="1040" w:type="dxa"/>
            <w:tcBorders>
              <w:top w:val="single" w:sz="4" w:space="0" w:color="000000"/>
              <w:left w:val="nil"/>
              <w:bottom w:val="nil"/>
              <w:right w:val="nil"/>
            </w:tcBorders>
            <w:noWrap/>
            <w:tcMar>
              <w:top w:w="0" w:type="dxa"/>
              <w:left w:w="0" w:type="dxa"/>
              <w:bottom w:w="0" w:type="dxa"/>
              <w:right w:w="0" w:type="dxa"/>
            </w:tcMar>
            <w:vAlign w:val="center"/>
          </w:tcPr>
          <w:p w14:paraId="2CB2BFDA" w14:textId="77777777" w:rsidR="003B3FC6" w:rsidRPr="007B1408" w:rsidRDefault="003B3FC6" w:rsidP="00824729">
            <w:pPr>
              <w:spacing w:before="0" w:after="0"/>
              <w:rPr>
                <w:rFonts w:ascii="Aptos" w:eastAsia="Calibri" w:hAnsi="Aptos" w:cs="Calibri"/>
                <w:b/>
                <w:color w:val="000000"/>
                <w:sz w:val="18"/>
              </w:rPr>
            </w:pPr>
          </w:p>
        </w:tc>
        <w:tc>
          <w:tcPr>
            <w:tcW w:w="1125" w:type="dxa"/>
            <w:tcBorders>
              <w:top w:val="single" w:sz="4" w:space="0" w:color="000000"/>
              <w:left w:val="nil"/>
              <w:bottom w:val="nil"/>
              <w:right w:val="nil"/>
            </w:tcBorders>
            <w:noWrap/>
            <w:tcMar>
              <w:top w:w="0" w:type="dxa"/>
              <w:left w:w="0" w:type="dxa"/>
              <w:bottom w:w="0" w:type="dxa"/>
              <w:right w:w="0" w:type="dxa"/>
            </w:tcMar>
            <w:vAlign w:val="center"/>
          </w:tcPr>
          <w:p w14:paraId="6076D9CC" w14:textId="77777777" w:rsidR="003B3FC6" w:rsidRPr="007B1408" w:rsidRDefault="003B3FC6" w:rsidP="00824729">
            <w:pPr>
              <w:spacing w:before="0" w:after="0"/>
              <w:rPr>
                <w:rFonts w:ascii="Aptos" w:eastAsia="Calibri" w:hAnsi="Aptos" w:cs="Calibri"/>
                <w:color w:val="000000"/>
                <w:sz w:val="18"/>
              </w:rPr>
            </w:pPr>
          </w:p>
        </w:tc>
      </w:tr>
      <w:tr w:rsidR="003B3FC6" w14:paraId="59562218" w14:textId="77777777" w:rsidTr="00BC1F8E">
        <w:trPr>
          <w:trHeight w:val="91"/>
        </w:trPr>
        <w:tc>
          <w:tcPr>
            <w:tcW w:w="2875" w:type="dxa"/>
            <w:tcMar>
              <w:top w:w="0" w:type="dxa"/>
              <w:left w:w="40" w:type="dxa"/>
              <w:bottom w:w="0" w:type="dxa"/>
              <w:right w:w="40" w:type="dxa"/>
            </w:tcMar>
            <w:hideMark/>
          </w:tcPr>
          <w:p w14:paraId="55329D5F" w14:textId="4C96CB6A" w:rsidR="003B3FC6" w:rsidRPr="007B1408" w:rsidRDefault="003B3FC6"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eastAsia="Calibri" w:hAnsi="Aptos" w:cs="Calibri"/>
                <w:color w:val="000000"/>
                <w:sz w:val="18"/>
                <w:lang w:eastAsia="en-US"/>
              </w:rPr>
              <w:t>Asset Renewal Program (ARP)</w:t>
            </w:r>
          </w:p>
        </w:tc>
        <w:tc>
          <w:tcPr>
            <w:tcW w:w="993" w:type="dxa"/>
            <w:noWrap/>
            <w:tcMar>
              <w:top w:w="0" w:type="dxa"/>
              <w:left w:w="40" w:type="dxa"/>
              <w:bottom w:w="0" w:type="dxa"/>
              <w:right w:w="40" w:type="dxa"/>
            </w:tcMar>
            <w:hideMark/>
          </w:tcPr>
          <w:p w14:paraId="11CC1936" w14:textId="38E7116D"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eastAsia="Calibri" w:hAnsi="Aptos" w:cs="Calibri"/>
                <w:b/>
                <w:color w:val="000000"/>
                <w:sz w:val="18"/>
                <w:lang w:eastAsia="en-US"/>
              </w:rPr>
              <w:t>n/a</w:t>
            </w:r>
          </w:p>
        </w:tc>
        <w:tc>
          <w:tcPr>
            <w:tcW w:w="850" w:type="dxa"/>
            <w:noWrap/>
            <w:tcMar>
              <w:top w:w="0" w:type="dxa"/>
              <w:left w:w="40" w:type="dxa"/>
              <w:bottom w:w="0" w:type="dxa"/>
              <w:right w:w="40" w:type="dxa"/>
            </w:tcMar>
            <w:hideMark/>
          </w:tcPr>
          <w:p w14:paraId="5DEFDBF8" w14:textId="3D5A89FB"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980</w:t>
            </w:r>
          </w:p>
        </w:tc>
        <w:tc>
          <w:tcPr>
            <w:tcW w:w="851" w:type="dxa"/>
            <w:noWrap/>
            <w:tcMar>
              <w:top w:w="0" w:type="dxa"/>
              <w:left w:w="40" w:type="dxa"/>
              <w:bottom w:w="0" w:type="dxa"/>
              <w:right w:w="40" w:type="dxa"/>
            </w:tcMar>
            <w:hideMark/>
          </w:tcPr>
          <w:p w14:paraId="55D6B181" w14:textId="3441C41C"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577</w:t>
            </w:r>
          </w:p>
        </w:tc>
        <w:tc>
          <w:tcPr>
            <w:tcW w:w="850" w:type="dxa"/>
            <w:noWrap/>
            <w:tcMar>
              <w:top w:w="0" w:type="dxa"/>
              <w:left w:w="40" w:type="dxa"/>
              <w:bottom w:w="0" w:type="dxa"/>
              <w:right w:w="40" w:type="dxa"/>
            </w:tcMar>
            <w:hideMark/>
          </w:tcPr>
          <w:p w14:paraId="286477BC" w14:textId="4A887750"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893</w:t>
            </w:r>
          </w:p>
        </w:tc>
        <w:tc>
          <w:tcPr>
            <w:tcW w:w="851" w:type="dxa"/>
            <w:noWrap/>
            <w:tcMar>
              <w:top w:w="0" w:type="dxa"/>
              <w:left w:w="40" w:type="dxa"/>
              <w:bottom w:w="0" w:type="dxa"/>
              <w:right w:w="40" w:type="dxa"/>
            </w:tcMar>
            <w:hideMark/>
          </w:tcPr>
          <w:p w14:paraId="315220EB" w14:textId="2FEB68BF"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893</w:t>
            </w:r>
          </w:p>
        </w:tc>
        <w:tc>
          <w:tcPr>
            <w:tcW w:w="1040" w:type="dxa"/>
            <w:noWrap/>
            <w:tcMar>
              <w:top w:w="0" w:type="dxa"/>
              <w:left w:w="40" w:type="dxa"/>
              <w:bottom w:w="0" w:type="dxa"/>
              <w:right w:w="40" w:type="dxa"/>
            </w:tcMar>
            <w:hideMark/>
          </w:tcPr>
          <w:p w14:paraId="36C5A4FF" w14:textId="25379A0E"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eastAsia="Calibri" w:hAnsi="Aptos" w:cs="Calibri"/>
                <w:b/>
                <w:color w:val="000000"/>
                <w:sz w:val="18"/>
                <w:lang w:eastAsia="en-US"/>
              </w:rPr>
              <w:t>3,343</w:t>
            </w:r>
          </w:p>
        </w:tc>
        <w:tc>
          <w:tcPr>
            <w:tcW w:w="1125" w:type="dxa"/>
            <w:noWrap/>
            <w:tcMar>
              <w:top w:w="0" w:type="dxa"/>
              <w:left w:w="0" w:type="dxa"/>
              <w:bottom w:w="0" w:type="dxa"/>
              <w:right w:w="0" w:type="dxa"/>
            </w:tcMar>
            <w:hideMark/>
          </w:tcPr>
          <w:p w14:paraId="5757AB5E" w14:textId="4EAB5A65"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eastAsia="Calibri" w:hAnsi="Aptos" w:cs="Calibri"/>
                <w:color w:val="000000"/>
                <w:sz w:val="18"/>
                <w:lang w:eastAsia="en-US"/>
              </w:rPr>
              <w:t>Ongoing</w:t>
            </w:r>
          </w:p>
        </w:tc>
      </w:tr>
      <w:tr w:rsidR="003B3FC6" w14:paraId="0FD3EC8B" w14:textId="77777777" w:rsidTr="00BC1F8E">
        <w:trPr>
          <w:trHeight w:val="68"/>
        </w:trPr>
        <w:tc>
          <w:tcPr>
            <w:tcW w:w="2875" w:type="dxa"/>
            <w:tcBorders>
              <w:bottom w:val="single" w:sz="4" w:space="0" w:color="000000"/>
            </w:tcBorders>
            <w:tcMar>
              <w:top w:w="0" w:type="dxa"/>
              <w:left w:w="40" w:type="dxa"/>
              <w:bottom w:w="0" w:type="dxa"/>
              <w:right w:w="40" w:type="dxa"/>
            </w:tcMar>
          </w:tcPr>
          <w:p w14:paraId="71F7EB3B" w14:textId="77777777" w:rsidR="003B3FC6" w:rsidRPr="007B1408" w:rsidRDefault="003B3FC6" w:rsidP="00824729">
            <w:pPr>
              <w:pBdr>
                <w:top w:val="nil"/>
                <w:left w:val="nil"/>
                <w:bottom w:val="nil"/>
                <w:right w:val="nil"/>
                <w:between w:val="nil"/>
                <w:bar w:val="nil"/>
              </w:pBdr>
              <w:spacing w:before="0" w:after="0"/>
              <w:ind w:left="284" w:hanging="284"/>
              <w:rPr>
                <w:rFonts w:ascii="Aptos" w:eastAsia="Calibri" w:hAnsi="Aptos" w:cs="Calibri"/>
                <w:color w:val="000000"/>
                <w:sz w:val="18"/>
              </w:rPr>
            </w:pPr>
          </w:p>
        </w:tc>
        <w:tc>
          <w:tcPr>
            <w:tcW w:w="993" w:type="dxa"/>
            <w:tcBorders>
              <w:bottom w:val="single" w:sz="4" w:space="0" w:color="000000"/>
            </w:tcBorders>
            <w:noWrap/>
            <w:tcMar>
              <w:top w:w="0" w:type="dxa"/>
              <w:left w:w="40" w:type="dxa"/>
              <w:bottom w:w="0" w:type="dxa"/>
              <w:right w:w="40" w:type="dxa"/>
            </w:tcMar>
          </w:tcPr>
          <w:p w14:paraId="4F082554"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p>
        </w:tc>
        <w:tc>
          <w:tcPr>
            <w:tcW w:w="850" w:type="dxa"/>
            <w:tcBorders>
              <w:bottom w:val="single" w:sz="4" w:space="0" w:color="000000"/>
            </w:tcBorders>
            <w:noWrap/>
            <w:tcMar>
              <w:top w:w="0" w:type="dxa"/>
              <w:left w:w="40" w:type="dxa"/>
              <w:bottom w:w="0" w:type="dxa"/>
              <w:right w:w="40" w:type="dxa"/>
            </w:tcMar>
          </w:tcPr>
          <w:p w14:paraId="068CDAC4"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851" w:type="dxa"/>
            <w:tcBorders>
              <w:bottom w:val="single" w:sz="4" w:space="0" w:color="000000"/>
            </w:tcBorders>
            <w:noWrap/>
            <w:tcMar>
              <w:top w:w="0" w:type="dxa"/>
              <w:left w:w="40" w:type="dxa"/>
              <w:bottom w:w="0" w:type="dxa"/>
              <w:right w:w="40" w:type="dxa"/>
            </w:tcMar>
          </w:tcPr>
          <w:p w14:paraId="64B13D1C"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850" w:type="dxa"/>
            <w:tcBorders>
              <w:bottom w:val="single" w:sz="4" w:space="0" w:color="000000"/>
            </w:tcBorders>
            <w:noWrap/>
            <w:tcMar>
              <w:top w:w="0" w:type="dxa"/>
              <w:left w:w="40" w:type="dxa"/>
              <w:bottom w:w="0" w:type="dxa"/>
              <w:right w:w="40" w:type="dxa"/>
            </w:tcMar>
          </w:tcPr>
          <w:p w14:paraId="7E8245F1"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851" w:type="dxa"/>
            <w:tcBorders>
              <w:bottom w:val="single" w:sz="4" w:space="0" w:color="000000"/>
            </w:tcBorders>
            <w:noWrap/>
            <w:tcMar>
              <w:top w:w="0" w:type="dxa"/>
              <w:left w:w="40" w:type="dxa"/>
              <w:bottom w:w="0" w:type="dxa"/>
              <w:right w:w="40" w:type="dxa"/>
            </w:tcMar>
          </w:tcPr>
          <w:p w14:paraId="66C22888"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040" w:type="dxa"/>
            <w:tcBorders>
              <w:bottom w:val="single" w:sz="4" w:space="0" w:color="000000"/>
            </w:tcBorders>
            <w:noWrap/>
            <w:tcMar>
              <w:top w:w="0" w:type="dxa"/>
              <w:left w:w="40" w:type="dxa"/>
              <w:bottom w:w="0" w:type="dxa"/>
              <w:right w:w="40" w:type="dxa"/>
            </w:tcMar>
          </w:tcPr>
          <w:p w14:paraId="4199DE85"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p>
        </w:tc>
        <w:tc>
          <w:tcPr>
            <w:tcW w:w="1125" w:type="dxa"/>
            <w:tcBorders>
              <w:bottom w:val="single" w:sz="4" w:space="0" w:color="000000"/>
            </w:tcBorders>
            <w:noWrap/>
            <w:tcMar>
              <w:top w:w="0" w:type="dxa"/>
              <w:left w:w="0" w:type="dxa"/>
              <w:bottom w:w="0" w:type="dxa"/>
              <w:right w:w="0" w:type="dxa"/>
            </w:tcMar>
          </w:tcPr>
          <w:p w14:paraId="46FA6A7C" w14:textId="77777777"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color w:val="000000"/>
                <w:sz w:val="18"/>
              </w:rPr>
            </w:pPr>
          </w:p>
        </w:tc>
      </w:tr>
      <w:tr w:rsidR="003B3FC6" w14:paraId="2ED667F1" w14:textId="77777777" w:rsidTr="00BC1F8E">
        <w:trPr>
          <w:trHeight w:val="250"/>
        </w:trPr>
        <w:tc>
          <w:tcPr>
            <w:tcW w:w="2875" w:type="dxa"/>
            <w:tcBorders>
              <w:top w:val="single" w:sz="4" w:space="0" w:color="000000"/>
              <w:left w:val="nil"/>
              <w:bottom w:val="single" w:sz="12" w:space="0" w:color="000000"/>
              <w:right w:val="nil"/>
            </w:tcBorders>
            <w:tcMar>
              <w:top w:w="0" w:type="dxa"/>
              <w:left w:w="40" w:type="dxa"/>
              <w:bottom w:w="0" w:type="dxa"/>
              <w:right w:w="40" w:type="dxa"/>
            </w:tcMar>
            <w:hideMark/>
          </w:tcPr>
          <w:p w14:paraId="50264DA3" w14:textId="222DB0F0" w:rsidR="003B3FC6" w:rsidRPr="007B1408" w:rsidRDefault="00B92ECF" w:rsidP="00824729">
            <w:pPr>
              <w:pBdr>
                <w:top w:val="nil"/>
                <w:left w:val="nil"/>
                <w:bottom w:val="nil"/>
                <w:right w:val="nil"/>
                <w:between w:val="nil"/>
                <w:bar w:val="nil"/>
              </w:pBdr>
              <w:spacing w:before="0" w:after="0"/>
              <w:rPr>
                <w:rFonts w:ascii="Aptos" w:eastAsia="Calibri" w:hAnsi="Aptos" w:cs="Calibri"/>
                <w:b/>
                <w:color w:val="000000"/>
                <w:sz w:val="18"/>
              </w:rPr>
            </w:pPr>
            <w:r w:rsidRPr="007B1408">
              <w:rPr>
                <w:rFonts w:ascii="Aptos" w:eastAsia="Calibri" w:hAnsi="Aptos" w:cs="Calibri"/>
                <w:b/>
                <w:color w:val="000000"/>
                <w:sz w:val="18"/>
                <w:lang w:eastAsia="en-US"/>
              </w:rPr>
              <w:t>Asset Renewal Program (ARP)</w:t>
            </w:r>
          </w:p>
        </w:tc>
        <w:tc>
          <w:tcPr>
            <w:tcW w:w="993" w:type="dxa"/>
            <w:tcBorders>
              <w:top w:val="single" w:sz="4" w:space="0" w:color="000000"/>
              <w:left w:val="nil"/>
              <w:bottom w:val="single" w:sz="12" w:space="0" w:color="000000"/>
              <w:right w:val="nil"/>
            </w:tcBorders>
            <w:noWrap/>
            <w:tcMar>
              <w:top w:w="0" w:type="dxa"/>
              <w:left w:w="40" w:type="dxa"/>
              <w:bottom w:w="0" w:type="dxa"/>
              <w:right w:w="40" w:type="dxa"/>
            </w:tcMar>
            <w:hideMark/>
          </w:tcPr>
          <w:p w14:paraId="687D4872" w14:textId="37A27DFB"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p>
        </w:tc>
        <w:tc>
          <w:tcPr>
            <w:tcW w:w="850" w:type="dxa"/>
            <w:tcBorders>
              <w:top w:val="single" w:sz="4" w:space="0" w:color="000000"/>
              <w:left w:val="nil"/>
              <w:bottom w:val="single" w:sz="12" w:space="0" w:color="000000"/>
              <w:right w:val="nil"/>
            </w:tcBorders>
            <w:noWrap/>
            <w:tcMar>
              <w:top w:w="0" w:type="dxa"/>
              <w:left w:w="40" w:type="dxa"/>
              <w:bottom w:w="0" w:type="dxa"/>
              <w:right w:w="40" w:type="dxa"/>
            </w:tcMar>
            <w:hideMark/>
          </w:tcPr>
          <w:p w14:paraId="29511C46" w14:textId="03AA9809"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eastAsia="Calibri" w:hAnsi="Aptos" w:cs="Calibri"/>
                <w:b/>
                <w:color w:val="000000"/>
                <w:sz w:val="18"/>
                <w:lang w:eastAsia="en-US"/>
              </w:rPr>
              <w:t>980</w:t>
            </w:r>
          </w:p>
        </w:tc>
        <w:tc>
          <w:tcPr>
            <w:tcW w:w="851" w:type="dxa"/>
            <w:tcBorders>
              <w:top w:val="single" w:sz="4" w:space="0" w:color="000000"/>
              <w:left w:val="nil"/>
              <w:bottom w:val="single" w:sz="12" w:space="0" w:color="000000"/>
              <w:right w:val="nil"/>
            </w:tcBorders>
            <w:noWrap/>
            <w:tcMar>
              <w:top w:w="0" w:type="dxa"/>
              <w:left w:w="40" w:type="dxa"/>
              <w:bottom w:w="0" w:type="dxa"/>
              <w:right w:w="40" w:type="dxa"/>
            </w:tcMar>
            <w:hideMark/>
          </w:tcPr>
          <w:p w14:paraId="27B6819F" w14:textId="3D60C5A6"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eastAsia="Calibri" w:hAnsi="Aptos" w:cs="Calibri"/>
                <w:b/>
                <w:color w:val="000000"/>
                <w:sz w:val="18"/>
                <w:lang w:eastAsia="en-US"/>
              </w:rPr>
              <w:t>577</w:t>
            </w:r>
          </w:p>
        </w:tc>
        <w:tc>
          <w:tcPr>
            <w:tcW w:w="850" w:type="dxa"/>
            <w:tcBorders>
              <w:top w:val="single" w:sz="4" w:space="0" w:color="000000"/>
              <w:left w:val="nil"/>
              <w:bottom w:val="single" w:sz="12" w:space="0" w:color="000000"/>
              <w:right w:val="nil"/>
            </w:tcBorders>
            <w:noWrap/>
            <w:tcMar>
              <w:top w:w="0" w:type="dxa"/>
              <w:left w:w="40" w:type="dxa"/>
              <w:bottom w:w="0" w:type="dxa"/>
              <w:right w:w="40" w:type="dxa"/>
            </w:tcMar>
            <w:hideMark/>
          </w:tcPr>
          <w:p w14:paraId="1F978296" w14:textId="2F24D83C"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eastAsia="Calibri" w:hAnsi="Aptos" w:cs="Calibri"/>
                <w:b/>
                <w:color w:val="000000"/>
                <w:sz w:val="18"/>
                <w:lang w:eastAsia="en-US"/>
              </w:rPr>
              <w:t>893</w:t>
            </w:r>
          </w:p>
        </w:tc>
        <w:tc>
          <w:tcPr>
            <w:tcW w:w="851" w:type="dxa"/>
            <w:tcBorders>
              <w:top w:val="single" w:sz="4" w:space="0" w:color="000000"/>
              <w:left w:val="nil"/>
              <w:bottom w:val="single" w:sz="12" w:space="0" w:color="000000"/>
              <w:right w:val="nil"/>
            </w:tcBorders>
            <w:noWrap/>
            <w:tcMar>
              <w:top w:w="0" w:type="dxa"/>
              <w:left w:w="40" w:type="dxa"/>
              <w:bottom w:w="0" w:type="dxa"/>
              <w:right w:w="40" w:type="dxa"/>
            </w:tcMar>
            <w:hideMark/>
          </w:tcPr>
          <w:p w14:paraId="12797575" w14:textId="0E0B0169"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eastAsia="Calibri" w:hAnsi="Aptos" w:cs="Calibri"/>
                <w:b/>
                <w:color w:val="000000"/>
                <w:sz w:val="18"/>
                <w:lang w:eastAsia="en-US"/>
              </w:rPr>
              <w:t>893</w:t>
            </w:r>
          </w:p>
        </w:tc>
        <w:tc>
          <w:tcPr>
            <w:tcW w:w="1040" w:type="dxa"/>
            <w:tcBorders>
              <w:top w:val="single" w:sz="4" w:space="0" w:color="000000"/>
              <w:left w:val="nil"/>
              <w:bottom w:val="single" w:sz="12" w:space="0" w:color="000000"/>
              <w:right w:val="nil"/>
            </w:tcBorders>
            <w:noWrap/>
            <w:tcMar>
              <w:top w:w="0" w:type="dxa"/>
              <w:left w:w="40" w:type="dxa"/>
              <w:bottom w:w="0" w:type="dxa"/>
              <w:right w:w="40" w:type="dxa"/>
            </w:tcMar>
            <w:hideMark/>
          </w:tcPr>
          <w:p w14:paraId="589BCF7C" w14:textId="11A18974" w:rsidR="003B3FC6" w:rsidRPr="007B1408" w:rsidRDefault="003B3FC6"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eastAsia="Calibri" w:hAnsi="Aptos" w:cs="Calibri"/>
                <w:b/>
                <w:color w:val="000000"/>
                <w:sz w:val="18"/>
                <w:lang w:eastAsia="en-US"/>
              </w:rPr>
              <w:t>3,343</w:t>
            </w:r>
          </w:p>
        </w:tc>
        <w:tc>
          <w:tcPr>
            <w:tcW w:w="1125" w:type="dxa"/>
            <w:tcBorders>
              <w:top w:val="single" w:sz="4" w:space="0" w:color="000000"/>
              <w:left w:val="nil"/>
              <w:bottom w:val="single" w:sz="12" w:space="0" w:color="000000"/>
              <w:right w:val="nil"/>
            </w:tcBorders>
            <w:noWrap/>
            <w:tcMar>
              <w:top w:w="0" w:type="dxa"/>
              <w:left w:w="0" w:type="dxa"/>
              <w:bottom w:w="0" w:type="dxa"/>
              <w:right w:w="0" w:type="dxa"/>
            </w:tcMar>
          </w:tcPr>
          <w:p w14:paraId="6C73BAE9" w14:textId="77777777" w:rsidR="003B3FC6" w:rsidRPr="007B1408" w:rsidRDefault="003B3FC6" w:rsidP="00824729">
            <w:pPr>
              <w:spacing w:before="0" w:after="0"/>
              <w:rPr>
                <w:rFonts w:ascii="Aptos" w:eastAsia="Calibri" w:hAnsi="Aptos" w:cs="Calibri"/>
                <w:color w:val="000000"/>
                <w:sz w:val="18"/>
              </w:rPr>
            </w:pPr>
          </w:p>
        </w:tc>
      </w:tr>
    </w:tbl>
    <w:p w14:paraId="7AF2286F" w14:textId="77777777" w:rsidR="006E7477" w:rsidRDefault="00F86BCA">
      <w:pPr>
        <w:pBdr>
          <w:top w:val="nil"/>
          <w:left w:val="nil"/>
          <w:bottom w:val="nil"/>
          <w:right w:val="nil"/>
          <w:between w:val="nil"/>
          <w:bar w:val="nil"/>
        </w:pBdr>
        <w:spacing w:after="0" w:line="240" w:lineRule="auto"/>
        <w:rPr>
          <w:rFonts w:eastAsia="Times New Roman" w:cs="Times New Roman"/>
          <w:szCs w:val="20"/>
          <w:lang w:val="en-AU"/>
        </w:rPr>
      </w:pPr>
      <w:r>
        <w:rPr>
          <w:rFonts w:eastAsia="Times New Roman" w:cs="Times New Roman"/>
          <w:szCs w:val="20"/>
          <w:lang w:val="en-AU"/>
        </w:rPr>
        <w:br w:type="page"/>
      </w:r>
    </w:p>
    <w:p w14:paraId="3706305F" w14:textId="28702A75" w:rsidR="00E54796" w:rsidRPr="00F21C52" w:rsidRDefault="00F86BCA" w:rsidP="004420A6">
      <w:pPr>
        <w:pStyle w:val="Caption"/>
      </w:pPr>
      <w:r w:rsidRPr="00F21C52">
        <w:t>Table</w:t>
      </w:r>
      <w:r w:rsidR="00F21C52">
        <w:t xml:space="preserve"> 31</w:t>
      </w:r>
      <w:r w:rsidRPr="00F21C52">
        <w:rPr>
          <w:noProof/>
        </w:rPr>
        <w:t xml:space="preserve">: </w:t>
      </w:r>
      <w:r w:rsidRPr="00F21C52">
        <w:t>2026-27 Health and Community Services Directorate Infrastructure Program – Work In Progress ($’000)</w:t>
      </w:r>
    </w:p>
    <w:tbl>
      <w:tblPr>
        <w:tblStyle w:val="CDMRange1"/>
        <w:tblW w:w="9599" w:type="dxa"/>
        <w:tblLayout w:type="fixed"/>
        <w:tblLook w:val="0620" w:firstRow="1" w:lastRow="0" w:firstColumn="0" w:lastColumn="0" w:noHBand="1" w:noVBand="1"/>
      </w:tblPr>
      <w:tblGrid>
        <w:gridCol w:w="2795"/>
        <w:gridCol w:w="992"/>
        <w:gridCol w:w="850"/>
        <w:gridCol w:w="851"/>
        <w:gridCol w:w="850"/>
        <w:gridCol w:w="851"/>
        <w:gridCol w:w="1134"/>
        <w:gridCol w:w="1276"/>
      </w:tblGrid>
      <w:tr w:rsidR="00B6070E" w:rsidRPr="007B1408" w14:paraId="2F483801" w14:textId="77777777" w:rsidTr="00C61FAD">
        <w:trPr>
          <w:trHeight w:val="720"/>
          <w:tblHeader/>
        </w:trPr>
        <w:tc>
          <w:tcPr>
            <w:tcW w:w="2795" w:type="dxa"/>
            <w:tcBorders>
              <w:top w:val="single" w:sz="12" w:space="0" w:color="000000"/>
              <w:left w:val="nil"/>
              <w:bottom w:val="single" w:sz="4" w:space="0" w:color="000000"/>
              <w:right w:val="nil"/>
            </w:tcBorders>
            <w:shd w:val="clear" w:color="auto" w:fill="FFFFFF"/>
            <w:tcMar>
              <w:top w:w="0" w:type="dxa"/>
              <w:left w:w="101" w:type="dxa"/>
              <w:bottom w:w="0" w:type="dxa"/>
              <w:right w:w="101" w:type="dxa"/>
            </w:tcMar>
            <w:hideMark/>
          </w:tcPr>
          <w:p w14:paraId="037A84B5" w14:textId="77777777" w:rsidR="004D4155" w:rsidRPr="007B1408" w:rsidRDefault="00F86BCA" w:rsidP="00824729">
            <w:pPr>
              <w:pBdr>
                <w:top w:val="nil"/>
                <w:left w:val="nil"/>
                <w:bottom w:val="nil"/>
                <w:right w:val="nil"/>
                <w:between w:val="nil"/>
                <w:bar w:val="nil"/>
              </w:pBdr>
              <w:spacing w:before="0" w:after="0"/>
              <w:rPr>
                <w:rFonts w:ascii="Aptos" w:eastAsia="Calibri" w:hAnsi="Aptos" w:cs="Calibri"/>
                <w:b/>
                <w:color w:val="000000"/>
                <w:sz w:val="18"/>
              </w:rPr>
            </w:pPr>
            <w:r w:rsidRPr="007B1408">
              <w:rPr>
                <w:rFonts w:ascii="Aptos" w:eastAsia="Calibri" w:hAnsi="Aptos" w:cs="Calibri"/>
                <w:b/>
                <w:color w:val="000000"/>
                <w:sz w:val="18"/>
                <w:lang w:eastAsia="en-US"/>
              </w:rPr>
              <w:t>Project</w:t>
            </w:r>
          </w:p>
        </w:tc>
        <w:tc>
          <w:tcPr>
            <w:tcW w:w="992" w:type="dxa"/>
            <w:tcBorders>
              <w:top w:val="single" w:sz="12" w:space="0" w:color="000000"/>
              <w:left w:val="nil"/>
              <w:bottom w:val="single" w:sz="4" w:space="0" w:color="000000"/>
              <w:right w:val="nil"/>
            </w:tcBorders>
            <w:shd w:val="clear" w:color="auto" w:fill="FFFFFF"/>
            <w:tcMar>
              <w:top w:w="0" w:type="dxa"/>
              <w:left w:w="101" w:type="dxa"/>
              <w:bottom w:w="0" w:type="dxa"/>
              <w:right w:w="101" w:type="dxa"/>
            </w:tcMar>
            <w:hideMark/>
          </w:tcPr>
          <w:p w14:paraId="0E41BF37"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 xml:space="preserve">Total Project Value </w:t>
            </w:r>
            <w:r w:rsidRPr="007B1408">
              <w:rPr>
                <w:rFonts w:ascii="Aptos" w:eastAsia="Calibri" w:hAnsi="Aptos" w:cs="Calibri"/>
                <w:b/>
                <w:color w:val="000000"/>
                <w:sz w:val="18"/>
                <w:vertAlign w:val="superscript"/>
                <w:lang w:eastAsia="en-US"/>
              </w:rPr>
              <w:t>1</w:t>
            </w:r>
          </w:p>
        </w:tc>
        <w:tc>
          <w:tcPr>
            <w:tcW w:w="850" w:type="dxa"/>
            <w:tcBorders>
              <w:top w:val="single" w:sz="12" w:space="0" w:color="000000"/>
              <w:left w:val="nil"/>
              <w:bottom w:val="single" w:sz="4" w:space="0" w:color="000000"/>
              <w:right w:val="nil"/>
            </w:tcBorders>
            <w:shd w:val="clear" w:color="auto" w:fill="FFFFFF"/>
            <w:tcMar>
              <w:top w:w="0" w:type="dxa"/>
              <w:left w:w="101" w:type="dxa"/>
              <w:bottom w:w="0" w:type="dxa"/>
              <w:right w:w="101" w:type="dxa"/>
            </w:tcMar>
            <w:hideMark/>
          </w:tcPr>
          <w:p w14:paraId="0B5161F2"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2026-27</w:t>
            </w:r>
          </w:p>
        </w:tc>
        <w:tc>
          <w:tcPr>
            <w:tcW w:w="851" w:type="dxa"/>
            <w:tcBorders>
              <w:top w:val="single" w:sz="12" w:space="0" w:color="000000"/>
              <w:left w:val="nil"/>
              <w:bottom w:val="single" w:sz="4" w:space="0" w:color="000000"/>
              <w:right w:val="nil"/>
            </w:tcBorders>
            <w:shd w:val="clear" w:color="auto" w:fill="FFFFFF"/>
            <w:tcMar>
              <w:top w:w="0" w:type="dxa"/>
              <w:left w:w="101" w:type="dxa"/>
              <w:bottom w:w="0" w:type="dxa"/>
              <w:right w:w="101" w:type="dxa"/>
            </w:tcMar>
            <w:hideMark/>
          </w:tcPr>
          <w:p w14:paraId="4C2746E6"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2027-</w:t>
            </w:r>
            <w:r w:rsidRPr="007B1408">
              <w:rPr>
                <w:rFonts w:ascii="Aptos" w:eastAsia="Calibri" w:hAnsi="Aptos" w:cs="Calibri"/>
                <w:b/>
                <w:color w:val="000000"/>
                <w:sz w:val="18"/>
                <w:lang w:eastAsia="en-US"/>
              </w:rPr>
              <w:softHyphen/>
              <w:t>28</w:t>
            </w:r>
          </w:p>
        </w:tc>
        <w:tc>
          <w:tcPr>
            <w:tcW w:w="850" w:type="dxa"/>
            <w:tcBorders>
              <w:top w:val="single" w:sz="12" w:space="0" w:color="000000"/>
              <w:left w:val="nil"/>
              <w:bottom w:val="single" w:sz="4" w:space="0" w:color="000000"/>
              <w:right w:val="nil"/>
            </w:tcBorders>
            <w:shd w:val="clear" w:color="auto" w:fill="FFFFFF"/>
            <w:tcMar>
              <w:top w:w="0" w:type="dxa"/>
              <w:left w:w="101" w:type="dxa"/>
              <w:bottom w:w="0" w:type="dxa"/>
              <w:right w:w="101" w:type="dxa"/>
            </w:tcMar>
            <w:hideMark/>
          </w:tcPr>
          <w:p w14:paraId="19D7B20F"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2028-</w:t>
            </w:r>
            <w:r w:rsidRPr="007B1408">
              <w:rPr>
                <w:rFonts w:ascii="Aptos" w:eastAsia="Calibri" w:hAnsi="Aptos" w:cs="Calibri"/>
                <w:b/>
                <w:color w:val="000000"/>
                <w:sz w:val="18"/>
                <w:lang w:eastAsia="en-US"/>
              </w:rPr>
              <w:softHyphen/>
              <w:t>29</w:t>
            </w:r>
          </w:p>
        </w:tc>
        <w:tc>
          <w:tcPr>
            <w:tcW w:w="851" w:type="dxa"/>
            <w:tcBorders>
              <w:top w:val="single" w:sz="12" w:space="0" w:color="000000"/>
              <w:left w:val="nil"/>
              <w:bottom w:val="single" w:sz="4" w:space="0" w:color="000000"/>
              <w:right w:val="nil"/>
            </w:tcBorders>
            <w:shd w:val="clear" w:color="auto" w:fill="FFFFFF"/>
            <w:tcMar>
              <w:top w:w="0" w:type="dxa"/>
              <w:left w:w="101" w:type="dxa"/>
              <w:bottom w:w="0" w:type="dxa"/>
              <w:right w:w="101" w:type="dxa"/>
            </w:tcMar>
            <w:hideMark/>
          </w:tcPr>
          <w:p w14:paraId="02D6AE63"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2029-</w:t>
            </w:r>
            <w:r w:rsidRPr="007B1408">
              <w:rPr>
                <w:rFonts w:ascii="Aptos" w:eastAsia="Calibri" w:hAnsi="Aptos" w:cs="Calibri"/>
                <w:b/>
                <w:color w:val="000000"/>
                <w:sz w:val="18"/>
                <w:lang w:eastAsia="en-US"/>
              </w:rPr>
              <w:softHyphen/>
              <w:t>30</w:t>
            </w:r>
          </w:p>
        </w:tc>
        <w:tc>
          <w:tcPr>
            <w:tcW w:w="1134" w:type="dxa"/>
            <w:tcBorders>
              <w:top w:val="single" w:sz="12" w:space="0" w:color="000000"/>
              <w:left w:val="nil"/>
              <w:bottom w:val="single" w:sz="4" w:space="0" w:color="000000"/>
              <w:right w:val="nil"/>
            </w:tcBorders>
            <w:shd w:val="clear" w:color="auto" w:fill="FFFFFF"/>
            <w:tcMar>
              <w:top w:w="0" w:type="dxa"/>
              <w:left w:w="101" w:type="dxa"/>
              <w:bottom w:w="0" w:type="dxa"/>
              <w:right w:w="101" w:type="dxa"/>
            </w:tcMar>
            <w:hideMark/>
          </w:tcPr>
          <w:p w14:paraId="00ECC3A4"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Four Year</w:t>
            </w:r>
          </w:p>
          <w:p w14:paraId="161A1C7C"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Investment</w:t>
            </w:r>
          </w:p>
        </w:tc>
        <w:tc>
          <w:tcPr>
            <w:tcW w:w="1276" w:type="dxa"/>
            <w:tcBorders>
              <w:top w:val="single" w:sz="12" w:space="0" w:color="000000"/>
              <w:left w:val="nil"/>
              <w:bottom w:val="single" w:sz="4" w:space="0" w:color="000000"/>
              <w:right w:val="nil"/>
            </w:tcBorders>
            <w:shd w:val="clear" w:color="auto" w:fill="FFFFFF"/>
            <w:tcMar>
              <w:top w:w="0" w:type="dxa"/>
              <w:left w:w="101" w:type="dxa"/>
              <w:bottom w:w="0" w:type="dxa"/>
              <w:right w:w="101" w:type="dxa"/>
            </w:tcMar>
            <w:hideMark/>
          </w:tcPr>
          <w:p w14:paraId="02C38A7A"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Physical</w:t>
            </w:r>
          </w:p>
          <w:p w14:paraId="22A40AF9"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Completion</w:t>
            </w:r>
          </w:p>
          <w:p w14:paraId="0A45B548" w14:textId="77777777" w:rsidR="004D4155"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sz w:val="18"/>
              </w:rPr>
            </w:pPr>
            <w:r w:rsidRPr="007B1408">
              <w:rPr>
                <w:rFonts w:ascii="Aptos" w:eastAsia="Calibri" w:hAnsi="Aptos" w:cs="Calibri"/>
                <w:b/>
                <w:color w:val="000000"/>
                <w:sz w:val="18"/>
                <w:lang w:eastAsia="en-US"/>
              </w:rPr>
              <w:t>Date</w:t>
            </w:r>
          </w:p>
        </w:tc>
      </w:tr>
      <w:tr w:rsidR="00B6070E" w:rsidRPr="007B1408" w14:paraId="29E007D8" w14:textId="77777777" w:rsidTr="00C61FAD">
        <w:trPr>
          <w:trHeight w:val="720"/>
        </w:trPr>
        <w:tc>
          <w:tcPr>
            <w:tcW w:w="2795" w:type="dxa"/>
            <w:tcBorders>
              <w:top w:val="single" w:sz="4" w:space="0" w:color="000000"/>
              <w:left w:val="nil"/>
              <w:bottom w:val="nil"/>
              <w:right w:val="nil"/>
            </w:tcBorders>
            <w:tcMar>
              <w:top w:w="0" w:type="dxa"/>
              <w:left w:w="101" w:type="dxa"/>
              <w:bottom w:w="0" w:type="dxa"/>
              <w:right w:w="101" w:type="dxa"/>
            </w:tcMar>
            <w:vAlign w:val="center"/>
            <w:hideMark/>
          </w:tcPr>
          <w:p w14:paraId="009939F9"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b/>
                <w:color w:val="000000"/>
                <w:sz w:val="18"/>
              </w:rPr>
            </w:pPr>
            <w:r w:rsidRPr="007B1408">
              <w:rPr>
                <w:rFonts w:ascii="Aptos" w:eastAsia="Calibri" w:hAnsi="Aptos" w:cs="Calibri"/>
                <w:b/>
                <w:color w:val="000000"/>
                <w:sz w:val="18"/>
                <w:lang w:eastAsia="en-US"/>
              </w:rPr>
              <w:t>CAPITAL WORKS PROGRAM</w:t>
            </w:r>
          </w:p>
        </w:tc>
        <w:tc>
          <w:tcPr>
            <w:tcW w:w="992" w:type="dxa"/>
            <w:tcBorders>
              <w:top w:val="single" w:sz="4" w:space="0" w:color="000000"/>
              <w:left w:val="nil"/>
              <w:bottom w:val="nil"/>
              <w:right w:val="nil"/>
            </w:tcBorders>
            <w:tcMar>
              <w:top w:w="0" w:type="dxa"/>
              <w:left w:w="0" w:type="dxa"/>
              <w:bottom w:w="0" w:type="dxa"/>
              <w:right w:w="0" w:type="dxa"/>
            </w:tcMar>
            <w:vAlign w:val="center"/>
          </w:tcPr>
          <w:p w14:paraId="1151B8C0" w14:textId="77777777" w:rsidR="00C83D2F" w:rsidRPr="007B1408" w:rsidRDefault="00C83D2F" w:rsidP="00824729">
            <w:pPr>
              <w:spacing w:before="0" w:after="0"/>
              <w:jc w:val="right"/>
              <w:rPr>
                <w:rFonts w:ascii="Aptos" w:eastAsia="Calibri" w:hAnsi="Aptos" w:cs="Calibri"/>
                <w:b/>
                <w:color w:val="000000"/>
                <w:sz w:val="18"/>
              </w:rPr>
            </w:pPr>
          </w:p>
        </w:tc>
        <w:tc>
          <w:tcPr>
            <w:tcW w:w="850" w:type="dxa"/>
            <w:tcBorders>
              <w:top w:val="single" w:sz="4" w:space="0" w:color="000000"/>
              <w:left w:val="nil"/>
              <w:bottom w:val="nil"/>
              <w:right w:val="nil"/>
            </w:tcBorders>
            <w:noWrap/>
            <w:tcMar>
              <w:top w:w="0" w:type="dxa"/>
              <w:left w:w="0" w:type="dxa"/>
              <w:bottom w:w="0" w:type="dxa"/>
              <w:right w:w="0" w:type="dxa"/>
            </w:tcMar>
            <w:vAlign w:val="center"/>
          </w:tcPr>
          <w:p w14:paraId="07294AD3" w14:textId="77777777" w:rsidR="00C83D2F" w:rsidRPr="007B1408" w:rsidRDefault="00C83D2F" w:rsidP="00824729">
            <w:pPr>
              <w:spacing w:before="0" w:after="0"/>
              <w:rPr>
                <w:rFonts w:ascii="Aptos" w:eastAsia="Calibri" w:hAnsi="Aptos" w:cs="Calibri"/>
                <w:color w:val="000000"/>
                <w:sz w:val="18"/>
              </w:rPr>
            </w:pPr>
          </w:p>
        </w:tc>
        <w:tc>
          <w:tcPr>
            <w:tcW w:w="851" w:type="dxa"/>
            <w:tcBorders>
              <w:top w:val="single" w:sz="4" w:space="0" w:color="000000"/>
              <w:left w:val="nil"/>
              <w:bottom w:val="nil"/>
              <w:right w:val="nil"/>
            </w:tcBorders>
            <w:noWrap/>
            <w:tcMar>
              <w:top w:w="0" w:type="dxa"/>
              <w:left w:w="0" w:type="dxa"/>
              <w:bottom w:w="0" w:type="dxa"/>
              <w:right w:w="0" w:type="dxa"/>
            </w:tcMar>
            <w:vAlign w:val="center"/>
          </w:tcPr>
          <w:p w14:paraId="5628364D" w14:textId="77777777" w:rsidR="00C83D2F" w:rsidRPr="007B1408" w:rsidRDefault="00C83D2F" w:rsidP="00824729">
            <w:pPr>
              <w:spacing w:before="0" w:after="0"/>
              <w:rPr>
                <w:rFonts w:ascii="Aptos" w:eastAsia="Calibri" w:hAnsi="Aptos" w:cs="Calibri"/>
                <w:color w:val="000000"/>
                <w:sz w:val="18"/>
              </w:rPr>
            </w:pPr>
          </w:p>
        </w:tc>
        <w:tc>
          <w:tcPr>
            <w:tcW w:w="850" w:type="dxa"/>
            <w:tcBorders>
              <w:top w:val="single" w:sz="4" w:space="0" w:color="000000"/>
              <w:left w:val="nil"/>
              <w:bottom w:val="nil"/>
              <w:right w:val="nil"/>
            </w:tcBorders>
            <w:noWrap/>
            <w:tcMar>
              <w:top w:w="0" w:type="dxa"/>
              <w:left w:w="0" w:type="dxa"/>
              <w:bottom w:w="0" w:type="dxa"/>
              <w:right w:w="0" w:type="dxa"/>
            </w:tcMar>
            <w:vAlign w:val="center"/>
          </w:tcPr>
          <w:p w14:paraId="5FB803E8" w14:textId="77777777" w:rsidR="00C83D2F" w:rsidRPr="007B1408" w:rsidRDefault="00C83D2F" w:rsidP="00824729">
            <w:pPr>
              <w:spacing w:before="0" w:after="0"/>
              <w:rPr>
                <w:rFonts w:ascii="Aptos" w:eastAsia="Calibri" w:hAnsi="Aptos" w:cs="Calibri"/>
                <w:color w:val="000000"/>
                <w:sz w:val="18"/>
              </w:rPr>
            </w:pPr>
          </w:p>
        </w:tc>
        <w:tc>
          <w:tcPr>
            <w:tcW w:w="851" w:type="dxa"/>
            <w:tcBorders>
              <w:top w:val="single" w:sz="4" w:space="0" w:color="000000"/>
              <w:left w:val="nil"/>
              <w:bottom w:val="nil"/>
              <w:right w:val="nil"/>
            </w:tcBorders>
            <w:noWrap/>
            <w:tcMar>
              <w:top w:w="0" w:type="dxa"/>
              <w:left w:w="0" w:type="dxa"/>
              <w:bottom w:w="0" w:type="dxa"/>
              <w:right w:w="0" w:type="dxa"/>
            </w:tcMar>
            <w:vAlign w:val="center"/>
          </w:tcPr>
          <w:p w14:paraId="317AD69D" w14:textId="77777777" w:rsidR="00C83D2F" w:rsidRPr="007B1408" w:rsidRDefault="00C83D2F" w:rsidP="00824729">
            <w:pPr>
              <w:spacing w:before="0" w:after="0"/>
              <w:rPr>
                <w:rFonts w:ascii="Aptos" w:eastAsia="Calibri" w:hAnsi="Aptos" w:cs="Calibri"/>
                <w:color w:val="000000"/>
                <w:sz w:val="18"/>
              </w:rPr>
            </w:pPr>
          </w:p>
        </w:tc>
        <w:tc>
          <w:tcPr>
            <w:tcW w:w="1134" w:type="dxa"/>
            <w:tcBorders>
              <w:top w:val="single" w:sz="4" w:space="0" w:color="000000"/>
              <w:left w:val="nil"/>
              <w:bottom w:val="nil"/>
              <w:right w:val="nil"/>
            </w:tcBorders>
            <w:noWrap/>
            <w:tcMar>
              <w:top w:w="0" w:type="dxa"/>
              <w:left w:w="0" w:type="dxa"/>
              <w:bottom w:w="0" w:type="dxa"/>
              <w:right w:w="0" w:type="dxa"/>
            </w:tcMar>
            <w:vAlign w:val="center"/>
          </w:tcPr>
          <w:p w14:paraId="50881E20" w14:textId="77777777" w:rsidR="00C83D2F" w:rsidRPr="007B1408" w:rsidRDefault="00C83D2F" w:rsidP="00824729">
            <w:pPr>
              <w:spacing w:before="0" w:after="0"/>
              <w:rPr>
                <w:rFonts w:ascii="Aptos" w:eastAsia="Calibri" w:hAnsi="Aptos" w:cs="Calibri"/>
                <w:b/>
                <w:color w:val="000000"/>
                <w:sz w:val="18"/>
              </w:rPr>
            </w:pPr>
          </w:p>
        </w:tc>
        <w:tc>
          <w:tcPr>
            <w:tcW w:w="1276" w:type="dxa"/>
            <w:tcBorders>
              <w:top w:val="single" w:sz="4" w:space="0" w:color="000000"/>
              <w:left w:val="nil"/>
              <w:bottom w:val="nil"/>
              <w:right w:val="nil"/>
            </w:tcBorders>
            <w:noWrap/>
            <w:tcMar>
              <w:top w:w="0" w:type="dxa"/>
              <w:left w:w="0" w:type="dxa"/>
              <w:bottom w:w="0" w:type="dxa"/>
              <w:right w:w="0" w:type="dxa"/>
            </w:tcMar>
            <w:vAlign w:val="center"/>
          </w:tcPr>
          <w:p w14:paraId="10F88A58" w14:textId="77777777" w:rsidR="00C83D2F" w:rsidRPr="007B1408" w:rsidRDefault="00C83D2F" w:rsidP="00824729">
            <w:pPr>
              <w:spacing w:before="0" w:after="0"/>
              <w:rPr>
                <w:rFonts w:ascii="Aptos" w:eastAsia="Calibri" w:hAnsi="Aptos" w:cs="Calibri"/>
                <w:color w:val="000000"/>
                <w:sz w:val="18"/>
              </w:rPr>
            </w:pPr>
          </w:p>
        </w:tc>
      </w:tr>
      <w:tr w:rsidR="00B6070E" w:rsidRPr="007B1408" w14:paraId="529C3C8D" w14:textId="77777777" w:rsidTr="00C61FAD">
        <w:trPr>
          <w:trHeight w:val="196"/>
        </w:trPr>
        <w:tc>
          <w:tcPr>
            <w:tcW w:w="2795" w:type="dxa"/>
            <w:tcMar>
              <w:top w:w="0" w:type="dxa"/>
              <w:left w:w="101" w:type="dxa"/>
              <w:bottom w:w="0" w:type="dxa"/>
              <w:right w:w="101" w:type="dxa"/>
            </w:tcMar>
            <w:vAlign w:val="bottom"/>
            <w:hideMark/>
          </w:tcPr>
          <w:p w14:paraId="1299B3F3"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b/>
                <w:color w:val="000000"/>
                <w:sz w:val="18"/>
              </w:rPr>
            </w:pPr>
            <w:r w:rsidRPr="007B1408">
              <w:rPr>
                <w:rFonts w:ascii="Aptos" w:eastAsia="Calibri" w:hAnsi="Aptos" w:cs="Calibri"/>
                <w:b/>
                <w:color w:val="000000"/>
                <w:sz w:val="18"/>
                <w:lang w:eastAsia="en-US"/>
              </w:rPr>
              <w:t>Works In Progress</w:t>
            </w:r>
          </w:p>
        </w:tc>
        <w:tc>
          <w:tcPr>
            <w:tcW w:w="992" w:type="dxa"/>
            <w:tcMar>
              <w:top w:w="0" w:type="dxa"/>
              <w:left w:w="0" w:type="dxa"/>
              <w:bottom w:w="0" w:type="dxa"/>
              <w:right w:w="0" w:type="dxa"/>
            </w:tcMar>
            <w:vAlign w:val="bottom"/>
          </w:tcPr>
          <w:p w14:paraId="2D9939E2" w14:textId="77777777" w:rsidR="00C83D2F" w:rsidRPr="007B1408" w:rsidRDefault="00C83D2F" w:rsidP="00824729">
            <w:pPr>
              <w:spacing w:before="0" w:after="0"/>
              <w:jc w:val="right"/>
              <w:rPr>
                <w:rFonts w:ascii="Aptos" w:eastAsia="Calibri" w:hAnsi="Aptos" w:cs="Calibri"/>
                <w:b/>
                <w:color w:val="000000"/>
                <w:sz w:val="18"/>
              </w:rPr>
            </w:pPr>
          </w:p>
        </w:tc>
        <w:tc>
          <w:tcPr>
            <w:tcW w:w="850" w:type="dxa"/>
            <w:noWrap/>
            <w:tcMar>
              <w:top w:w="0" w:type="dxa"/>
              <w:left w:w="0" w:type="dxa"/>
              <w:bottom w:w="0" w:type="dxa"/>
              <w:right w:w="0" w:type="dxa"/>
            </w:tcMar>
            <w:vAlign w:val="bottom"/>
          </w:tcPr>
          <w:p w14:paraId="6A4E6D50" w14:textId="77777777" w:rsidR="00C83D2F" w:rsidRPr="007B1408" w:rsidRDefault="00C83D2F" w:rsidP="00824729">
            <w:pPr>
              <w:spacing w:before="0" w:after="0"/>
              <w:rPr>
                <w:rFonts w:ascii="Aptos" w:eastAsia="Calibri" w:hAnsi="Aptos" w:cs="Calibri"/>
                <w:color w:val="000000"/>
                <w:sz w:val="18"/>
              </w:rPr>
            </w:pPr>
          </w:p>
        </w:tc>
        <w:tc>
          <w:tcPr>
            <w:tcW w:w="851" w:type="dxa"/>
            <w:noWrap/>
            <w:tcMar>
              <w:top w:w="0" w:type="dxa"/>
              <w:left w:w="0" w:type="dxa"/>
              <w:bottom w:w="0" w:type="dxa"/>
              <w:right w:w="0" w:type="dxa"/>
            </w:tcMar>
            <w:vAlign w:val="bottom"/>
          </w:tcPr>
          <w:p w14:paraId="5DC48A93" w14:textId="77777777" w:rsidR="00C83D2F" w:rsidRPr="007B1408" w:rsidRDefault="00C83D2F" w:rsidP="00824729">
            <w:pPr>
              <w:spacing w:before="0" w:after="0"/>
              <w:rPr>
                <w:rFonts w:ascii="Aptos" w:eastAsia="Calibri" w:hAnsi="Aptos" w:cs="Calibri"/>
                <w:color w:val="000000"/>
                <w:sz w:val="18"/>
              </w:rPr>
            </w:pPr>
          </w:p>
        </w:tc>
        <w:tc>
          <w:tcPr>
            <w:tcW w:w="850" w:type="dxa"/>
            <w:noWrap/>
            <w:tcMar>
              <w:top w:w="0" w:type="dxa"/>
              <w:left w:w="0" w:type="dxa"/>
              <w:bottom w:w="0" w:type="dxa"/>
              <w:right w:w="0" w:type="dxa"/>
            </w:tcMar>
            <w:vAlign w:val="bottom"/>
          </w:tcPr>
          <w:p w14:paraId="5805148C" w14:textId="77777777" w:rsidR="00C83D2F" w:rsidRPr="007B1408" w:rsidRDefault="00C83D2F" w:rsidP="00824729">
            <w:pPr>
              <w:spacing w:before="0" w:after="0"/>
              <w:rPr>
                <w:rFonts w:ascii="Aptos" w:eastAsia="Calibri" w:hAnsi="Aptos" w:cs="Calibri"/>
                <w:color w:val="000000"/>
                <w:sz w:val="18"/>
              </w:rPr>
            </w:pPr>
          </w:p>
        </w:tc>
        <w:tc>
          <w:tcPr>
            <w:tcW w:w="851" w:type="dxa"/>
            <w:noWrap/>
            <w:tcMar>
              <w:top w:w="0" w:type="dxa"/>
              <w:left w:w="0" w:type="dxa"/>
              <w:bottom w:w="0" w:type="dxa"/>
              <w:right w:w="0" w:type="dxa"/>
            </w:tcMar>
            <w:vAlign w:val="bottom"/>
          </w:tcPr>
          <w:p w14:paraId="55F23552" w14:textId="77777777" w:rsidR="00C83D2F" w:rsidRPr="007B1408" w:rsidRDefault="00C83D2F" w:rsidP="00824729">
            <w:pPr>
              <w:spacing w:before="0" w:after="0"/>
              <w:rPr>
                <w:rFonts w:ascii="Aptos" w:eastAsia="Calibri" w:hAnsi="Aptos" w:cs="Calibri"/>
                <w:color w:val="000000"/>
                <w:sz w:val="18"/>
              </w:rPr>
            </w:pPr>
          </w:p>
        </w:tc>
        <w:tc>
          <w:tcPr>
            <w:tcW w:w="1134" w:type="dxa"/>
            <w:noWrap/>
            <w:tcMar>
              <w:top w:w="0" w:type="dxa"/>
              <w:left w:w="0" w:type="dxa"/>
              <w:bottom w:w="0" w:type="dxa"/>
              <w:right w:w="0" w:type="dxa"/>
            </w:tcMar>
            <w:vAlign w:val="bottom"/>
          </w:tcPr>
          <w:p w14:paraId="47F46B4C" w14:textId="77777777" w:rsidR="00C83D2F" w:rsidRPr="007B1408" w:rsidRDefault="00C83D2F" w:rsidP="00824729">
            <w:pPr>
              <w:spacing w:before="0" w:after="0"/>
              <w:rPr>
                <w:rFonts w:ascii="Aptos" w:eastAsia="Calibri" w:hAnsi="Aptos" w:cs="Calibri"/>
                <w:b/>
                <w:color w:val="000000"/>
                <w:sz w:val="18"/>
              </w:rPr>
            </w:pPr>
          </w:p>
        </w:tc>
        <w:tc>
          <w:tcPr>
            <w:tcW w:w="1276" w:type="dxa"/>
            <w:noWrap/>
            <w:tcMar>
              <w:top w:w="0" w:type="dxa"/>
              <w:left w:w="0" w:type="dxa"/>
              <w:bottom w:w="0" w:type="dxa"/>
              <w:right w:w="0" w:type="dxa"/>
            </w:tcMar>
            <w:vAlign w:val="bottom"/>
          </w:tcPr>
          <w:p w14:paraId="06C51AA7" w14:textId="77777777" w:rsidR="00C83D2F" w:rsidRPr="007B1408" w:rsidRDefault="00C83D2F" w:rsidP="00824729">
            <w:pPr>
              <w:spacing w:before="0" w:after="0"/>
              <w:rPr>
                <w:rFonts w:ascii="Aptos" w:eastAsia="Calibri" w:hAnsi="Aptos" w:cs="Calibri"/>
                <w:color w:val="000000"/>
                <w:sz w:val="18"/>
              </w:rPr>
            </w:pPr>
          </w:p>
        </w:tc>
      </w:tr>
      <w:tr w:rsidR="00B6070E" w:rsidRPr="007B1408" w14:paraId="725B09C3" w14:textId="77777777" w:rsidTr="00C61FAD">
        <w:trPr>
          <w:trHeight w:val="57"/>
        </w:trPr>
        <w:tc>
          <w:tcPr>
            <w:tcW w:w="2795" w:type="dxa"/>
            <w:tcMar>
              <w:top w:w="0" w:type="dxa"/>
              <w:left w:w="101" w:type="dxa"/>
              <w:bottom w:w="0" w:type="dxa"/>
              <w:right w:w="101" w:type="dxa"/>
            </w:tcMar>
            <w:hideMark/>
          </w:tcPr>
          <w:p w14:paraId="4ECBDCCA"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ACT Government Analytical Laboratory modernisation project</w:t>
            </w:r>
          </w:p>
        </w:tc>
        <w:tc>
          <w:tcPr>
            <w:tcW w:w="992" w:type="dxa"/>
            <w:noWrap/>
            <w:tcMar>
              <w:top w:w="0" w:type="dxa"/>
              <w:left w:w="101" w:type="dxa"/>
              <w:bottom w:w="0" w:type="dxa"/>
              <w:right w:w="101" w:type="dxa"/>
            </w:tcMar>
            <w:hideMark/>
          </w:tcPr>
          <w:p w14:paraId="7DE21CFA"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1,707</w:t>
            </w:r>
          </w:p>
        </w:tc>
        <w:tc>
          <w:tcPr>
            <w:tcW w:w="850" w:type="dxa"/>
            <w:noWrap/>
            <w:tcMar>
              <w:top w:w="0" w:type="dxa"/>
              <w:left w:w="101" w:type="dxa"/>
              <w:bottom w:w="0" w:type="dxa"/>
              <w:right w:w="101" w:type="dxa"/>
            </w:tcMar>
            <w:hideMark/>
          </w:tcPr>
          <w:p w14:paraId="667E9CBA"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414</w:t>
            </w:r>
          </w:p>
        </w:tc>
        <w:tc>
          <w:tcPr>
            <w:tcW w:w="851" w:type="dxa"/>
            <w:noWrap/>
            <w:tcMar>
              <w:top w:w="0" w:type="dxa"/>
              <w:left w:w="101" w:type="dxa"/>
              <w:bottom w:w="0" w:type="dxa"/>
              <w:right w:w="101" w:type="dxa"/>
            </w:tcMar>
            <w:hideMark/>
          </w:tcPr>
          <w:p w14:paraId="224F79CB"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101" w:type="dxa"/>
              <w:bottom w:w="0" w:type="dxa"/>
              <w:right w:w="101" w:type="dxa"/>
            </w:tcMar>
            <w:hideMark/>
          </w:tcPr>
          <w:p w14:paraId="5E001BA3"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45313393"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0B9475CF"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414</w:t>
            </w:r>
          </w:p>
        </w:tc>
        <w:tc>
          <w:tcPr>
            <w:tcW w:w="1276" w:type="dxa"/>
            <w:noWrap/>
            <w:tcMar>
              <w:top w:w="0" w:type="dxa"/>
              <w:left w:w="0" w:type="dxa"/>
              <w:bottom w:w="0" w:type="dxa"/>
              <w:right w:w="0" w:type="dxa"/>
            </w:tcMar>
            <w:hideMark/>
          </w:tcPr>
          <w:p w14:paraId="59782CC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Jun-27</w:t>
            </w:r>
          </w:p>
        </w:tc>
      </w:tr>
      <w:tr w:rsidR="00B6070E" w:rsidRPr="007B1408" w14:paraId="0BFA09AA" w14:textId="77777777" w:rsidTr="00C61FAD">
        <w:trPr>
          <w:trHeight w:val="57"/>
        </w:trPr>
        <w:tc>
          <w:tcPr>
            <w:tcW w:w="2795" w:type="dxa"/>
            <w:tcMar>
              <w:top w:w="0" w:type="dxa"/>
              <w:left w:w="101" w:type="dxa"/>
              <w:bottom w:w="0" w:type="dxa"/>
              <w:right w:w="101" w:type="dxa"/>
            </w:tcMar>
            <w:hideMark/>
          </w:tcPr>
          <w:p w14:paraId="29926983"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CHHP - Alcohol &amp; Other Rehabilitation Expansion &amp; Modernisation</w:t>
            </w:r>
          </w:p>
        </w:tc>
        <w:tc>
          <w:tcPr>
            <w:tcW w:w="992" w:type="dxa"/>
            <w:noWrap/>
            <w:tcMar>
              <w:top w:w="0" w:type="dxa"/>
              <w:left w:w="101" w:type="dxa"/>
              <w:bottom w:w="0" w:type="dxa"/>
              <w:right w:w="101" w:type="dxa"/>
            </w:tcMar>
            <w:hideMark/>
          </w:tcPr>
          <w:p w14:paraId="70E6A12D"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3,200</w:t>
            </w:r>
          </w:p>
        </w:tc>
        <w:tc>
          <w:tcPr>
            <w:tcW w:w="850" w:type="dxa"/>
            <w:noWrap/>
            <w:tcMar>
              <w:top w:w="0" w:type="dxa"/>
              <w:left w:w="101" w:type="dxa"/>
              <w:bottom w:w="0" w:type="dxa"/>
              <w:right w:w="101" w:type="dxa"/>
            </w:tcMar>
            <w:hideMark/>
          </w:tcPr>
          <w:p w14:paraId="5AC22C57"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221</w:t>
            </w:r>
          </w:p>
        </w:tc>
        <w:tc>
          <w:tcPr>
            <w:tcW w:w="851" w:type="dxa"/>
            <w:noWrap/>
            <w:tcMar>
              <w:top w:w="0" w:type="dxa"/>
              <w:left w:w="101" w:type="dxa"/>
              <w:bottom w:w="0" w:type="dxa"/>
              <w:right w:w="101" w:type="dxa"/>
            </w:tcMar>
            <w:hideMark/>
          </w:tcPr>
          <w:p w14:paraId="662BDC25"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101" w:type="dxa"/>
              <w:bottom w:w="0" w:type="dxa"/>
              <w:right w:w="101" w:type="dxa"/>
            </w:tcMar>
            <w:hideMark/>
          </w:tcPr>
          <w:p w14:paraId="3BA96FC7"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6E31F431"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0D71DFE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221</w:t>
            </w:r>
          </w:p>
        </w:tc>
        <w:tc>
          <w:tcPr>
            <w:tcW w:w="1276" w:type="dxa"/>
            <w:noWrap/>
            <w:tcMar>
              <w:top w:w="0" w:type="dxa"/>
              <w:left w:w="0" w:type="dxa"/>
              <w:bottom w:w="0" w:type="dxa"/>
              <w:right w:w="0" w:type="dxa"/>
            </w:tcMar>
            <w:hideMark/>
          </w:tcPr>
          <w:p w14:paraId="64A79488"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Jun-27</w:t>
            </w:r>
          </w:p>
        </w:tc>
      </w:tr>
      <w:tr w:rsidR="00B6070E" w:rsidRPr="007B1408" w14:paraId="518DB7B9" w14:textId="77777777" w:rsidTr="00C61FAD">
        <w:trPr>
          <w:trHeight w:val="57"/>
        </w:trPr>
        <w:tc>
          <w:tcPr>
            <w:tcW w:w="2795" w:type="dxa"/>
            <w:tcMar>
              <w:top w:w="0" w:type="dxa"/>
              <w:left w:w="101" w:type="dxa"/>
              <w:bottom w:w="0" w:type="dxa"/>
              <w:right w:w="101" w:type="dxa"/>
            </w:tcMar>
            <w:hideMark/>
          </w:tcPr>
          <w:p w14:paraId="12517396"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Detailed design for the New Northside Hospital</w:t>
            </w:r>
          </w:p>
        </w:tc>
        <w:tc>
          <w:tcPr>
            <w:tcW w:w="992" w:type="dxa"/>
            <w:noWrap/>
            <w:tcMar>
              <w:top w:w="0" w:type="dxa"/>
              <w:left w:w="101" w:type="dxa"/>
              <w:bottom w:w="0" w:type="dxa"/>
              <w:right w:w="101" w:type="dxa"/>
            </w:tcMar>
            <w:hideMark/>
          </w:tcPr>
          <w:p w14:paraId="59CBF724"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9,844</w:t>
            </w:r>
          </w:p>
        </w:tc>
        <w:tc>
          <w:tcPr>
            <w:tcW w:w="850" w:type="dxa"/>
            <w:noWrap/>
            <w:tcMar>
              <w:top w:w="0" w:type="dxa"/>
              <w:left w:w="101" w:type="dxa"/>
              <w:bottom w:w="0" w:type="dxa"/>
              <w:right w:w="101" w:type="dxa"/>
            </w:tcMar>
            <w:hideMark/>
          </w:tcPr>
          <w:p w14:paraId="00D4FC05"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4,683</w:t>
            </w:r>
          </w:p>
        </w:tc>
        <w:tc>
          <w:tcPr>
            <w:tcW w:w="851" w:type="dxa"/>
            <w:noWrap/>
            <w:tcMar>
              <w:top w:w="0" w:type="dxa"/>
              <w:left w:w="101" w:type="dxa"/>
              <w:bottom w:w="0" w:type="dxa"/>
              <w:right w:w="101" w:type="dxa"/>
            </w:tcMar>
            <w:hideMark/>
          </w:tcPr>
          <w:p w14:paraId="05D4FA6D"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101" w:type="dxa"/>
              <w:bottom w:w="0" w:type="dxa"/>
              <w:right w:w="101" w:type="dxa"/>
            </w:tcMar>
            <w:hideMark/>
          </w:tcPr>
          <w:p w14:paraId="5697DA53"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1A9F865E"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74F28110"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4,683</w:t>
            </w:r>
          </w:p>
        </w:tc>
        <w:tc>
          <w:tcPr>
            <w:tcW w:w="1276" w:type="dxa"/>
            <w:noWrap/>
            <w:tcMar>
              <w:top w:w="0" w:type="dxa"/>
              <w:left w:w="0" w:type="dxa"/>
              <w:bottom w:w="0" w:type="dxa"/>
              <w:right w:w="0" w:type="dxa"/>
            </w:tcMar>
            <w:hideMark/>
          </w:tcPr>
          <w:p w14:paraId="164E3681"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Jun-27</w:t>
            </w:r>
          </w:p>
        </w:tc>
      </w:tr>
      <w:tr w:rsidR="00B6070E" w:rsidRPr="007B1408" w14:paraId="603A8373" w14:textId="77777777" w:rsidTr="00C61FAD">
        <w:trPr>
          <w:trHeight w:val="57"/>
        </w:trPr>
        <w:tc>
          <w:tcPr>
            <w:tcW w:w="2795" w:type="dxa"/>
            <w:tcMar>
              <w:top w:w="0" w:type="dxa"/>
              <w:left w:w="101" w:type="dxa"/>
              <w:bottom w:w="0" w:type="dxa"/>
              <w:right w:w="101" w:type="dxa"/>
            </w:tcMar>
            <w:hideMark/>
          </w:tcPr>
          <w:p w14:paraId="44CE0B46"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Enabling works for the new northside hospital and enhancing health infrastructure at North Canberra Hospital</w:t>
            </w:r>
          </w:p>
        </w:tc>
        <w:tc>
          <w:tcPr>
            <w:tcW w:w="992" w:type="dxa"/>
            <w:noWrap/>
            <w:tcMar>
              <w:top w:w="0" w:type="dxa"/>
              <w:left w:w="101" w:type="dxa"/>
              <w:bottom w:w="0" w:type="dxa"/>
              <w:right w:w="101" w:type="dxa"/>
            </w:tcMar>
            <w:hideMark/>
          </w:tcPr>
          <w:p w14:paraId="2F9358D1"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1,250</w:t>
            </w:r>
          </w:p>
        </w:tc>
        <w:tc>
          <w:tcPr>
            <w:tcW w:w="850" w:type="dxa"/>
            <w:noWrap/>
            <w:tcMar>
              <w:top w:w="0" w:type="dxa"/>
              <w:left w:w="101" w:type="dxa"/>
              <w:bottom w:w="0" w:type="dxa"/>
              <w:right w:w="101" w:type="dxa"/>
            </w:tcMar>
            <w:hideMark/>
          </w:tcPr>
          <w:p w14:paraId="42C32257"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1,173</w:t>
            </w:r>
          </w:p>
        </w:tc>
        <w:tc>
          <w:tcPr>
            <w:tcW w:w="851" w:type="dxa"/>
            <w:noWrap/>
            <w:tcMar>
              <w:top w:w="0" w:type="dxa"/>
              <w:left w:w="101" w:type="dxa"/>
              <w:bottom w:w="0" w:type="dxa"/>
              <w:right w:w="101" w:type="dxa"/>
            </w:tcMar>
            <w:hideMark/>
          </w:tcPr>
          <w:p w14:paraId="53094A55"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101" w:type="dxa"/>
              <w:bottom w:w="0" w:type="dxa"/>
              <w:right w:w="101" w:type="dxa"/>
            </w:tcMar>
            <w:hideMark/>
          </w:tcPr>
          <w:p w14:paraId="267579D8"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03D01A94"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619861B3"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1,173</w:t>
            </w:r>
          </w:p>
        </w:tc>
        <w:tc>
          <w:tcPr>
            <w:tcW w:w="1276" w:type="dxa"/>
            <w:noWrap/>
            <w:tcMar>
              <w:top w:w="0" w:type="dxa"/>
              <w:left w:w="0" w:type="dxa"/>
              <w:bottom w:w="0" w:type="dxa"/>
              <w:right w:w="0" w:type="dxa"/>
            </w:tcMar>
            <w:hideMark/>
          </w:tcPr>
          <w:p w14:paraId="2DE90A3D"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Jun-27</w:t>
            </w:r>
          </w:p>
        </w:tc>
      </w:tr>
      <w:tr w:rsidR="00B6070E" w:rsidRPr="007B1408" w14:paraId="4C5F79F8" w14:textId="77777777" w:rsidTr="00C61FAD">
        <w:trPr>
          <w:trHeight w:val="57"/>
        </w:trPr>
        <w:tc>
          <w:tcPr>
            <w:tcW w:w="2795" w:type="dxa"/>
            <w:tcMar>
              <w:top w:w="0" w:type="dxa"/>
              <w:left w:w="101" w:type="dxa"/>
              <w:bottom w:w="0" w:type="dxa"/>
              <w:right w:w="101" w:type="dxa"/>
            </w:tcMar>
            <w:hideMark/>
          </w:tcPr>
          <w:p w14:paraId="3FD1C2F2"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 xml:space="preserve">Establishing a second Safe Haven </w:t>
            </w:r>
          </w:p>
        </w:tc>
        <w:tc>
          <w:tcPr>
            <w:tcW w:w="992" w:type="dxa"/>
            <w:noWrap/>
            <w:tcMar>
              <w:top w:w="0" w:type="dxa"/>
              <w:left w:w="101" w:type="dxa"/>
              <w:bottom w:w="0" w:type="dxa"/>
              <w:right w:w="101" w:type="dxa"/>
            </w:tcMar>
            <w:hideMark/>
          </w:tcPr>
          <w:p w14:paraId="6D309487"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700</w:t>
            </w:r>
          </w:p>
        </w:tc>
        <w:tc>
          <w:tcPr>
            <w:tcW w:w="850" w:type="dxa"/>
            <w:noWrap/>
            <w:tcMar>
              <w:top w:w="0" w:type="dxa"/>
              <w:left w:w="101" w:type="dxa"/>
              <w:bottom w:w="0" w:type="dxa"/>
              <w:right w:w="101" w:type="dxa"/>
            </w:tcMar>
            <w:hideMark/>
          </w:tcPr>
          <w:p w14:paraId="7BBEFE58"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6930672F"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681</w:t>
            </w:r>
          </w:p>
        </w:tc>
        <w:tc>
          <w:tcPr>
            <w:tcW w:w="850" w:type="dxa"/>
            <w:noWrap/>
            <w:tcMar>
              <w:top w:w="0" w:type="dxa"/>
              <w:left w:w="101" w:type="dxa"/>
              <w:bottom w:w="0" w:type="dxa"/>
              <w:right w:w="101" w:type="dxa"/>
            </w:tcMar>
            <w:hideMark/>
          </w:tcPr>
          <w:p w14:paraId="00F3619A"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13F3F72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115DABCD"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681</w:t>
            </w:r>
          </w:p>
        </w:tc>
        <w:tc>
          <w:tcPr>
            <w:tcW w:w="1276" w:type="dxa"/>
            <w:noWrap/>
            <w:tcMar>
              <w:top w:w="0" w:type="dxa"/>
              <w:left w:w="0" w:type="dxa"/>
              <w:bottom w:w="0" w:type="dxa"/>
              <w:right w:w="0" w:type="dxa"/>
            </w:tcMar>
            <w:hideMark/>
          </w:tcPr>
          <w:p w14:paraId="51949686"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TBA</w:t>
            </w:r>
          </w:p>
        </w:tc>
      </w:tr>
      <w:tr w:rsidR="00B6070E" w:rsidRPr="007B1408" w14:paraId="2AB1E59E" w14:textId="77777777" w:rsidTr="00C61FAD">
        <w:trPr>
          <w:trHeight w:val="57"/>
        </w:trPr>
        <w:tc>
          <w:tcPr>
            <w:tcW w:w="2795" w:type="dxa"/>
            <w:tcMar>
              <w:top w:w="0" w:type="dxa"/>
              <w:left w:w="101" w:type="dxa"/>
              <w:bottom w:w="0" w:type="dxa"/>
              <w:right w:w="101" w:type="dxa"/>
            </w:tcMar>
            <w:hideMark/>
          </w:tcPr>
          <w:p w14:paraId="05D6F4D1"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Implementation of the Canberra Hospital Master Plan</w:t>
            </w:r>
          </w:p>
        </w:tc>
        <w:tc>
          <w:tcPr>
            <w:tcW w:w="992" w:type="dxa"/>
            <w:noWrap/>
            <w:tcMar>
              <w:top w:w="0" w:type="dxa"/>
              <w:left w:w="101" w:type="dxa"/>
              <w:bottom w:w="0" w:type="dxa"/>
              <w:right w:w="101" w:type="dxa"/>
            </w:tcMar>
            <w:hideMark/>
          </w:tcPr>
          <w:p w14:paraId="227AA19C"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27,778</w:t>
            </w:r>
          </w:p>
        </w:tc>
        <w:tc>
          <w:tcPr>
            <w:tcW w:w="850" w:type="dxa"/>
            <w:noWrap/>
            <w:tcMar>
              <w:top w:w="0" w:type="dxa"/>
              <w:left w:w="101" w:type="dxa"/>
              <w:bottom w:w="0" w:type="dxa"/>
              <w:right w:w="101" w:type="dxa"/>
            </w:tcMar>
            <w:hideMark/>
          </w:tcPr>
          <w:p w14:paraId="5596B38A"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1,069</w:t>
            </w:r>
          </w:p>
        </w:tc>
        <w:tc>
          <w:tcPr>
            <w:tcW w:w="851" w:type="dxa"/>
            <w:noWrap/>
            <w:tcMar>
              <w:top w:w="0" w:type="dxa"/>
              <w:left w:w="101" w:type="dxa"/>
              <w:bottom w:w="0" w:type="dxa"/>
              <w:right w:w="101" w:type="dxa"/>
            </w:tcMar>
            <w:hideMark/>
          </w:tcPr>
          <w:p w14:paraId="1172951E"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760</w:t>
            </w:r>
          </w:p>
        </w:tc>
        <w:tc>
          <w:tcPr>
            <w:tcW w:w="850" w:type="dxa"/>
            <w:noWrap/>
            <w:tcMar>
              <w:top w:w="0" w:type="dxa"/>
              <w:left w:w="101" w:type="dxa"/>
              <w:bottom w:w="0" w:type="dxa"/>
              <w:right w:w="101" w:type="dxa"/>
            </w:tcMar>
            <w:hideMark/>
          </w:tcPr>
          <w:p w14:paraId="73CF6D85"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77A98E6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3EC93F2A"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1,829</w:t>
            </w:r>
          </w:p>
        </w:tc>
        <w:tc>
          <w:tcPr>
            <w:tcW w:w="1276" w:type="dxa"/>
            <w:noWrap/>
            <w:tcMar>
              <w:top w:w="0" w:type="dxa"/>
              <w:left w:w="0" w:type="dxa"/>
              <w:bottom w:w="0" w:type="dxa"/>
              <w:right w:w="0" w:type="dxa"/>
            </w:tcMar>
            <w:hideMark/>
          </w:tcPr>
          <w:p w14:paraId="49891330"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Jun-28</w:t>
            </w:r>
          </w:p>
        </w:tc>
      </w:tr>
      <w:tr w:rsidR="00B6070E" w:rsidRPr="007B1408" w14:paraId="700ECCFF" w14:textId="77777777" w:rsidTr="00C61FAD">
        <w:trPr>
          <w:trHeight w:val="57"/>
        </w:trPr>
        <w:tc>
          <w:tcPr>
            <w:tcW w:w="2795" w:type="dxa"/>
            <w:tcMar>
              <w:top w:w="0" w:type="dxa"/>
              <w:left w:w="101" w:type="dxa"/>
              <w:bottom w:w="0" w:type="dxa"/>
              <w:right w:w="101" w:type="dxa"/>
            </w:tcMar>
            <w:hideMark/>
          </w:tcPr>
          <w:p w14:paraId="05C29553"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Implementing the Assisted Reproductive Technology Bill 2023</w:t>
            </w:r>
          </w:p>
        </w:tc>
        <w:tc>
          <w:tcPr>
            <w:tcW w:w="992" w:type="dxa"/>
            <w:noWrap/>
            <w:tcMar>
              <w:top w:w="0" w:type="dxa"/>
              <w:left w:w="101" w:type="dxa"/>
              <w:bottom w:w="0" w:type="dxa"/>
              <w:right w:w="101" w:type="dxa"/>
            </w:tcMar>
            <w:hideMark/>
          </w:tcPr>
          <w:p w14:paraId="14E74A1A"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1,000</w:t>
            </w:r>
          </w:p>
        </w:tc>
        <w:tc>
          <w:tcPr>
            <w:tcW w:w="850" w:type="dxa"/>
            <w:noWrap/>
            <w:tcMar>
              <w:top w:w="0" w:type="dxa"/>
              <w:left w:w="101" w:type="dxa"/>
              <w:bottom w:w="0" w:type="dxa"/>
              <w:right w:w="101" w:type="dxa"/>
            </w:tcMar>
            <w:hideMark/>
          </w:tcPr>
          <w:p w14:paraId="08127CB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1,000</w:t>
            </w:r>
          </w:p>
        </w:tc>
        <w:tc>
          <w:tcPr>
            <w:tcW w:w="851" w:type="dxa"/>
            <w:noWrap/>
            <w:tcMar>
              <w:top w:w="0" w:type="dxa"/>
              <w:left w:w="101" w:type="dxa"/>
              <w:bottom w:w="0" w:type="dxa"/>
              <w:right w:w="101" w:type="dxa"/>
            </w:tcMar>
            <w:hideMark/>
          </w:tcPr>
          <w:p w14:paraId="48477E4D"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101" w:type="dxa"/>
              <w:bottom w:w="0" w:type="dxa"/>
              <w:right w:w="101" w:type="dxa"/>
            </w:tcMar>
            <w:hideMark/>
          </w:tcPr>
          <w:p w14:paraId="79C5398B"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1E3D8714"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3973CE3A"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1,000</w:t>
            </w:r>
          </w:p>
        </w:tc>
        <w:tc>
          <w:tcPr>
            <w:tcW w:w="1276" w:type="dxa"/>
            <w:noWrap/>
            <w:tcMar>
              <w:top w:w="0" w:type="dxa"/>
              <w:left w:w="0" w:type="dxa"/>
              <w:bottom w:w="0" w:type="dxa"/>
              <w:right w:w="0" w:type="dxa"/>
            </w:tcMar>
            <w:hideMark/>
          </w:tcPr>
          <w:p w14:paraId="2ABB573F"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Jun-27</w:t>
            </w:r>
          </w:p>
        </w:tc>
      </w:tr>
      <w:tr w:rsidR="00B6070E" w:rsidRPr="007B1408" w14:paraId="6B9597E3" w14:textId="77777777" w:rsidTr="00C61FAD">
        <w:trPr>
          <w:trHeight w:val="57"/>
        </w:trPr>
        <w:tc>
          <w:tcPr>
            <w:tcW w:w="2795" w:type="dxa"/>
            <w:tcMar>
              <w:top w:w="0" w:type="dxa"/>
              <w:left w:w="101" w:type="dxa"/>
              <w:bottom w:w="0" w:type="dxa"/>
              <w:right w:w="101" w:type="dxa"/>
            </w:tcMar>
            <w:hideMark/>
          </w:tcPr>
          <w:p w14:paraId="02DB4CEC"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Improvements at the Ngunnawal Bush Healing Farm</w:t>
            </w:r>
          </w:p>
        </w:tc>
        <w:tc>
          <w:tcPr>
            <w:tcW w:w="992" w:type="dxa"/>
            <w:noWrap/>
            <w:tcMar>
              <w:top w:w="0" w:type="dxa"/>
              <w:left w:w="101" w:type="dxa"/>
              <w:bottom w:w="0" w:type="dxa"/>
              <w:right w:w="101" w:type="dxa"/>
            </w:tcMar>
            <w:hideMark/>
          </w:tcPr>
          <w:p w14:paraId="3222BDFF"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150</w:t>
            </w:r>
          </w:p>
        </w:tc>
        <w:tc>
          <w:tcPr>
            <w:tcW w:w="850" w:type="dxa"/>
            <w:noWrap/>
            <w:tcMar>
              <w:top w:w="0" w:type="dxa"/>
              <w:left w:w="101" w:type="dxa"/>
              <w:bottom w:w="0" w:type="dxa"/>
              <w:right w:w="101" w:type="dxa"/>
            </w:tcMar>
            <w:hideMark/>
          </w:tcPr>
          <w:p w14:paraId="79DFA552"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114</w:t>
            </w:r>
          </w:p>
        </w:tc>
        <w:tc>
          <w:tcPr>
            <w:tcW w:w="851" w:type="dxa"/>
            <w:noWrap/>
            <w:tcMar>
              <w:top w:w="0" w:type="dxa"/>
              <w:left w:w="101" w:type="dxa"/>
              <w:bottom w:w="0" w:type="dxa"/>
              <w:right w:w="101" w:type="dxa"/>
            </w:tcMar>
            <w:hideMark/>
          </w:tcPr>
          <w:p w14:paraId="13D628C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101" w:type="dxa"/>
              <w:bottom w:w="0" w:type="dxa"/>
              <w:right w:w="101" w:type="dxa"/>
            </w:tcMar>
            <w:hideMark/>
          </w:tcPr>
          <w:p w14:paraId="19E77360"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5F41E0DF"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7D5CB14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114</w:t>
            </w:r>
          </w:p>
        </w:tc>
        <w:tc>
          <w:tcPr>
            <w:tcW w:w="1276" w:type="dxa"/>
            <w:noWrap/>
            <w:tcMar>
              <w:top w:w="0" w:type="dxa"/>
              <w:left w:w="0" w:type="dxa"/>
              <w:bottom w:w="0" w:type="dxa"/>
              <w:right w:w="0" w:type="dxa"/>
            </w:tcMar>
            <w:hideMark/>
          </w:tcPr>
          <w:p w14:paraId="680A3B66"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Jun-26</w:t>
            </w:r>
          </w:p>
        </w:tc>
      </w:tr>
      <w:tr w:rsidR="00B6070E" w:rsidRPr="007B1408" w14:paraId="7D32892F" w14:textId="77777777" w:rsidTr="00C61FAD">
        <w:trPr>
          <w:trHeight w:val="57"/>
        </w:trPr>
        <w:tc>
          <w:tcPr>
            <w:tcW w:w="2795" w:type="dxa"/>
            <w:tcMar>
              <w:top w:w="0" w:type="dxa"/>
              <w:left w:w="101" w:type="dxa"/>
              <w:bottom w:w="0" w:type="dxa"/>
              <w:right w:w="101" w:type="dxa"/>
            </w:tcMar>
            <w:hideMark/>
          </w:tcPr>
          <w:p w14:paraId="64F0C584"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Improving Canberra's health infrastructure - Next steps for the Canberra Hospital Masterplan</w:t>
            </w:r>
          </w:p>
        </w:tc>
        <w:tc>
          <w:tcPr>
            <w:tcW w:w="992" w:type="dxa"/>
            <w:noWrap/>
            <w:tcMar>
              <w:top w:w="0" w:type="dxa"/>
              <w:left w:w="101" w:type="dxa"/>
              <w:bottom w:w="0" w:type="dxa"/>
              <w:right w:w="101" w:type="dxa"/>
            </w:tcMar>
            <w:hideMark/>
          </w:tcPr>
          <w:p w14:paraId="03D64215"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3,971</w:t>
            </w:r>
          </w:p>
        </w:tc>
        <w:tc>
          <w:tcPr>
            <w:tcW w:w="850" w:type="dxa"/>
            <w:noWrap/>
            <w:tcMar>
              <w:top w:w="0" w:type="dxa"/>
              <w:left w:w="101" w:type="dxa"/>
              <w:bottom w:w="0" w:type="dxa"/>
              <w:right w:w="101" w:type="dxa"/>
            </w:tcMar>
            <w:hideMark/>
          </w:tcPr>
          <w:p w14:paraId="4DB1CD0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1,765</w:t>
            </w:r>
          </w:p>
        </w:tc>
        <w:tc>
          <w:tcPr>
            <w:tcW w:w="851" w:type="dxa"/>
            <w:noWrap/>
            <w:tcMar>
              <w:top w:w="0" w:type="dxa"/>
              <w:left w:w="101" w:type="dxa"/>
              <w:bottom w:w="0" w:type="dxa"/>
              <w:right w:w="101" w:type="dxa"/>
            </w:tcMar>
            <w:hideMark/>
          </w:tcPr>
          <w:p w14:paraId="3913AEF5"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1,310</w:t>
            </w:r>
          </w:p>
        </w:tc>
        <w:tc>
          <w:tcPr>
            <w:tcW w:w="850" w:type="dxa"/>
            <w:noWrap/>
            <w:tcMar>
              <w:top w:w="0" w:type="dxa"/>
              <w:left w:w="101" w:type="dxa"/>
              <w:bottom w:w="0" w:type="dxa"/>
              <w:right w:w="101" w:type="dxa"/>
            </w:tcMar>
            <w:hideMark/>
          </w:tcPr>
          <w:p w14:paraId="432BBAEE"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800</w:t>
            </w:r>
          </w:p>
        </w:tc>
        <w:tc>
          <w:tcPr>
            <w:tcW w:w="851" w:type="dxa"/>
            <w:noWrap/>
            <w:tcMar>
              <w:top w:w="0" w:type="dxa"/>
              <w:left w:w="101" w:type="dxa"/>
              <w:bottom w:w="0" w:type="dxa"/>
              <w:right w:w="101" w:type="dxa"/>
            </w:tcMar>
            <w:hideMark/>
          </w:tcPr>
          <w:p w14:paraId="7FAF12B3"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7A6D5FD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3,875</w:t>
            </w:r>
          </w:p>
        </w:tc>
        <w:tc>
          <w:tcPr>
            <w:tcW w:w="1276" w:type="dxa"/>
            <w:noWrap/>
            <w:tcMar>
              <w:top w:w="0" w:type="dxa"/>
              <w:left w:w="0" w:type="dxa"/>
              <w:bottom w:w="0" w:type="dxa"/>
              <w:right w:w="0" w:type="dxa"/>
            </w:tcMar>
            <w:hideMark/>
          </w:tcPr>
          <w:p w14:paraId="51030DBA"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Jun-29</w:t>
            </w:r>
          </w:p>
        </w:tc>
      </w:tr>
      <w:tr w:rsidR="00B6070E" w:rsidRPr="007B1408" w14:paraId="0913B452" w14:textId="77777777" w:rsidTr="00C61FAD">
        <w:trPr>
          <w:trHeight w:val="57"/>
        </w:trPr>
        <w:tc>
          <w:tcPr>
            <w:tcW w:w="2795" w:type="dxa"/>
            <w:tcMar>
              <w:top w:w="0" w:type="dxa"/>
              <w:left w:w="101" w:type="dxa"/>
              <w:bottom w:w="0" w:type="dxa"/>
              <w:right w:w="101" w:type="dxa"/>
            </w:tcMar>
            <w:hideMark/>
          </w:tcPr>
          <w:p w14:paraId="16C5D081" w14:textId="77777777" w:rsidR="00C83D2F" w:rsidRPr="007B1408" w:rsidRDefault="00F86BCA"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More alcohol and other drug services - Continuing support for treatments and services in the community (Canberra Script)</w:t>
            </w:r>
          </w:p>
        </w:tc>
        <w:tc>
          <w:tcPr>
            <w:tcW w:w="992" w:type="dxa"/>
            <w:noWrap/>
            <w:tcMar>
              <w:top w:w="0" w:type="dxa"/>
              <w:left w:w="101" w:type="dxa"/>
              <w:bottom w:w="0" w:type="dxa"/>
              <w:right w:w="101" w:type="dxa"/>
            </w:tcMar>
            <w:hideMark/>
          </w:tcPr>
          <w:p w14:paraId="3DDCA53A"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1,673</w:t>
            </w:r>
          </w:p>
        </w:tc>
        <w:tc>
          <w:tcPr>
            <w:tcW w:w="850" w:type="dxa"/>
            <w:noWrap/>
            <w:tcMar>
              <w:top w:w="0" w:type="dxa"/>
              <w:left w:w="101" w:type="dxa"/>
              <w:bottom w:w="0" w:type="dxa"/>
              <w:right w:w="101" w:type="dxa"/>
            </w:tcMar>
            <w:hideMark/>
          </w:tcPr>
          <w:p w14:paraId="54BB7D08"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561</w:t>
            </w:r>
          </w:p>
        </w:tc>
        <w:tc>
          <w:tcPr>
            <w:tcW w:w="851" w:type="dxa"/>
            <w:noWrap/>
            <w:tcMar>
              <w:top w:w="0" w:type="dxa"/>
              <w:left w:w="101" w:type="dxa"/>
              <w:bottom w:w="0" w:type="dxa"/>
              <w:right w:w="101" w:type="dxa"/>
            </w:tcMar>
            <w:hideMark/>
          </w:tcPr>
          <w:p w14:paraId="37B88961"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101" w:type="dxa"/>
              <w:bottom w:w="0" w:type="dxa"/>
              <w:right w:w="101" w:type="dxa"/>
            </w:tcMar>
            <w:hideMark/>
          </w:tcPr>
          <w:p w14:paraId="3D7B102D"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35286232"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694BD574"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561</w:t>
            </w:r>
          </w:p>
        </w:tc>
        <w:tc>
          <w:tcPr>
            <w:tcW w:w="1276" w:type="dxa"/>
            <w:noWrap/>
            <w:tcMar>
              <w:top w:w="0" w:type="dxa"/>
              <w:left w:w="0" w:type="dxa"/>
              <w:bottom w:w="0" w:type="dxa"/>
              <w:right w:w="0" w:type="dxa"/>
            </w:tcMar>
            <w:hideMark/>
          </w:tcPr>
          <w:p w14:paraId="1D48B350"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Jun-27</w:t>
            </w:r>
          </w:p>
        </w:tc>
      </w:tr>
      <w:tr w:rsidR="00443573" w:rsidRPr="007B1408" w14:paraId="642AF679" w14:textId="77777777" w:rsidTr="00C61FAD">
        <w:trPr>
          <w:trHeight w:val="57"/>
        </w:trPr>
        <w:tc>
          <w:tcPr>
            <w:tcW w:w="2795" w:type="dxa"/>
            <w:tcMar>
              <w:top w:w="0" w:type="dxa"/>
              <w:left w:w="101" w:type="dxa"/>
              <w:bottom w:w="0" w:type="dxa"/>
              <w:right w:w="101" w:type="dxa"/>
            </w:tcMar>
            <w:hideMark/>
          </w:tcPr>
          <w:p w14:paraId="05A08579" w14:textId="77777777" w:rsidR="00443573" w:rsidRPr="007B1408" w:rsidRDefault="00443573" w:rsidP="00824729">
            <w:pPr>
              <w:pBdr>
                <w:top w:val="nil"/>
                <w:left w:val="nil"/>
                <w:bottom w:val="nil"/>
                <w:right w:val="nil"/>
                <w:between w:val="nil"/>
                <w:bar w:val="nil"/>
              </w:pBdr>
              <w:spacing w:before="0" w:after="0"/>
              <w:ind w:left="284" w:hanging="284"/>
              <w:rPr>
                <w:rFonts w:ascii="Aptos" w:eastAsia="Calibri" w:hAnsi="Aptos" w:cs="Calibri"/>
                <w:color w:val="000000"/>
                <w:sz w:val="18"/>
              </w:rPr>
            </w:pPr>
            <w:r w:rsidRPr="007B1408">
              <w:rPr>
                <w:rFonts w:ascii="Aptos" w:hAnsi="Aptos"/>
                <w:sz w:val="18"/>
                <w:lang w:eastAsia="en-US"/>
              </w:rPr>
              <w:t>Southside Hydrotherapy Pool - improving access to hydrotherapy services</w:t>
            </w:r>
          </w:p>
        </w:tc>
        <w:tc>
          <w:tcPr>
            <w:tcW w:w="992" w:type="dxa"/>
            <w:noWrap/>
            <w:tcMar>
              <w:top w:w="0" w:type="dxa"/>
              <w:left w:w="101" w:type="dxa"/>
              <w:bottom w:w="0" w:type="dxa"/>
              <w:right w:w="101" w:type="dxa"/>
            </w:tcMar>
            <w:hideMark/>
          </w:tcPr>
          <w:p w14:paraId="7A2D1F89"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8,500</w:t>
            </w:r>
          </w:p>
        </w:tc>
        <w:tc>
          <w:tcPr>
            <w:tcW w:w="850" w:type="dxa"/>
            <w:noWrap/>
            <w:tcMar>
              <w:top w:w="0" w:type="dxa"/>
              <w:left w:w="101" w:type="dxa"/>
              <w:bottom w:w="0" w:type="dxa"/>
              <w:right w:w="101" w:type="dxa"/>
            </w:tcMar>
            <w:hideMark/>
          </w:tcPr>
          <w:p w14:paraId="301FCDE5"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386</w:t>
            </w:r>
          </w:p>
        </w:tc>
        <w:tc>
          <w:tcPr>
            <w:tcW w:w="851" w:type="dxa"/>
            <w:noWrap/>
            <w:tcMar>
              <w:top w:w="0" w:type="dxa"/>
              <w:left w:w="101" w:type="dxa"/>
              <w:bottom w:w="0" w:type="dxa"/>
              <w:right w:w="101" w:type="dxa"/>
            </w:tcMar>
            <w:hideMark/>
          </w:tcPr>
          <w:p w14:paraId="4F2A9F3C"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0" w:type="dxa"/>
            <w:noWrap/>
            <w:tcMar>
              <w:top w:w="0" w:type="dxa"/>
              <w:left w:w="101" w:type="dxa"/>
              <w:bottom w:w="0" w:type="dxa"/>
              <w:right w:w="101" w:type="dxa"/>
            </w:tcMar>
            <w:hideMark/>
          </w:tcPr>
          <w:p w14:paraId="312BA0DB"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851" w:type="dxa"/>
            <w:noWrap/>
            <w:tcMar>
              <w:top w:w="0" w:type="dxa"/>
              <w:left w:w="101" w:type="dxa"/>
              <w:bottom w:w="0" w:type="dxa"/>
              <w:right w:w="101" w:type="dxa"/>
            </w:tcMar>
            <w:hideMark/>
          </w:tcPr>
          <w:p w14:paraId="71C6C626"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0</w:t>
            </w:r>
          </w:p>
        </w:tc>
        <w:tc>
          <w:tcPr>
            <w:tcW w:w="1134" w:type="dxa"/>
            <w:noWrap/>
            <w:tcMar>
              <w:top w:w="0" w:type="dxa"/>
              <w:left w:w="101" w:type="dxa"/>
              <w:bottom w:w="0" w:type="dxa"/>
              <w:right w:w="101" w:type="dxa"/>
            </w:tcMar>
            <w:hideMark/>
          </w:tcPr>
          <w:p w14:paraId="71ACA2C7"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386</w:t>
            </w:r>
          </w:p>
        </w:tc>
        <w:tc>
          <w:tcPr>
            <w:tcW w:w="1276" w:type="dxa"/>
            <w:noWrap/>
            <w:tcMar>
              <w:top w:w="0" w:type="dxa"/>
              <w:left w:w="0" w:type="dxa"/>
              <w:bottom w:w="0" w:type="dxa"/>
              <w:right w:w="0" w:type="dxa"/>
            </w:tcMar>
            <w:hideMark/>
          </w:tcPr>
          <w:p w14:paraId="06ED999E" w14:textId="77777777" w:rsidR="00443573" w:rsidRPr="007B1408" w:rsidRDefault="00443573" w:rsidP="00824729">
            <w:pPr>
              <w:pBdr>
                <w:top w:val="nil"/>
                <w:left w:val="nil"/>
                <w:bottom w:val="nil"/>
                <w:right w:val="nil"/>
                <w:between w:val="nil"/>
                <w:bar w:val="nil"/>
              </w:pBdr>
              <w:spacing w:before="0" w:after="0"/>
              <w:jc w:val="right"/>
              <w:rPr>
                <w:rFonts w:ascii="Aptos" w:eastAsia="Calibri" w:hAnsi="Aptos" w:cs="Calibri"/>
                <w:color w:val="000000"/>
                <w:sz w:val="18"/>
              </w:rPr>
            </w:pPr>
            <w:r w:rsidRPr="007B1408">
              <w:rPr>
                <w:rFonts w:ascii="Aptos" w:hAnsi="Aptos"/>
                <w:sz w:val="18"/>
                <w:lang w:eastAsia="en-US"/>
              </w:rPr>
              <w:t>Aug-25</w:t>
            </w:r>
          </w:p>
        </w:tc>
      </w:tr>
      <w:tr w:rsidR="00B6070E" w:rsidRPr="007B1408" w14:paraId="7850D3F6" w14:textId="77777777" w:rsidTr="00C61FAD">
        <w:trPr>
          <w:trHeight w:val="57"/>
        </w:trPr>
        <w:tc>
          <w:tcPr>
            <w:tcW w:w="2795" w:type="dxa"/>
            <w:tcMar>
              <w:top w:w="0" w:type="dxa"/>
              <w:left w:w="101" w:type="dxa"/>
              <w:bottom w:w="0" w:type="dxa"/>
              <w:right w:w="101" w:type="dxa"/>
            </w:tcMar>
          </w:tcPr>
          <w:p w14:paraId="53F9605D" w14:textId="0A4B94AF" w:rsidR="00C83D2F" w:rsidRPr="007B1408" w:rsidRDefault="00C83D2F" w:rsidP="00824729">
            <w:pPr>
              <w:pBdr>
                <w:top w:val="nil"/>
                <w:left w:val="nil"/>
                <w:bottom w:val="nil"/>
                <w:right w:val="nil"/>
                <w:between w:val="nil"/>
                <w:bar w:val="nil"/>
              </w:pBdr>
              <w:spacing w:before="0" w:after="0"/>
              <w:ind w:left="284" w:hanging="284"/>
              <w:rPr>
                <w:rFonts w:ascii="Aptos" w:eastAsia="Calibri" w:hAnsi="Aptos" w:cs="Calibri"/>
                <w:color w:val="000000"/>
                <w:sz w:val="18"/>
              </w:rPr>
            </w:pPr>
          </w:p>
        </w:tc>
        <w:tc>
          <w:tcPr>
            <w:tcW w:w="992" w:type="dxa"/>
            <w:noWrap/>
            <w:tcMar>
              <w:top w:w="0" w:type="dxa"/>
              <w:left w:w="101" w:type="dxa"/>
              <w:bottom w:w="0" w:type="dxa"/>
              <w:right w:w="101" w:type="dxa"/>
            </w:tcMar>
          </w:tcPr>
          <w:p w14:paraId="20F2C0EE" w14:textId="7BD3E02A"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b/>
                <w:bCs/>
                <w:color w:val="000000"/>
                <w:sz w:val="18"/>
              </w:rPr>
            </w:pPr>
          </w:p>
        </w:tc>
        <w:tc>
          <w:tcPr>
            <w:tcW w:w="850" w:type="dxa"/>
            <w:noWrap/>
            <w:tcMar>
              <w:top w:w="0" w:type="dxa"/>
              <w:left w:w="101" w:type="dxa"/>
              <w:bottom w:w="0" w:type="dxa"/>
              <w:right w:w="101" w:type="dxa"/>
            </w:tcMar>
          </w:tcPr>
          <w:p w14:paraId="1BE02894" w14:textId="71D10C5A"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851" w:type="dxa"/>
            <w:noWrap/>
            <w:tcMar>
              <w:top w:w="0" w:type="dxa"/>
              <w:left w:w="101" w:type="dxa"/>
              <w:bottom w:w="0" w:type="dxa"/>
              <w:right w:w="101" w:type="dxa"/>
            </w:tcMar>
          </w:tcPr>
          <w:p w14:paraId="01817F80" w14:textId="67242CA1"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850" w:type="dxa"/>
            <w:noWrap/>
            <w:tcMar>
              <w:top w:w="0" w:type="dxa"/>
              <w:left w:w="101" w:type="dxa"/>
              <w:bottom w:w="0" w:type="dxa"/>
              <w:right w:w="101" w:type="dxa"/>
            </w:tcMar>
          </w:tcPr>
          <w:p w14:paraId="6004FAC9" w14:textId="115AE587"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851" w:type="dxa"/>
            <w:noWrap/>
            <w:tcMar>
              <w:top w:w="0" w:type="dxa"/>
              <w:left w:w="101" w:type="dxa"/>
              <w:bottom w:w="0" w:type="dxa"/>
              <w:right w:w="101" w:type="dxa"/>
            </w:tcMar>
          </w:tcPr>
          <w:p w14:paraId="3A15CE15" w14:textId="1D1D8A9A"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c>
          <w:tcPr>
            <w:tcW w:w="1134" w:type="dxa"/>
            <w:noWrap/>
            <w:tcMar>
              <w:top w:w="0" w:type="dxa"/>
              <w:left w:w="101" w:type="dxa"/>
              <w:bottom w:w="0" w:type="dxa"/>
              <w:right w:w="101" w:type="dxa"/>
            </w:tcMar>
          </w:tcPr>
          <w:p w14:paraId="718FD17E" w14:textId="776948DF"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b/>
                <w:bCs/>
                <w:color w:val="000000"/>
                <w:sz w:val="18"/>
              </w:rPr>
            </w:pPr>
          </w:p>
        </w:tc>
        <w:tc>
          <w:tcPr>
            <w:tcW w:w="1276" w:type="dxa"/>
            <w:noWrap/>
            <w:tcMar>
              <w:top w:w="0" w:type="dxa"/>
              <w:left w:w="0" w:type="dxa"/>
              <w:bottom w:w="0" w:type="dxa"/>
              <w:right w:w="0" w:type="dxa"/>
            </w:tcMar>
          </w:tcPr>
          <w:p w14:paraId="3564D51F" w14:textId="5F3E6303" w:rsidR="00C83D2F" w:rsidRPr="007B1408" w:rsidRDefault="00C83D2F" w:rsidP="00824729">
            <w:pPr>
              <w:pBdr>
                <w:top w:val="nil"/>
                <w:left w:val="nil"/>
                <w:bottom w:val="nil"/>
                <w:right w:val="nil"/>
                <w:between w:val="nil"/>
                <w:bar w:val="nil"/>
              </w:pBdr>
              <w:spacing w:before="0" w:after="0"/>
              <w:jc w:val="right"/>
              <w:rPr>
                <w:rFonts w:ascii="Aptos" w:eastAsia="Calibri" w:hAnsi="Aptos" w:cs="Calibri"/>
                <w:color w:val="000000"/>
                <w:sz w:val="18"/>
              </w:rPr>
            </w:pPr>
          </w:p>
        </w:tc>
      </w:tr>
      <w:tr w:rsidR="00B6070E" w:rsidRPr="007B1408" w14:paraId="50FE523E" w14:textId="77777777" w:rsidTr="00C61FAD">
        <w:trPr>
          <w:trHeight w:val="254"/>
        </w:trPr>
        <w:tc>
          <w:tcPr>
            <w:tcW w:w="2795" w:type="dxa"/>
            <w:tcBorders>
              <w:top w:val="single" w:sz="4" w:space="0" w:color="000000"/>
              <w:left w:val="nil"/>
              <w:bottom w:val="single" w:sz="12" w:space="0" w:color="000000"/>
              <w:right w:val="nil"/>
            </w:tcBorders>
            <w:tcMar>
              <w:top w:w="0" w:type="dxa"/>
              <w:left w:w="101" w:type="dxa"/>
              <w:bottom w:w="0" w:type="dxa"/>
              <w:right w:w="101" w:type="dxa"/>
            </w:tcMar>
            <w:hideMark/>
          </w:tcPr>
          <w:p w14:paraId="4FE06C11" w14:textId="77777777" w:rsidR="00C83D2F" w:rsidRPr="007B1408" w:rsidRDefault="00F86BCA" w:rsidP="00824729">
            <w:pPr>
              <w:pBdr>
                <w:top w:val="nil"/>
                <w:left w:val="nil"/>
                <w:bottom w:val="nil"/>
                <w:right w:val="nil"/>
                <w:between w:val="nil"/>
                <w:bar w:val="nil"/>
              </w:pBdr>
              <w:spacing w:before="0" w:after="0"/>
              <w:rPr>
                <w:rFonts w:ascii="Aptos" w:eastAsia="Calibri" w:hAnsi="Aptos" w:cs="Calibri"/>
                <w:b/>
                <w:color w:val="000000"/>
                <w:sz w:val="18"/>
              </w:rPr>
            </w:pPr>
            <w:r w:rsidRPr="007B1408">
              <w:rPr>
                <w:rFonts w:ascii="Aptos" w:eastAsia="Calibri" w:hAnsi="Aptos" w:cs="Calibri"/>
                <w:b/>
                <w:color w:val="000000"/>
                <w:sz w:val="18"/>
                <w:lang w:eastAsia="en-US"/>
              </w:rPr>
              <w:t>Total Works In Progress</w:t>
            </w:r>
          </w:p>
        </w:tc>
        <w:tc>
          <w:tcPr>
            <w:tcW w:w="992" w:type="dxa"/>
            <w:tcBorders>
              <w:top w:val="single" w:sz="4" w:space="0" w:color="000000"/>
              <w:left w:val="nil"/>
              <w:bottom w:val="single" w:sz="12" w:space="0" w:color="000000"/>
              <w:right w:val="nil"/>
            </w:tcBorders>
            <w:noWrap/>
            <w:tcMar>
              <w:top w:w="0" w:type="dxa"/>
              <w:left w:w="101" w:type="dxa"/>
              <w:bottom w:w="0" w:type="dxa"/>
              <w:right w:w="161" w:type="dxa"/>
            </w:tcMar>
            <w:hideMark/>
          </w:tcPr>
          <w:p w14:paraId="6F9EB0FF"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59,773</w:t>
            </w:r>
          </w:p>
        </w:tc>
        <w:tc>
          <w:tcPr>
            <w:tcW w:w="850" w:type="dxa"/>
            <w:tcBorders>
              <w:top w:val="single" w:sz="4" w:space="0" w:color="000000"/>
              <w:left w:val="nil"/>
              <w:bottom w:val="single" w:sz="12" w:space="0" w:color="000000"/>
              <w:right w:val="nil"/>
            </w:tcBorders>
            <w:noWrap/>
            <w:tcMar>
              <w:top w:w="0" w:type="dxa"/>
              <w:left w:w="101" w:type="dxa"/>
              <w:bottom w:w="0" w:type="dxa"/>
              <w:right w:w="101" w:type="dxa"/>
            </w:tcMar>
            <w:hideMark/>
          </w:tcPr>
          <w:p w14:paraId="35F92B43"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11,386</w:t>
            </w:r>
          </w:p>
        </w:tc>
        <w:tc>
          <w:tcPr>
            <w:tcW w:w="851" w:type="dxa"/>
            <w:tcBorders>
              <w:top w:val="single" w:sz="4" w:space="0" w:color="000000"/>
              <w:left w:val="nil"/>
              <w:bottom w:val="single" w:sz="12" w:space="0" w:color="000000"/>
              <w:right w:val="nil"/>
            </w:tcBorders>
            <w:noWrap/>
            <w:tcMar>
              <w:top w:w="0" w:type="dxa"/>
              <w:left w:w="101" w:type="dxa"/>
              <w:bottom w:w="0" w:type="dxa"/>
              <w:right w:w="101" w:type="dxa"/>
            </w:tcMar>
            <w:hideMark/>
          </w:tcPr>
          <w:p w14:paraId="32FD704C"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2,751</w:t>
            </w:r>
          </w:p>
        </w:tc>
        <w:tc>
          <w:tcPr>
            <w:tcW w:w="850" w:type="dxa"/>
            <w:tcBorders>
              <w:top w:val="single" w:sz="4" w:space="0" w:color="000000"/>
              <w:left w:val="nil"/>
              <w:bottom w:val="single" w:sz="12" w:space="0" w:color="000000"/>
              <w:right w:val="nil"/>
            </w:tcBorders>
            <w:noWrap/>
            <w:tcMar>
              <w:top w:w="0" w:type="dxa"/>
              <w:left w:w="101" w:type="dxa"/>
              <w:bottom w:w="0" w:type="dxa"/>
              <w:right w:w="101" w:type="dxa"/>
            </w:tcMar>
            <w:hideMark/>
          </w:tcPr>
          <w:p w14:paraId="3FC9EDF9"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800</w:t>
            </w:r>
          </w:p>
        </w:tc>
        <w:tc>
          <w:tcPr>
            <w:tcW w:w="851" w:type="dxa"/>
            <w:tcBorders>
              <w:top w:val="single" w:sz="4" w:space="0" w:color="000000"/>
              <w:left w:val="nil"/>
              <w:bottom w:val="single" w:sz="12" w:space="0" w:color="000000"/>
              <w:right w:val="nil"/>
            </w:tcBorders>
            <w:noWrap/>
            <w:tcMar>
              <w:top w:w="0" w:type="dxa"/>
              <w:left w:w="101" w:type="dxa"/>
              <w:bottom w:w="0" w:type="dxa"/>
              <w:right w:w="101" w:type="dxa"/>
            </w:tcMar>
            <w:hideMark/>
          </w:tcPr>
          <w:p w14:paraId="40BB458B"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0</w:t>
            </w:r>
          </w:p>
        </w:tc>
        <w:tc>
          <w:tcPr>
            <w:tcW w:w="1134" w:type="dxa"/>
            <w:tcBorders>
              <w:top w:val="single" w:sz="4" w:space="0" w:color="000000"/>
              <w:left w:val="nil"/>
              <w:bottom w:val="single" w:sz="12" w:space="0" w:color="000000"/>
              <w:right w:val="nil"/>
            </w:tcBorders>
            <w:noWrap/>
            <w:tcMar>
              <w:top w:w="0" w:type="dxa"/>
              <w:left w:w="101" w:type="dxa"/>
              <w:bottom w:w="0" w:type="dxa"/>
              <w:right w:w="101" w:type="dxa"/>
            </w:tcMar>
            <w:hideMark/>
          </w:tcPr>
          <w:p w14:paraId="6B67C866" w14:textId="77777777" w:rsidR="00C83D2F" w:rsidRPr="007B1408" w:rsidRDefault="00F86BCA" w:rsidP="00824729">
            <w:pPr>
              <w:pBdr>
                <w:top w:val="nil"/>
                <w:left w:val="nil"/>
                <w:bottom w:val="nil"/>
                <w:right w:val="nil"/>
                <w:between w:val="nil"/>
                <w:bar w:val="nil"/>
              </w:pBdr>
              <w:spacing w:before="0" w:after="0"/>
              <w:jc w:val="right"/>
              <w:rPr>
                <w:rFonts w:ascii="Aptos" w:eastAsia="Calibri" w:hAnsi="Aptos" w:cs="Calibri"/>
                <w:b/>
                <w:bCs/>
                <w:color w:val="000000"/>
                <w:sz w:val="18"/>
              </w:rPr>
            </w:pPr>
            <w:r w:rsidRPr="007B1408">
              <w:rPr>
                <w:rFonts w:ascii="Aptos" w:hAnsi="Aptos"/>
                <w:b/>
                <w:bCs/>
                <w:sz w:val="18"/>
                <w:lang w:eastAsia="en-US"/>
              </w:rPr>
              <w:t>14,937</w:t>
            </w:r>
          </w:p>
        </w:tc>
        <w:tc>
          <w:tcPr>
            <w:tcW w:w="1276" w:type="dxa"/>
            <w:tcBorders>
              <w:top w:val="single" w:sz="4" w:space="0" w:color="000000"/>
              <w:left w:val="nil"/>
              <w:bottom w:val="single" w:sz="12" w:space="0" w:color="000000"/>
              <w:right w:val="nil"/>
            </w:tcBorders>
            <w:noWrap/>
            <w:tcMar>
              <w:top w:w="0" w:type="dxa"/>
              <w:left w:w="0" w:type="dxa"/>
              <w:bottom w:w="0" w:type="dxa"/>
              <w:right w:w="0" w:type="dxa"/>
            </w:tcMar>
          </w:tcPr>
          <w:p w14:paraId="077FE845" w14:textId="77777777" w:rsidR="00C83D2F" w:rsidRPr="007B1408" w:rsidRDefault="00C83D2F" w:rsidP="00824729">
            <w:pPr>
              <w:spacing w:before="0" w:after="0"/>
              <w:rPr>
                <w:rFonts w:ascii="Aptos" w:eastAsia="Calibri" w:hAnsi="Aptos" w:cs="Calibri"/>
                <w:b/>
                <w:bCs/>
                <w:color w:val="000000"/>
                <w:sz w:val="18"/>
              </w:rPr>
            </w:pPr>
          </w:p>
        </w:tc>
      </w:tr>
    </w:tbl>
    <w:p w14:paraId="440F5373" w14:textId="77777777" w:rsidR="00305EF9" w:rsidRPr="00305EF9" w:rsidRDefault="00F86BCA" w:rsidP="00A3416C">
      <w:pPr>
        <w:pBdr>
          <w:top w:val="nil"/>
          <w:left w:val="nil"/>
          <w:bottom w:val="nil"/>
          <w:right w:val="nil"/>
          <w:between w:val="nil"/>
          <w:bar w:val="nil"/>
        </w:pBdr>
        <w:spacing w:before="60" w:after="0" w:line="240" w:lineRule="auto"/>
        <w:rPr>
          <w:rFonts w:eastAsia="Times New Roman" w:cs="Times New Roman"/>
          <w:b/>
          <w:sz w:val="18"/>
          <w:szCs w:val="18"/>
          <w:lang w:val="en-AU"/>
        </w:rPr>
      </w:pPr>
      <w:r w:rsidRPr="00305EF9">
        <w:rPr>
          <w:rFonts w:eastAsia="Times New Roman" w:cs="Times New Roman"/>
          <w:b/>
          <w:sz w:val="18"/>
          <w:szCs w:val="18"/>
          <w:lang w:val="en-AU"/>
        </w:rPr>
        <w:t>Note:</w:t>
      </w:r>
    </w:p>
    <w:p w14:paraId="1B012F82" w14:textId="77777777" w:rsidR="00305EF9" w:rsidRPr="00305EF9" w:rsidRDefault="00F86BCA" w:rsidP="0046253F">
      <w:pPr>
        <w:numPr>
          <w:ilvl w:val="0"/>
          <w:numId w:val="55"/>
        </w:numPr>
        <w:pBdr>
          <w:top w:val="nil"/>
          <w:left w:val="nil"/>
          <w:bottom w:val="nil"/>
          <w:right w:val="nil"/>
          <w:between w:val="nil"/>
          <w:bar w:val="nil"/>
        </w:pBdr>
        <w:spacing w:after="0" w:line="240" w:lineRule="auto"/>
        <w:jc w:val="both"/>
        <w:rPr>
          <w:rFonts w:eastAsia="Times New Roman" w:cs="Times New Roman"/>
          <w:b/>
          <w:sz w:val="18"/>
          <w:szCs w:val="18"/>
          <w:lang w:val="en-AU"/>
        </w:rPr>
      </w:pPr>
      <w:r w:rsidRPr="00305EF9">
        <w:rPr>
          <w:rFonts w:eastAsia="Times New Roman" w:cs="Times New Roman"/>
          <w:sz w:val="18"/>
          <w:szCs w:val="18"/>
          <w:lang w:val="en-AU"/>
        </w:rPr>
        <w:t>Total project value includes resources received free of charge (RRFOC). Financial years reflect appropriation only and exclude RRFOC.</w:t>
      </w:r>
    </w:p>
    <w:p w14:paraId="178841B5" w14:textId="77777777" w:rsidR="00E54796" w:rsidRDefault="00F86BCA">
      <w:pPr>
        <w:pBdr>
          <w:top w:val="nil"/>
          <w:left w:val="nil"/>
          <w:bottom w:val="nil"/>
          <w:right w:val="nil"/>
          <w:between w:val="nil"/>
          <w:bar w:val="nil"/>
        </w:pBdr>
        <w:spacing w:after="0" w:line="240" w:lineRule="auto"/>
        <w:rPr>
          <w:rFonts w:eastAsia="Times New Roman" w:cs="Times New Roman"/>
          <w:szCs w:val="20"/>
          <w:lang w:val="en-AU"/>
        </w:rPr>
      </w:pPr>
      <w:r>
        <w:rPr>
          <w:rFonts w:eastAsia="Times New Roman" w:cs="Times New Roman"/>
          <w:szCs w:val="20"/>
          <w:lang w:val="en-AU"/>
        </w:rPr>
        <w:br w:type="page"/>
      </w:r>
    </w:p>
    <w:p w14:paraId="614D6810" w14:textId="5D92AAAB" w:rsidR="006E7477" w:rsidRPr="00F21C52" w:rsidRDefault="00F86BCA" w:rsidP="004420A6">
      <w:pPr>
        <w:pStyle w:val="Caption"/>
      </w:pPr>
      <w:r w:rsidRPr="00F21C52">
        <w:t>Table</w:t>
      </w:r>
      <w:r w:rsidR="00F21C52">
        <w:t xml:space="preserve"> 32</w:t>
      </w:r>
      <w:r w:rsidRPr="00F21C52">
        <w:rPr>
          <w:noProof/>
        </w:rPr>
        <w:t xml:space="preserve">: </w:t>
      </w:r>
      <w:r w:rsidRPr="00F21C52">
        <w:t>2026-27 Health and Community Services Directorate Infrastructure Program – Total Infrastructure Program ($’000)</w:t>
      </w:r>
    </w:p>
    <w:tbl>
      <w:tblPr>
        <w:tblW w:w="8310" w:type="dxa"/>
        <w:tblLayout w:type="fixed"/>
        <w:tblLook w:val="0620" w:firstRow="1" w:lastRow="0" w:firstColumn="0" w:lastColumn="0" w:noHBand="1" w:noVBand="1"/>
      </w:tblPr>
      <w:tblGrid>
        <w:gridCol w:w="2175"/>
        <w:gridCol w:w="1110"/>
        <w:gridCol w:w="975"/>
        <w:gridCol w:w="975"/>
        <w:gridCol w:w="975"/>
        <w:gridCol w:w="975"/>
        <w:gridCol w:w="1125"/>
      </w:tblGrid>
      <w:tr w:rsidR="00B6070E" w14:paraId="08C430AC" w14:textId="77777777">
        <w:trPr>
          <w:trHeight w:val="480"/>
        </w:trPr>
        <w:tc>
          <w:tcPr>
            <w:tcW w:w="217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719E0733" w14:textId="77777777" w:rsidR="00702EB2" w:rsidRPr="007B1408" w:rsidRDefault="00F86BCA" w:rsidP="00702EB2">
            <w:pPr>
              <w:pBdr>
                <w:top w:val="nil"/>
                <w:left w:val="nil"/>
                <w:bottom w:val="nil"/>
                <w:right w:val="nil"/>
                <w:between w:val="nil"/>
                <w:bar w:val="nil"/>
              </w:pBdr>
              <w:spacing w:after="0" w:line="240" w:lineRule="auto"/>
              <w:rPr>
                <w:rFonts w:ascii="Aptos" w:eastAsia="Times New Roman" w:hAnsi="Aptos" w:cs="Times New Roman"/>
                <w:b/>
                <w:sz w:val="18"/>
                <w:szCs w:val="18"/>
                <w:lang w:val="en-AU"/>
              </w:rPr>
            </w:pPr>
            <w:r w:rsidRPr="007B1408">
              <w:rPr>
                <w:rFonts w:ascii="Aptos" w:eastAsia="Times New Roman" w:hAnsi="Aptos" w:cs="Times New Roman"/>
                <w:b/>
                <w:sz w:val="18"/>
                <w:szCs w:val="18"/>
                <w:lang w:val="en-AU"/>
              </w:rPr>
              <w:t>Project</w:t>
            </w:r>
          </w:p>
        </w:tc>
        <w:tc>
          <w:tcPr>
            <w:tcW w:w="1110"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5687241D"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sz w:val="18"/>
                <w:szCs w:val="18"/>
                <w:lang w:val="en-AU"/>
              </w:rPr>
              <w:t xml:space="preserve">Total Project Value </w:t>
            </w:r>
            <w:r w:rsidRPr="007B1408">
              <w:rPr>
                <w:rFonts w:ascii="Aptos" w:eastAsia="Times New Roman" w:hAnsi="Aptos" w:cs="Times New Roman"/>
                <w:b/>
                <w:sz w:val="18"/>
                <w:szCs w:val="18"/>
                <w:vertAlign w:val="superscript"/>
                <w:lang w:val="en-AU"/>
              </w:rPr>
              <w:t>1</w:t>
            </w:r>
          </w:p>
        </w:tc>
        <w:tc>
          <w:tcPr>
            <w:tcW w:w="97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19815EA7"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sz w:val="18"/>
                <w:szCs w:val="18"/>
                <w:lang w:val="en-AU"/>
              </w:rPr>
              <w:t>2026-</w:t>
            </w:r>
            <w:r w:rsidRPr="007B1408">
              <w:rPr>
                <w:rFonts w:ascii="Aptos" w:eastAsia="Times New Roman" w:hAnsi="Aptos" w:cs="Times New Roman"/>
                <w:b/>
                <w:sz w:val="18"/>
                <w:szCs w:val="18"/>
                <w:lang w:val="en-AU"/>
              </w:rPr>
              <w:softHyphen/>
              <w:t>27</w:t>
            </w:r>
          </w:p>
        </w:tc>
        <w:tc>
          <w:tcPr>
            <w:tcW w:w="97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1318F8A6"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sz w:val="18"/>
                <w:szCs w:val="18"/>
                <w:lang w:val="en-AU"/>
              </w:rPr>
              <w:t>2027-</w:t>
            </w:r>
            <w:r w:rsidRPr="007B1408">
              <w:rPr>
                <w:rFonts w:ascii="Aptos" w:eastAsia="Times New Roman" w:hAnsi="Aptos" w:cs="Times New Roman"/>
                <w:b/>
                <w:sz w:val="18"/>
                <w:szCs w:val="18"/>
                <w:lang w:val="en-AU"/>
              </w:rPr>
              <w:softHyphen/>
              <w:t>28</w:t>
            </w:r>
          </w:p>
        </w:tc>
        <w:tc>
          <w:tcPr>
            <w:tcW w:w="97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4007B2D3"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sz w:val="18"/>
                <w:szCs w:val="18"/>
                <w:lang w:val="en-AU"/>
              </w:rPr>
              <w:t>2028-</w:t>
            </w:r>
            <w:r w:rsidRPr="007B1408">
              <w:rPr>
                <w:rFonts w:ascii="Aptos" w:eastAsia="Times New Roman" w:hAnsi="Aptos" w:cs="Times New Roman"/>
                <w:b/>
                <w:sz w:val="18"/>
                <w:szCs w:val="18"/>
                <w:lang w:val="en-AU"/>
              </w:rPr>
              <w:softHyphen/>
              <w:t>29</w:t>
            </w:r>
          </w:p>
        </w:tc>
        <w:tc>
          <w:tcPr>
            <w:tcW w:w="97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02641D2D"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sz w:val="18"/>
                <w:szCs w:val="18"/>
                <w:lang w:val="en-AU"/>
              </w:rPr>
              <w:t>2029-30</w:t>
            </w:r>
          </w:p>
        </w:tc>
        <w:tc>
          <w:tcPr>
            <w:tcW w:w="1125" w:type="dxa"/>
            <w:tcBorders>
              <w:top w:val="single" w:sz="12" w:space="0" w:color="000000"/>
              <w:left w:val="nil"/>
              <w:bottom w:val="single" w:sz="4" w:space="0" w:color="000000"/>
              <w:right w:val="nil"/>
            </w:tcBorders>
            <w:shd w:val="clear" w:color="auto" w:fill="FFFFFF"/>
            <w:tcMar>
              <w:top w:w="0" w:type="dxa"/>
              <w:left w:w="40" w:type="dxa"/>
              <w:bottom w:w="0" w:type="dxa"/>
              <w:right w:w="40" w:type="dxa"/>
            </w:tcMar>
            <w:hideMark/>
          </w:tcPr>
          <w:p w14:paraId="55BFF6A0"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sz w:val="18"/>
                <w:szCs w:val="18"/>
                <w:lang w:val="en-AU"/>
              </w:rPr>
              <w:t>Four Year</w:t>
            </w:r>
          </w:p>
          <w:p w14:paraId="40654992"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sz w:val="18"/>
                <w:szCs w:val="18"/>
                <w:lang w:val="en-AU"/>
              </w:rPr>
              <w:t>Investment</w:t>
            </w:r>
          </w:p>
        </w:tc>
      </w:tr>
      <w:tr w:rsidR="00B6070E" w14:paraId="2BA35C2F" w14:textId="77777777" w:rsidTr="00443573">
        <w:trPr>
          <w:trHeight w:val="114"/>
        </w:trPr>
        <w:tc>
          <w:tcPr>
            <w:tcW w:w="2175" w:type="dxa"/>
            <w:tcBorders>
              <w:top w:val="single" w:sz="4" w:space="0" w:color="000000"/>
              <w:left w:val="nil"/>
              <w:right w:val="nil"/>
            </w:tcBorders>
            <w:tcMar>
              <w:top w:w="0" w:type="dxa"/>
              <w:left w:w="40" w:type="dxa"/>
              <w:bottom w:w="0" w:type="dxa"/>
              <w:right w:w="40" w:type="dxa"/>
            </w:tcMar>
          </w:tcPr>
          <w:p w14:paraId="698BE6A9" w14:textId="149D6BC6" w:rsidR="00702EB2" w:rsidRPr="007B1408" w:rsidRDefault="00702EB2" w:rsidP="00702EB2">
            <w:pPr>
              <w:pBdr>
                <w:top w:val="nil"/>
                <w:left w:val="nil"/>
                <w:bottom w:val="nil"/>
                <w:right w:val="nil"/>
                <w:between w:val="nil"/>
                <w:bar w:val="nil"/>
              </w:pBdr>
              <w:spacing w:after="0" w:line="240" w:lineRule="auto"/>
              <w:rPr>
                <w:rFonts w:ascii="Aptos" w:eastAsia="Times New Roman" w:hAnsi="Aptos" w:cs="Times New Roman"/>
                <w:sz w:val="18"/>
                <w:szCs w:val="18"/>
                <w:lang w:val="en-AU"/>
              </w:rPr>
            </w:pPr>
          </w:p>
        </w:tc>
        <w:tc>
          <w:tcPr>
            <w:tcW w:w="1110" w:type="dxa"/>
            <w:tcBorders>
              <w:top w:val="single" w:sz="4" w:space="0" w:color="000000"/>
              <w:left w:val="nil"/>
              <w:right w:val="nil"/>
            </w:tcBorders>
            <w:tcMar>
              <w:top w:w="0" w:type="dxa"/>
              <w:left w:w="40" w:type="dxa"/>
              <w:bottom w:w="0" w:type="dxa"/>
              <w:right w:w="40" w:type="dxa"/>
            </w:tcMar>
            <w:vAlign w:val="center"/>
          </w:tcPr>
          <w:p w14:paraId="371CD9BB" w14:textId="0E70B35B"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975" w:type="dxa"/>
            <w:tcBorders>
              <w:top w:val="single" w:sz="4" w:space="0" w:color="000000"/>
              <w:left w:val="nil"/>
              <w:right w:val="nil"/>
            </w:tcBorders>
            <w:noWrap/>
            <w:tcMar>
              <w:top w:w="0" w:type="dxa"/>
              <w:left w:w="40" w:type="dxa"/>
              <w:bottom w:w="0" w:type="dxa"/>
              <w:right w:w="40" w:type="dxa"/>
            </w:tcMar>
            <w:vAlign w:val="center"/>
          </w:tcPr>
          <w:p w14:paraId="68D9A9D5" w14:textId="5874A87D"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975" w:type="dxa"/>
            <w:tcBorders>
              <w:top w:val="single" w:sz="4" w:space="0" w:color="000000"/>
              <w:left w:val="nil"/>
              <w:right w:val="nil"/>
            </w:tcBorders>
            <w:noWrap/>
            <w:tcMar>
              <w:top w:w="0" w:type="dxa"/>
              <w:left w:w="40" w:type="dxa"/>
              <w:bottom w:w="0" w:type="dxa"/>
              <w:right w:w="40" w:type="dxa"/>
            </w:tcMar>
            <w:vAlign w:val="center"/>
          </w:tcPr>
          <w:p w14:paraId="0155347D" w14:textId="51D44C01"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975" w:type="dxa"/>
            <w:tcBorders>
              <w:top w:val="single" w:sz="4" w:space="0" w:color="000000"/>
              <w:left w:val="nil"/>
              <w:right w:val="nil"/>
            </w:tcBorders>
            <w:noWrap/>
            <w:tcMar>
              <w:top w:w="0" w:type="dxa"/>
              <w:left w:w="40" w:type="dxa"/>
              <w:bottom w:w="0" w:type="dxa"/>
              <w:right w:w="40" w:type="dxa"/>
            </w:tcMar>
            <w:vAlign w:val="center"/>
          </w:tcPr>
          <w:p w14:paraId="3CCB464C" w14:textId="6BE8821C"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975" w:type="dxa"/>
            <w:tcBorders>
              <w:top w:val="single" w:sz="4" w:space="0" w:color="000000"/>
              <w:left w:val="nil"/>
              <w:right w:val="nil"/>
            </w:tcBorders>
            <w:noWrap/>
            <w:tcMar>
              <w:top w:w="0" w:type="dxa"/>
              <w:left w:w="40" w:type="dxa"/>
              <w:bottom w:w="0" w:type="dxa"/>
              <w:right w:w="40" w:type="dxa"/>
            </w:tcMar>
            <w:vAlign w:val="center"/>
          </w:tcPr>
          <w:p w14:paraId="5D54B5DD" w14:textId="75C39999"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1125" w:type="dxa"/>
            <w:tcBorders>
              <w:top w:val="single" w:sz="4" w:space="0" w:color="000000"/>
              <w:left w:val="nil"/>
              <w:right w:val="nil"/>
            </w:tcBorders>
            <w:noWrap/>
            <w:tcMar>
              <w:top w:w="0" w:type="dxa"/>
              <w:left w:w="40" w:type="dxa"/>
              <w:bottom w:w="0" w:type="dxa"/>
              <w:right w:w="40" w:type="dxa"/>
            </w:tcMar>
            <w:vAlign w:val="center"/>
          </w:tcPr>
          <w:p w14:paraId="15D1C5F1" w14:textId="68EA0B62"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p>
        </w:tc>
      </w:tr>
      <w:tr w:rsidR="00443573" w:rsidRPr="001C0814" w14:paraId="0200848F" w14:textId="77777777" w:rsidTr="00443573">
        <w:trPr>
          <w:trHeight w:val="114"/>
        </w:trPr>
        <w:tc>
          <w:tcPr>
            <w:tcW w:w="2175" w:type="dxa"/>
            <w:tcBorders>
              <w:left w:val="nil"/>
              <w:bottom w:val="nil"/>
              <w:right w:val="nil"/>
            </w:tcBorders>
            <w:tcMar>
              <w:top w:w="0" w:type="dxa"/>
              <w:left w:w="40" w:type="dxa"/>
              <w:bottom w:w="0" w:type="dxa"/>
              <w:right w:w="40" w:type="dxa"/>
            </w:tcMar>
            <w:hideMark/>
          </w:tcPr>
          <w:p w14:paraId="5583A6CC" w14:textId="77777777" w:rsidR="00443573" w:rsidRPr="007B1408" w:rsidRDefault="00443573">
            <w:pPr>
              <w:pBdr>
                <w:top w:val="nil"/>
                <w:left w:val="nil"/>
                <w:bottom w:val="nil"/>
                <w:right w:val="nil"/>
                <w:between w:val="nil"/>
                <w:bar w:val="nil"/>
              </w:pBdr>
              <w:spacing w:after="0" w:line="240" w:lineRule="auto"/>
              <w:rPr>
                <w:rFonts w:ascii="Aptos" w:eastAsia="Times New Roman" w:hAnsi="Aptos" w:cs="Times New Roman"/>
                <w:sz w:val="18"/>
                <w:szCs w:val="18"/>
                <w:lang w:val="en-AU"/>
              </w:rPr>
            </w:pPr>
            <w:r w:rsidRPr="007B1408">
              <w:rPr>
                <w:rFonts w:ascii="Aptos" w:eastAsia="Times New Roman" w:hAnsi="Aptos" w:cs="Times New Roman"/>
                <w:sz w:val="18"/>
                <w:szCs w:val="18"/>
                <w:lang w:val="en-AU"/>
              </w:rPr>
              <w:t>New Works</w:t>
            </w:r>
          </w:p>
        </w:tc>
        <w:tc>
          <w:tcPr>
            <w:tcW w:w="1110" w:type="dxa"/>
            <w:tcBorders>
              <w:left w:val="nil"/>
              <w:bottom w:val="nil"/>
              <w:right w:val="nil"/>
            </w:tcBorders>
            <w:tcMar>
              <w:top w:w="0" w:type="dxa"/>
              <w:left w:w="40" w:type="dxa"/>
              <w:bottom w:w="0" w:type="dxa"/>
              <w:right w:w="40" w:type="dxa"/>
            </w:tcMar>
            <w:vAlign w:val="center"/>
            <w:hideMark/>
          </w:tcPr>
          <w:p w14:paraId="36A2BBBF" w14:textId="77777777" w:rsidR="00443573" w:rsidRPr="007B1408" w:rsidRDefault="00443573">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b/>
                <w:bCs/>
                <w:sz w:val="18"/>
                <w:szCs w:val="18"/>
                <w:lang w:val="en-AU"/>
              </w:rPr>
              <w:t>4,046</w:t>
            </w:r>
          </w:p>
        </w:tc>
        <w:tc>
          <w:tcPr>
            <w:tcW w:w="975" w:type="dxa"/>
            <w:tcBorders>
              <w:left w:val="nil"/>
              <w:bottom w:val="nil"/>
              <w:right w:val="nil"/>
            </w:tcBorders>
            <w:noWrap/>
            <w:tcMar>
              <w:top w:w="0" w:type="dxa"/>
              <w:left w:w="40" w:type="dxa"/>
              <w:bottom w:w="0" w:type="dxa"/>
              <w:right w:w="40" w:type="dxa"/>
            </w:tcMar>
            <w:vAlign w:val="center"/>
            <w:hideMark/>
          </w:tcPr>
          <w:p w14:paraId="1C096DD9" w14:textId="77777777" w:rsidR="00443573" w:rsidRPr="007B1408" w:rsidRDefault="00443573">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1,422</w:t>
            </w:r>
          </w:p>
        </w:tc>
        <w:tc>
          <w:tcPr>
            <w:tcW w:w="975" w:type="dxa"/>
            <w:tcBorders>
              <w:left w:val="nil"/>
              <w:bottom w:val="nil"/>
              <w:right w:val="nil"/>
            </w:tcBorders>
            <w:noWrap/>
            <w:tcMar>
              <w:top w:w="0" w:type="dxa"/>
              <w:left w:w="40" w:type="dxa"/>
              <w:bottom w:w="0" w:type="dxa"/>
              <w:right w:w="40" w:type="dxa"/>
            </w:tcMar>
            <w:vAlign w:val="center"/>
            <w:hideMark/>
          </w:tcPr>
          <w:p w14:paraId="30C7E10B" w14:textId="77777777" w:rsidR="00443573" w:rsidRPr="007B1408" w:rsidRDefault="00443573">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1,911</w:t>
            </w:r>
          </w:p>
        </w:tc>
        <w:tc>
          <w:tcPr>
            <w:tcW w:w="975" w:type="dxa"/>
            <w:tcBorders>
              <w:left w:val="nil"/>
              <w:bottom w:val="nil"/>
              <w:right w:val="nil"/>
            </w:tcBorders>
            <w:noWrap/>
            <w:tcMar>
              <w:top w:w="0" w:type="dxa"/>
              <w:left w:w="40" w:type="dxa"/>
              <w:bottom w:w="0" w:type="dxa"/>
              <w:right w:w="40" w:type="dxa"/>
            </w:tcMar>
            <w:vAlign w:val="center"/>
            <w:hideMark/>
          </w:tcPr>
          <w:p w14:paraId="7F113A36" w14:textId="77777777" w:rsidR="00443573" w:rsidRPr="007B1408" w:rsidRDefault="00443573">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330</w:t>
            </w:r>
          </w:p>
        </w:tc>
        <w:tc>
          <w:tcPr>
            <w:tcW w:w="975" w:type="dxa"/>
            <w:tcBorders>
              <w:left w:val="nil"/>
              <w:bottom w:val="nil"/>
              <w:right w:val="nil"/>
            </w:tcBorders>
            <w:noWrap/>
            <w:tcMar>
              <w:top w:w="0" w:type="dxa"/>
              <w:left w:w="40" w:type="dxa"/>
              <w:bottom w:w="0" w:type="dxa"/>
              <w:right w:w="40" w:type="dxa"/>
            </w:tcMar>
            <w:vAlign w:val="center"/>
            <w:hideMark/>
          </w:tcPr>
          <w:p w14:paraId="52F313F1" w14:textId="77777777" w:rsidR="00443573" w:rsidRPr="007B1408" w:rsidRDefault="00443573">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330</w:t>
            </w:r>
          </w:p>
        </w:tc>
        <w:tc>
          <w:tcPr>
            <w:tcW w:w="1125" w:type="dxa"/>
            <w:tcBorders>
              <w:left w:val="nil"/>
              <w:bottom w:val="nil"/>
              <w:right w:val="nil"/>
            </w:tcBorders>
            <w:noWrap/>
            <w:tcMar>
              <w:top w:w="0" w:type="dxa"/>
              <w:left w:w="40" w:type="dxa"/>
              <w:bottom w:w="0" w:type="dxa"/>
              <w:right w:w="40" w:type="dxa"/>
            </w:tcMar>
            <w:vAlign w:val="center"/>
            <w:hideMark/>
          </w:tcPr>
          <w:p w14:paraId="5250D4CC" w14:textId="77777777" w:rsidR="00443573" w:rsidRPr="007B1408" w:rsidRDefault="00443573">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bCs/>
                <w:sz w:val="18"/>
                <w:szCs w:val="18"/>
                <w:lang w:val="en-AU"/>
              </w:rPr>
              <w:t>3,993</w:t>
            </w:r>
          </w:p>
        </w:tc>
      </w:tr>
      <w:tr w:rsidR="00F17146" w:rsidRPr="001C0814" w14:paraId="64DDB610" w14:textId="77777777" w:rsidTr="003B6A3D">
        <w:trPr>
          <w:trHeight w:val="91"/>
        </w:trPr>
        <w:tc>
          <w:tcPr>
            <w:tcW w:w="2175" w:type="dxa"/>
            <w:tcBorders>
              <w:top w:val="nil"/>
              <w:left w:val="nil"/>
              <w:right w:val="nil"/>
            </w:tcBorders>
            <w:tcMar>
              <w:top w:w="0" w:type="dxa"/>
              <w:left w:w="40" w:type="dxa"/>
              <w:bottom w:w="0" w:type="dxa"/>
              <w:right w:w="40" w:type="dxa"/>
            </w:tcMar>
            <w:hideMark/>
          </w:tcPr>
          <w:p w14:paraId="08769E62" w14:textId="50706B74" w:rsidR="00F17146" w:rsidRPr="007B1408" w:rsidRDefault="00F17146">
            <w:pPr>
              <w:pBdr>
                <w:top w:val="nil"/>
                <w:left w:val="nil"/>
                <w:bottom w:val="nil"/>
                <w:right w:val="nil"/>
                <w:between w:val="nil"/>
                <w:bar w:val="nil"/>
              </w:pBdr>
              <w:spacing w:after="0" w:line="240" w:lineRule="auto"/>
              <w:rPr>
                <w:rFonts w:ascii="Aptos" w:eastAsia="Times New Roman" w:hAnsi="Aptos" w:cs="Times New Roman"/>
                <w:sz w:val="18"/>
                <w:szCs w:val="18"/>
                <w:lang w:val="en-AU"/>
              </w:rPr>
            </w:pPr>
            <w:r w:rsidRPr="007B1408">
              <w:rPr>
                <w:rFonts w:ascii="Aptos" w:eastAsia="Times New Roman" w:hAnsi="Aptos" w:cs="Times New Roman"/>
                <w:sz w:val="18"/>
                <w:szCs w:val="18"/>
                <w:lang w:val="en-AU"/>
              </w:rPr>
              <w:t xml:space="preserve">Asset Renewal Program </w:t>
            </w:r>
          </w:p>
        </w:tc>
        <w:tc>
          <w:tcPr>
            <w:tcW w:w="1110" w:type="dxa"/>
            <w:tcBorders>
              <w:top w:val="nil"/>
              <w:left w:val="nil"/>
              <w:right w:val="nil"/>
            </w:tcBorders>
            <w:tcMar>
              <w:top w:w="0" w:type="dxa"/>
              <w:left w:w="40" w:type="dxa"/>
              <w:bottom w:w="0" w:type="dxa"/>
              <w:right w:w="40" w:type="dxa"/>
            </w:tcMar>
            <w:vAlign w:val="center"/>
            <w:hideMark/>
          </w:tcPr>
          <w:p w14:paraId="49A6BEE3" w14:textId="77777777" w:rsidR="00F17146" w:rsidRPr="007B1408" w:rsidRDefault="00F17146">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b/>
                <w:bCs/>
                <w:sz w:val="18"/>
                <w:szCs w:val="18"/>
                <w:lang w:val="en-AU"/>
              </w:rPr>
              <w:t>n/a</w:t>
            </w:r>
          </w:p>
        </w:tc>
        <w:tc>
          <w:tcPr>
            <w:tcW w:w="975" w:type="dxa"/>
            <w:tcBorders>
              <w:top w:val="nil"/>
              <w:left w:val="nil"/>
              <w:right w:val="nil"/>
            </w:tcBorders>
            <w:noWrap/>
            <w:tcMar>
              <w:top w:w="0" w:type="dxa"/>
              <w:left w:w="40" w:type="dxa"/>
              <w:bottom w:w="0" w:type="dxa"/>
              <w:right w:w="40" w:type="dxa"/>
            </w:tcMar>
            <w:vAlign w:val="center"/>
            <w:hideMark/>
          </w:tcPr>
          <w:p w14:paraId="1CF5E787" w14:textId="77777777" w:rsidR="00F17146" w:rsidRPr="007B1408" w:rsidRDefault="00F17146">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980</w:t>
            </w:r>
          </w:p>
        </w:tc>
        <w:tc>
          <w:tcPr>
            <w:tcW w:w="975" w:type="dxa"/>
            <w:tcBorders>
              <w:top w:val="nil"/>
              <w:left w:val="nil"/>
              <w:right w:val="nil"/>
            </w:tcBorders>
            <w:noWrap/>
            <w:tcMar>
              <w:top w:w="0" w:type="dxa"/>
              <w:left w:w="40" w:type="dxa"/>
              <w:bottom w:w="0" w:type="dxa"/>
              <w:right w:w="40" w:type="dxa"/>
            </w:tcMar>
            <w:vAlign w:val="center"/>
            <w:hideMark/>
          </w:tcPr>
          <w:p w14:paraId="20BFF073" w14:textId="77777777" w:rsidR="00F17146" w:rsidRPr="007B1408" w:rsidRDefault="00F17146">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577</w:t>
            </w:r>
          </w:p>
        </w:tc>
        <w:tc>
          <w:tcPr>
            <w:tcW w:w="975" w:type="dxa"/>
            <w:tcBorders>
              <w:top w:val="nil"/>
              <w:left w:val="nil"/>
              <w:right w:val="nil"/>
            </w:tcBorders>
            <w:noWrap/>
            <w:tcMar>
              <w:top w:w="0" w:type="dxa"/>
              <w:left w:w="40" w:type="dxa"/>
              <w:bottom w:w="0" w:type="dxa"/>
              <w:right w:w="40" w:type="dxa"/>
            </w:tcMar>
            <w:vAlign w:val="center"/>
            <w:hideMark/>
          </w:tcPr>
          <w:p w14:paraId="7E782D69" w14:textId="77777777" w:rsidR="00F17146" w:rsidRPr="007B1408" w:rsidRDefault="00F17146">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893</w:t>
            </w:r>
          </w:p>
        </w:tc>
        <w:tc>
          <w:tcPr>
            <w:tcW w:w="975" w:type="dxa"/>
            <w:tcBorders>
              <w:top w:val="nil"/>
              <w:left w:val="nil"/>
              <w:right w:val="nil"/>
            </w:tcBorders>
            <w:noWrap/>
            <w:tcMar>
              <w:top w:w="0" w:type="dxa"/>
              <w:left w:w="40" w:type="dxa"/>
              <w:bottom w:w="0" w:type="dxa"/>
              <w:right w:w="40" w:type="dxa"/>
            </w:tcMar>
            <w:vAlign w:val="center"/>
            <w:hideMark/>
          </w:tcPr>
          <w:p w14:paraId="637319D7" w14:textId="77777777" w:rsidR="00F17146" w:rsidRPr="007B1408" w:rsidRDefault="00F17146">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893</w:t>
            </w:r>
          </w:p>
        </w:tc>
        <w:tc>
          <w:tcPr>
            <w:tcW w:w="1125" w:type="dxa"/>
            <w:tcBorders>
              <w:top w:val="nil"/>
              <w:left w:val="nil"/>
              <w:right w:val="nil"/>
            </w:tcBorders>
            <w:noWrap/>
            <w:tcMar>
              <w:top w:w="0" w:type="dxa"/>
              <w:left w:w="40" w:type="dxa"/>
              <w:bottom w:w="0" w:type="dxa"/>
              <w:right w:w="40" w:type="dxa"/>
            </w:tcMar>
            <w:vAlign w:val="center"/>
            <w:hideMark/>
          </w:tcPr>
          <w:p w14:paraId="51B34152" w14:textId="77777777" w:rsidR="00F17146" w:rsidRPr="007B1408" w:rsidRDefault="00F17146">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bCs/>
                <w:sz w:val="18"/>
                <w:szCs w:val="18"/>
                <w:lang w:val="en-AU"/>
              </w:rPr>
              <w:t>3,343</w:t>
            </w:r>
          </w:p>
        </w:tc>
      </w:tr>
      <w:tr w:rsidR="00B6070E" w:rsidRPr="001C0814" w14:paraId="3EEE9ECD" w14:textId="77777777" w:rsidTr="00443573">
        <w:trPr>
          <w:trHeight w:val="68"/>
        </w:trPr>
        <w:tc>
          <w:tcPr>
            <w:tcW w:w="2175" w:type="dxa"/>
            <w:tcMar>
              <w:top w:w="0" w:type="dxa"/>
              <w:left w:w="40" w:type="dxa"/>
              <w:bottom w:w="0" w:type="dxa"/>
              <w:right w:w="40" w:type="dxa"/>
            </w:tcMar>
            <w:hideMark/>
          </w:tcPr>
          <w:p w14:paraId="3514424E" w14:textId="642E59D5" w:rsidR="00702EB2" w:rsidRPr="007B1408" w:rsidRDefault="00F17146" w:rsidP="00702EB2">
            <w:pPr>
              <w:pBdr>
                <w:top w:val="nil"/>
                <w:left w:val="nil"/>
                <w:bottom w:val="nil"/>
                <w:right w:val="nil"/>
                <w:between w:val="nil"/>
                <w:bar w:val="nil"/>
              </w:pBdr>
              <w:spacing w:after="0" w:line="240" w:lineRule="auto"/>
              <w:rPr>
                <w:rFonts w:ascii="Aptos" w:eastAsia="Times New Roman" w:hAnsi="Aptos" w:cs="Times New Roman"/>
                <w:sz w:val="18"/>
                <w:szCs w:val="18"/>
                <w:lang w:val="en-AU"/>
              </w:rPr>
            </w:pPr>
            <w:r w:rsidRPr="007B1408">
              <w:rPr>
                <w:rFonts w:ascii="Aptos" w:eastAsia="Times New Roman" w:hAnsi="Aptos" w:cs="Times New Roman"/>
                <w:sz w:val="18"/>
                <w:szCs w:val="18"/>
                <w:lang w:val="en-AU"/>
              </w:rPr>
              <w:t xml:space="preserve">Works </w:t>
            </w:r>
            <w:r w:rsidR="006B39BD">
              <w:rPr>
                <w:rFonts w:ascii="Aptos" w:eastAsia="Times New Roman" w:hAnsi="Aptos" w:cs="Times New Roman"/>
                <w:sz w:val="18"/>
                <w:szCs w:val="18"/>
                <w:lang w:val="en-AU"/>
              </w:rPr>
              <w:t>I</w:t>
            </w:r>
            <w:r w:rsidRPr="007B1408">
              <w:rPr>
                <w:rFonts w:ascii="Aptos" w:eastAsia="Times New Roman" w:hAnsi="Aptos" w:cs="Times New Roman"/>
                <w:sz w:val="18"/>
                <w:szCs w:val="18"/>
                <w:lang w:val="en-AU"/>
              </w:rPr>
              <w:t>n progress</w:t>
            </w:r>
          </w:p>
        </w:tc>
        <w:tc>
          <w:tcPr>
            <w:tcW w:w="1110" w:type="dxa"/>
            <w:tcMar>
              <w:top w:w="0" w:type="dxa"/>
              <w:left w:w="40" w:type="dxa"/>
              <w:bottom w:w="0" w:type="dxa"/>
              <w:right w:w="40" w:type="dxa"/>
            </w:tcMar>
            <w:vAlign w:val="center"/>
            <w:hideMark/>
          </w:tcPr>
          <w:p w14:paraId="65406BE5" w14:textId="4ABC0320" w:rsidR="00702EB2" w:rsidRPr="007B1408" w:rsidRDefault="00EF50F6"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b/>
                <w:bCs/>
                <w:sz w:val="18"/>
                <w:szCs w:val="18"/>
                <w:lang w:val="en-AU"/>
              </w:rPr>
              <w:t>59,773</w:t>
            </w:r>
          </w:p>
        </w:tc>
        <w:tc>
          <w:tcPr>
            <w:tcW w:w="975" w:type="dxa"/>
            <w:noWrap/>
            <w:tcMar>
              <w:top w:w="0" w:type="dxa"/>
              <w:left w:w="40" w:type="dxa"/>
              <w:bottom w:w="0" w:type="dxa"/>
              <w:right w:w="40" w:type="dxa"/>
            </w:tcMar>
            <w:vAlign w:val="center"/>
            <w:hideMark/>
          </w:tcPr>
          <w:p w14:paraId="73782DEB"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11,386</w:t>
            </w:r>
          </w:p>
        </w:tc>
        <w:tc>
          <w:tcPr>
            <w:tcW w:w="975" w:type="dxa"/>
            <w:noWrap/>
            <w:tcMar>
              <w:top w:w="0" w:type="dxa"/>
              <w:left w:w="40" w:type="dxa"/>
              <w:bottom w:w="0" w:type="dxa"/>
              <w:right w:w="40" w:type="dxa"/>
            </w:tcMar>
            <w:vAlign w:val="center"/>
            <w:hideMark/>
          </w:tcPr>
          <w:p w14:paraId="648688A1"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2,751</w:t>
            </w:r>
          </w:p>
        </w:tc>
        <w:tc>
          <w:tcPr>
            <w:tcW w:w="975" w:type="dxa"/>
            <w:noWrap/>
            <w:tcMar>
              <w:top w:w="0" w:type="dxa"/>
              <w:left w:w="40" w:type="dxa"/>
              <w:bottom w:w="0" w:type="dxa"/>
              <w:right w:w="40" w:type="dxa"/>
            </w:tcMar>
            <w:vAlign w:val="center"/>
            <w:hideMark/>
          </w:tcPr>
          <w:p w14:paraId="183476DC"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800</w:t>
            </w:r>
          </w:p>
        </w:tc>
        <w:tc>
          <w:tcPr>
            <w:tcW w:w="975" w:type="dxa"/>
            <w:noWrap/>
            <w:tcMar>
              <w:top w:w="0" w:type="dxa"/>
              <w:left w:w="40" w:type="dxa"/>
              <w:bottom w:w="0" w:type="dxa"/>
              <w:right w:w="40" w:type="dxa"/>
            </w:tcMar>
            <w:vAlign w:val="center"/>
            <w:hideMark/>
          </w:tcPr>
          <w:p w14:paraId="2FC09EC1"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r w:rsidRPr="007B1408">
              <w:rPr>
                <w:rFonts w:ascii="Aptos" w:eastAsia="Times New Roman" w:hAnsi="Aptos" w:cs="Times New Roman"/>
                <w:sz w:val="18"/>
                <w:szCs w:val="18"/>
                <w:lang w:val="en-AU"/>
              </w:rPr>
              <w:t>0</w:t>
            </w:r>
          </w:p>
        </w:tc>
        <w:tc>
          <w:tcPr>
            <w:tcW w:w="1125" w:type="dxa"/>
            <w:noWrap/>
            <w:tcMar>
              <w:top w:w="0" w:type="dxa"/>
              <w:left w:w="40" w:type="dxa"/>
              <w:bottom w:w="0" w:type="dxa"/>
              <w:right w:w="40" w:type="dxa"/>
            </w:tcMar>
            <w:vAlign w:val="center"/>
            <w:hideMark/>
          </w:tcPr>
          <w:p w14:paraId="0B971ADF"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bCs/>
                <w:sz w:val="18"/>
                <w:szCs w:val="18"/>
                <w:lang w:val="en-AU"/>
              </w:rPr>
              <w:t>14,937</w:t>
            </w:r>
          </w:p>
        </w:tc>
      </w:tr>
      <w:tr w:rsidR="00B6070E" w14:paraId="4607F850" w14:textId="77777777" w:rsidTr="00A3416C">
        <w:trPr>
          <w:trHeight w:val="252"/>
        </w:trPr>
        <w:tc>
          <w:tcPr>
            <w:tcW w:w="2175" w:type="dxa"/>
            <w:tcBorders>
              <w:left w:val="nil"/>
              <w:bottom w:val="single" w:sz="4" w:space="0" w:color="000000"/>
              <w:right w:val="nil"/>
            </w:tcBorders>
            <w:tcMar>
              <w:top w:w="0" w:type="dxa"/>
              <w:left w:w="40" w:type="dxa"/>
              <w:bottom w:w="0" w:type="dxa"/>
              <w:right w:w="40" w:type="dxa"/>
            </w:tcMar>
          </w:tcPr>
          <w:p w14:paraId="634EE461" w14:textId="1BF0DF34" w:rsidR="00702EB2" w:rsidRPr="007B1408" w:rsidRDefault="00702EB2" w:rsidP="00702EB2">
            <w:pPr>
              <w:pBdr>
                <w:top w:val="nil"/>
                <w:left w:val="nil"/>
                <w:bottom w:val="nil"/>
                <w:right w:val="nil"/>
                <w:between w:val="nil"/>
                <w:bar w:val="nil"/>
              </w:pBdr>
              <w:spacing w:after="0" w:line="240" w:lineRule="auto"/>
              <w:rPr>
                <w:rFonts w:ascii="Aptos" w:eastAsia="Times New Roman" w:hAnsi="Aptos" w:cs="Times New Roman"/>
                <w:sz w:val="18"/>
                <w:szCs w:val="18"/>
                <w:lang w:val="en-AU"/>
              </w:rPr>
            </w:pPr>
          </w:p>
        </w:tc>
        <w:tc>
          <w:tcPr>
            <w:tcW w:w="1110" w:type="dxa"/>
            <w:tcBorders>
              <w:left w:val="nil"/>
              <w:bottom w:val="single" w:sz="4" w:space="0" w:color="000000"/>
              <w:right w:val="nil"/>
            </w:tcBorders>
            <w:tcMar>
              <w:top w:w="0" w:type="dxa"/>
              <w:left w:w="40" w:type="dxa"/>
              <w:bottom w:w="0" w:type="dxa"/>
              <w:right w:w="40" w:type="dxa"/>
            </w:tcMar>
            <w:vAlign w:val="center"/>
          </w:tcPr>
          <w:p w14:paraId="649C4922" w14:textId="15348C23"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975" w:type="dxa"/>
            <w:tcBorders>
              <w:left w:val="nil"/>
              <w:bottom w:val="single" w:sz="4" w:space="0" w:color="000000"/>
              <w:right w:val="nil"/>
            </w:tcBorders>
            <w:noWrap/>
            <w:tcMar>
              <w:top w:w="0" w:type="dxa"/>
              <w:left w:w="40" w:type="dxa"/>
              <w:bottom w:w="0" w:type="dxa"/>
              <w:right w:w="40" w:type="dxa"/>
            </w:tcMar>
            <w:vAlign w:val="center"/>
          </w:tcPr>
          <w:p w14:paraId="5AAE8CC5" w14:textId="58DF9A6F"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975" w:type="dxa"/>
            <w:tcBorders>
              <w:left w:val="nil"/>
              <w:bottom w:val="single" w:sz="4" w:space="0" w:color="000000"/>
              <w:right w:val="nil"/>
            </w:tcBorders>
            <w:noWrap/>
            <w:tcMar>
              <w:top w:w="0" w:type="dxa"/>
              <w:left w:w="40" w:type="dxa"/>
              <w:bottom w:w="0" w:type="dxa"/>
              <w:right w:w="40" w:type="dxa"/>
            </w:tcMar>
            <w:vAlign w:val="center"/>
          </w:tcPr>
          <w:p w14:paraId="755B3F39" w14:textId="12F194A1"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975" w:type="dxa"/>
            <w:tcBorders>
              <w:left w:val="nil"/>
              <w:bottom w:val="single" w:sz="4" w:space="0" w:color="000000"/>
              <w:right w:val="nil"/>
            </w:tcBorders>
            <w:noWrap/>
            <w:tcMar>
              <w:top w:w="0" w:type="dxa"/>
              <w:left w:w="40" w:type="dxa"/>
              <w:bottom w:w="0" w:type="dxa"/>
              <w:right w:w="40" w:type="dxa"/>
            </w:tcMar>
            <w:vAlign w:val="center"/>
          </w:tcPr>
          <w:p w14:paraId="48956FDB" w14:textId="0A12EBED"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975" w:type="dxa"/>
            <w:tcBorders>
              <w:left w:val="nil"/>
              <w:bottom w:val="single" w:sz="4" w:space="0" w:color="000000"/>
              <w:right w:val="nil"/>
            </w:tcBorders>
            <w:noWrap/>
            <w:tcMar>
              <w:top w:w="0" w:type="dxa"/>
              <w:left w:w="40" w:type="dxa"/>
              <w:bottom w:w="0" w:type="dxa"/>
              <w:right w:w="40" w:type="dxa"/>
            </w:tcMar>
            <w:vAlign w:val="center"/>
          </w:tcPr>
          <w:p w14:paraId="27F11208" w14:textId="754F9BA4"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sz w:val="18"/>
                <w:szCs w:val="18"/>
                <w:lang w:val="en-AU"/>
              </w:rPr>
            </w:pPr>
          </w:p>
        </w:tc>
        <w:tc>
          <w:tcPr>
            <w:tcW w:w="1125" w:type="dxa"/>
            <w:tcBorders>
              <w:left w:val="nil"/>
              <w:bottom w:val="single" w:sz="4" w:space="0" w:color="000000"/>
              <w:right w:val="nil"/>
            </w:tcBorders>
            <w:noWrap/>
            <w:tcMar>
              <w:top w:w="0" w:type="dxa"/>
              <w:left w:w="40" w:type="dxa"/>
              <w:bottom w:w="0" w:type="dxa"/>
              <w:right w:w="40" w:type="dxa"/>
            </w:tcMar>
            <w:vAlign w:val="center"/>
          </w:tcPr>
          <w:p w14:paraId="664D7ED7" w14:textId="5E18B7CA" w:rsidR="00702EB2" w:rsidRPr="007B1408" w:rsidRDefault="00702EB2"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p>
        </w:tc>
      </w:tr>
      <w:tr w:rsidR="00B6070E" w14:paraId="15138C49" w14:textId="77777777" w:rsidTr="00A3416C">
        <w:trPr>
          <w:trHeight w:val="226"/>
        </w:trPr>
        <w:tc>
          <w:tcPr>
            <w:tcW w:w="2175" w:type="dxa"/>
            <w:tcBorders>
              <w:top w:val="single" w:sz="4" w:space="0" w:color="000000"/>
              <w:left w:val="nil"/>
              <w:bottom w:val="single" w:sz="12" w:space="0" w:color="000000"/>
              <w:right w:val="nil"/>
            </w:tcBorders>
            <w:tcMar>
              <w:top w:w="0" w:type="dxa"/>
              <w:left w:w="40" w:type="dxa"/>
              <w:bottom w:w="0" w:type="dxa"/>
              <w:right w:w="40" w:type="dxa"/>
            </w:tcMar>
            <w:hideMark/>
          </w:tcPr>
          <w:p w14:paraId="3ACDF8B8" w14:textId="77777777" w:rsidR="00702EB2" w:rsidRPr="007B1408" w:rsidRDefault="00F86BCA" w:rsidP="00702EB2">
            <w:pPr>
              <w:pBdr>
                <w:top w:val="nil"/>
                <w:left w:val="nil"/>
                <w:bottom w:val="nil"/>
                <w:right w:val="nil"/>
                <w:between w:val="nil"/>
                <w:bar w:val="nil"/>
              </w:pBdr>
              <w:spacing w:after="0" w:line="240" w:lineRule="auto"/>
              <w:rPr>
                <w:rFonts w:ascii="Aptos" w:eastAsia="Times New Roman" w:hAnsi="Aptos" w:cs="Times New Roman"/>
                <w:b/>
                <w:sz w:val="18"/>
                <w:szCs w:val="18"/>
                <w:lang w:val="en-AU"/>
              </w:rPr>
            </w:pPr>
            <w:r w:rsidRPr="007B1408">
              <w:rPr>
                <w:rFonts w:ascii="Aptos" w:eastAsia="Times New Roman" w:hAnsi="Aptos" w:cs="Times New Roman"/>
                <w:b/>
                <w:sz w:val="18"/>
                <w:szCs w:val="18"/>
                <w:lang w:val="en-AU"/>
              </w:rPr>
              <w:t>Total Capital Program</w:t>
            </w:r>
          </w:p>
        </w:tc>
        <w:tc>
          <w:tcPr>
            <w:tcW w:w="1110" w:type="dxa"/>
            <w:tcBorders>
              <w:top w:val="single" w:sz="4" w:space="0" w:color="000000"/>
              <w:left w:val="nil"/>
              <w:bottom w:val="single" w:sz="12" w:space="0" w:color="000000"/>
              <w:right w:val="nil"/>
            </w:tcBorders>
            <w:noWrap/>
            <w:tcMar>
              <w:top w:w="0" w:type="dxa"/>
              <w:left w:w="40" w:type="dxa"/>
              <w:bottom w:w="0" w:type="dxa"/>
              <w:right w:w="40" w:type="dxa"/>
            </w:tcMar>
            <w:vAlign w:val="center"/>
            <w:hideMark/>
          </w:tcPr>
          <w:p w14:paraId="0ACB74A7" w14:textId="679E09AF"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bCs/>
                <w:sz w:val="18"/>
                <w:szCs w:val="18"/>
                <w:lang w:val="en-AU"/>
              </w:rPr>
              <w:t>6</w:t>
            </w:r>
            <w:r w:rsidR="00EF50F6" w:rsidRPr="007B1408">
              <w:rPr>
                <w:rFonts w:ascii="Aptos" w:eastAsia="Times New Roman" w:hAnsi="Aptos" w:cs="Times New Roman"/>
                <w:b/>
                <w:bCs/>
                <w:sz w:val="18"/>
                <w:szCs w:val="18"/>
                <w:lang w:val="en-AU"/>
              </w:rPr>
              <w:t>3,819</w:t>
            </w:r>
          </w:p>
        </w:tc>
        <w:tc>
          <w:tcPr>
            <w:tcW w:w="975" w:type="dxa"/>
            <w:tcBorders>
              <w:top w:val="single" w:sz="4" w:space="0" w:color="000000"/>
              <w:left w:val="nil"/>
              <w:bottom w:val="single" w:sz="12" w:space="0" w:color="000000"/>
              <w:right w:val="nil"/>
            </w:tcBorders>
            <w:noWrap/>
            <w:tcMar>
              <w:top w:w="0" w:type="dxa"/>
              <w:left w:w="40" w:type="dxa"/>
              <w:bottom w:w="0" w:type="dxa"/>
              <w:right w:w="40" w:type="dxa"/>
            </w:tcMar>
            <w:vAlign w:val="center"/>
            <w:hideMark/>
          </w:tcPr>
          <w:p w14:paraId="3A46DAEC"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bCs/>
                <w:sz w:val="18"/>
                <w:szCs w:val="18"/>
                <w:lang w:val="en-AU"/>
              </w:rPr>
              <w:t>13,788</w:t>
            </w:r>
          </w:p>
        </w:tc>
        <w:tc>
          <w:tcPr>
            <w:tcW w:w="975" w:type="dxa"/>
            <w:tcBorders>
              <w:top w:val="single" w:sz="4" w:space="0" w:color="000000"/>
              <w:left w:val="nil"/>
              <w:bottom w:val="single" w:sz="12" w:space="0" w:color="000000"/>
              <w:right w:val="nil"/>
            </w:tcBorders>
            <w:noWrap/>
            <w:tcMar>
              <w:top w:w="0" w:type="dxa"/>
              <w:left w:w="40" w:type="dxa"/>
              <w:bottom w:w="0" w:type="dxa"/>
              <w:right w:w="40" w:type="dxa"/>
            </w:tcMar>
            <w:vAlign w:val="center"/>
            <w:hideMark/>
          </w:tcPr>
          <w:p w14:paraId="4B4968AD"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bCs/>
                <w:sz w:val="18"/>
                <w:szCs w:val="18"/>
                <w:lang w:val="en-AU"/>
              </w:rPr>
              <w:t>5,239</w:t>
            </w:r>
          </w:p>
        </w:tc>
        <w:tc>
          <w:tcPr>
            <w:tcW w:w="975" w:type="dxa"/>
            <w:tcBorders>
              <w:top w:val="single" w:sz="4" w:space="0" w:color="000000"/>
              <w:left w:val="nil"/>
              <w:bottom w:val="single" w:sz="12" w:space="0" w:color="000000"/>
              <w:right w:val="nil"/>
            </w:tcBorders>
            <w:noWrap/>
            <w:tcMar>
              <w:top w:w="0" w:type="dxa"/>
              <w:left w:w="40" w:type="dxa"/>
              <w:bottom w:w="0" w:type="dxa"/>
              <w:right w:w="40" w:type="dxa"/>
            </w:tcMar>
            <w:vAlign w:val="center"/>
            <w:hideMark/>
          </w:tcPr>
          <w:p w14:paraId="5A417FA0"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bCs/>
                <w:sz w:val="18"/>
                <w:szCs w:val="18"/>
                <w:lang w:val="en-AU"/>
              </w:rPr>
              <w:t>2,023</w:t>
            </w:r>
          </w:p>
        </w:tc>
        <w:tc>
          <w:tcPr>
            <w:tcW w:w="975" w:type="dxa"/>
            <w:tcBorders>
              <w:top w:val="single" w:sz="4" w:space="0" w:color="000000"/>
              <w:left w:val="nil"/>
              <w:bottom w:val="single" w:sz="12" w:space="0" w:color="000000"/>
              <w:right w:val="nil"/>
            </w:tcBorders>
            <w:noWrap/>
            <w:tcMar>
              <w:top w:w="0" w:type="dxa"/>
              <w:left w:w="40" w:type="dxa"/>
              <w:bottom w:w="0" w:type="dxa"/>
              <w:right w:w="40" w:type="dxa"/>
            </w:tcMar>
            <w:vAlign w:val="center"/>
            <w:hideMark/>
          </w:tcPr>
          <w:p w14:paraId="1DCA019B"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bCs/>
                <w:sz w:val="18"/>
                <w:szCs w:val="18"/>
                <w:lang w:val="en-AU"/>
              </w:rPr>
              <w:t>1,223</w:t>
            </w:r>
          </w:p>
        </w:tc>
        <w:tc>
          <w:tcPr>
            <w:tcW w:w="1125" w:type="dxa"/>
            <w:tcBorders>
              <w:top w:val="single" w:sz="4" w:space="0" w:color="000000"/>
              <w:left w:val="nil"/>
              <w:bottom w:val="single" w:sz="12" w:space="0" w:color="000000"/>
              <w:right w:val="nil"/>
            </w:tcBorders>
            <w:noWrap/>
            <w:tcMar>
              <w:top w:w="0" w:type="dxa"/>
              <w:left w:w="40" w:type="dxa"/>
              <w:bottom w:w="0" w:type="dxa"/>
              <w:right w:w="40" w:type="dxa"/>
            </w:tcMar>
            <w:vAlign w:val="center"/>
            <w:hideMark/>
          </w:tcPr>
          <w:p w14:paraId="69AC6109" w14:textId="77777777" w:rsidR="00702EB2" w:rsidRPr="007B1408" w:rsidRDefault="00F86BCA" w:rsidP="00702EB2">
            <w:pPr>
              <w:pBdr>
                <w:top w:val="nil"/>
                <w:left w:val="nil"/>
                <w:bottom w:val="nil"/>
                <w:right w:val="nil"/>
                <w:between w:val="nil"/>
                <w:bar w:val="nil"/>
              </w:pBdr>
              <w:spacing w:after="0" w:line="240" w:lineRule="auto"/>
              <w:jc w:val="right"/>
              <w:rPr>
                <w:rFonts w:ascii="Aptos" w:eastAsia="Times New Roman" w:hAnsi="Aptos" w:cs="Times New Roman"/>
                <w:b/>
                <w:sz w:val="18"/>
                <w:szCs w:val="18"/>
                <w:lang w:val="en-AU"/>
              </w:rPr>
            </w:pPr>
            <w:r w:rsidRPr="007B1408">
              <w:rPr>
                <w:rFonts w:ascii="Aptos" w:eastAsia="Times New Roman" w:hAnsi="Aptos" w:cs="Times New Roman"/>
                <w:b/>
                <w:bCs/>
                <w:sz w:val="18"/>
                <w:szCs w:val="18"/>
                <w:lang w:val="en-AU"/>
              </w:rPr>
              <w:t>22,273</w:t>
            </w:r>
          </w:p>
        </w:tc>
      </w:tr>
    </w:tbl>
    <w:p w14:paraId="642BC5BF" w14:textId="77777777" w:rsidR="00702EB2" w:rsidRPr="00702EB2" w:rsidRDefault="00F86BCA" w:rsidP="00A3416C">
      <w:pPr>
        <w:pBdr>
          <w:top w:val="nil"/>
          <w:left w:val="nil"/>
          <w:bottom w:val="nil"/>
          <w:right w:val="nil"/>
          <w:between w:val="nil"/>
          <w:bar w:val="nil"/>
        </w:pBdr>
        <w:spacing w:before="60" w:after="0" w:line="240" w:lineRule="auto"/>
        <w:rPr>
          <w:rFonts w:eastAsia="Times New Roman" w:cs="Times New Roman"/>
          <w:b/>
          <w:bCs/>
          <w:sz w:val="18"/>
          <w:szCs w:val="18"/>
          <w:lang w:val="en-AU"/>
        </w:rPr>
      </w:pPr>
      <w:r w:rsidRPr="00702EB2">
        <w:rPr>
          <w:rFonts w:eastAsia="Times New Roman" w:cs="Times New Roman"/>
          <w:b/>
          <w:bCs/>
          <w:sz w:val="18"/>
          <w:szCs w:val="18"/>
          <w:lang w:val="en-AU"/>
        </w:rPr>
        <w:t xml:space="preserve">Note: </w:t>
      </w:r>
    </w:p>
    <w:p w14:paraId="7E4E1862" w14:textId="77777777" w:rsidR="00702EB2" w:rsidRPr="00702EB2" w:rsidRDefault="00F86BCA" w:rsidP="0046253F">
      <w:pPr>
        <w:numPr>
          <w:ilvl w:val="0"/>
          <w:numId w:val="56"/>
        </w:numPr>
        <w:pBdr>
          <w:top w:val="nil"/>
          <w:left w:val="nil"/>
          <w:bottom w:val="nil"/>
          <w:right w:val="nil"/>
          <w:between w:val="nil"/>
          <w:bar w:val="nil"/>
        </w:pBdr>
        <w:spacing w:after="0" w:line="240" w:lineRule="auto"/>
        <w:rPr>
          <w:rFonts w:eastAsia="Times New Roman" w:cs="Times New Roman"/>
          <w:sz w:val="18"/>
          <w:szCs w:val="18"/>
          <w:lang w:val="en-AU"/>
        </w:rPr>
      </w:pPr>
      <w:r w:rsidRPr="00702EB2">
        <w:rPr>
          <w:rFonts w:eastAsia="Times New Roman" w:cs="Times New Roman"/>
          <w:sz w:val="18"/>
          <w:szCs w:val="18"/>
          <w:lang w:val="en-AU"/>
        </w:rPr>
        <w:t>Total project value includes resources received free of charge (RRFOC). Financial years reflect appropriation only and exclude RRFOC</w:t>
      </w:r>
    </w:p>
    <w:p w14:paraId="4BE993D3" w14:textId="78C91D56" w:rsidR="00AB3100" w:rsidRDefault="00AB3100">
      <w:pPr>
        <w:pBdr>
          <w:top w:val="nil"/>
          <w:left w:val="nil"/>
          <w:bottom w:val="nil"/>
          <w:right w:val="nil"/>
          <w:between w:val="nil"/>
          <w:bar w:val="nil"/>
        </w:pBdr>
        <w:spacing w:after="0" w:line="240" w:lineRule="auto"/>
      </w:pPr>
    </w:p>
    <w:p w14:paraId="6AB1B04B" w14:textId="77777777" w:rsidR="00AB3100" w:rsidRDefault="00AB3100">
      <w:r>
        <w:br w:type="page"/>
      </w:r>
    </w:p>
    <w:p w14:paraId="5AD8D4ED" w14:textId="77777777" w:rsidR="0013677E" w:rsidRDefault="00F86BCA" w:rsidP="00AB3100">
      <w:pPr>
        <w:pStyle w:val="Heading2"/>
        <w:pBdr>
          <w:top w:val="nil"/>
          <w:left w:val="nil"/>
          <w:bottom w:val="nil"/>
          <w:right w:val="nil"/>
          <w:between w:val="nil"/>
          <w:bar w:val="nil"/>
        </w:pBdr>
      </w:pPr>
      <w:bookmarkStart w:id="29" w:name="RG_MARKER_56401"/>
      <w:bookmarkStart w:id="30" w:name="RG_MARKER_56399"/>
      <w:bookmarkStart w:id="31" w:name="RG_MARKER_56400"/>
      <w:bookmarkStart w:id="32" w:name="_Toc452467803"/>
      <w:bookmarkStart w:id="33" w:name="_Toc231543357"/>
      <w:r>
        <w:t>Financial Statements</w:t>
      </w:r>
      <w:bookmarkEnd w:id="29"/>
      <w:bookmarkEnd w:id="30"/>
      <w:bookmarkEnd w:id="31"/>
      <w:bookmarkEnd w:id="32"/>
      <w:bookmarkEnd w:id="33"/>
    </w:p>
    <w:p w14:paraId="4B6D68AE" w14:textId="516F329A" w:rsidR="0013677E" w:rsidRPr="00F21C52" w:rsidRDefault="00F86BCA" w:rsidP="004420A6">
      <w:pPr>
        <w:pStyle w:val="Caption"/>
      </w:pPr>
      <w:r w:rsidRPr="00F21C52">
        <w:t>Table</w:t>
      </w:r>
      <w:r w:rsidR="00F21C52">
        <w:t xml:space="preserve"> 3</w:t>
      </w:r>
      <w:r w:rsidR="00471BD9">
        <w:t>3</w:t>
      </w:r>
      <w:r w:rsidRPr="00F21C52">
        <w:t>:  Health and Community Services Directorate: Operating Statement ($’000)</w:t>
      </w:r>
    </w:p>
    <w:tbl>
      <w:tblPr>
        <w:tblStyle w:val="CDMRange1"/>
        <w:tblW w:w="9225" w:type="dxa"/>
        <w:tblLayout w:type="fixed"/>
        <w:tblLook w:val="0620" w:firstRow="1" w:lastRow="0" w:firstColumn="0" w:lastColumn="0" w:noHBand="1" w:noVBand="1"/>
      </w:tblPr>
      <w:tblGrid>
        <w:gridCol w:w="2385"/>
        <w:gridCol w:w="1035"/>
        <w:gridCol w:w="1065"/>
        <w:gridCol w:w="1035"/>
        <w:gridCol w:w="600"/>
        <w:gridCol w:w="1035"/>
        <w:gridCol w:w="1035"/>
        <w:gridCol w:w="1035"/>
      </w:tblGrid>
      <w:tr w:rsidR="00B6070E" w14:paraId="2250E108" w14:textId="77777777" w:rsidTr="00C61FAD">
        <w:trPr>
          <w:trHeight w:val="825"/>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3F55BA38"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6D5DC7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2025­26 Budget</w:t>
            </w:r>
          </w:p>
        </w:tc>
        <w:tc>
          <w:tcPr>
            <w:tcW w:w="106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577D78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1948AD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2026-27 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A9F65C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Var</w:t>
            </w:r>
          </w:p>
          <w:p w14:paraId="5010269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6A5114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2027­28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593860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2028­29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789F38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2029­30 Estimate</w:t>
            </w:r>
          </w:p>
        </w:tc>
      </w:tr>
      <w:tr w:rsidR="00B6070E" w14:paraId="771C21C2"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13D5B8F7"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Income</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9259308" w14:textId="77777777" w:rsidR="00B6070E" w:rsidRPr="007B1408" w:rsidRDefault="00B6070E" w:rsidP="00824729">
            <w:pPr>
              <w:spacing w:before="0" w:after="0"/>
              <w:jc w:val="right"/>
              <w:rPr>
                <w:rFonts w:ascii="Aptos" w:eastAsia="Calibri" w:hAnsi="Aptos" w:cs="Calibri"/>
                <w:b/>
                <w:i/>
                <w:color w:val="000000"/>
                <w:lang w:eastAsia="en-US"/>
              </w:rPr>
            </w:pPr>
          </w:p>
        </w:tc>
        <w:tc>
          <w:tcPr>
            <w:tcW w:w="106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1864F56" w14:textId="77777777" w:rsidR="00B6070E" w:rsidRPr="007B1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89E36EA" w14:textId="77777777" w:rsidR="00B6070E" w:rsidRPr="007B1408" w:rsidRDefault="00B6070E" w:rsidP="00824729">
            <w:pPr>
              <w:spacing w:before="0" w:after="0"/>
              <w:jc w:val="right"/>
              <w:rPr>
                <w:rFonts w:ascii="Aptos" w:eastAsia="Calibri" w:hAnsi="Aptos" w:cs="Calibri"/>
                <w:b/>
                <w:i/>
                <w:color w:val="000000"/>
                <w:lang w:eastAsia="en-US"/>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8AD69FB" w14:textId="77777777" w:rsidR="00B6070E" w:rsidRPr="007B1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FC77F49" w14:textId="77777777" w:rsidR="00B6070E" w:rsidRPr="007B1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36B0573" w14:textId="77777777" w:rsidR="00B6070E" w:rsidRPr="007B1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BBCDAA0" w14:textId="77777777" w:rsidR="00B6070E" w:rsidRPr="007B1408" w:rsidRDefault="00B6070E" w:rsidP="00824729">
            <w:pPr>
              <w:spacing w:before="0" w:after="0"/>
              <w:jc w:val="right"/>
              <w:rPr>
                <w:rFonts w:ascii="Aptos" w:eastAsia="Calibri" w:hAnsi="Aptos" w:cs="Calibri"/>
                <w:b/>
                <w:i/>
                <w:color w:val="000000"/>
                <w:lang w:eastAsia="en-US"/>
              </w:rPr>
            </w:pPr>
          </w:p>
        </w:tc>
      </w:tr>
      <w:tr w:rsidR="00B6070E" w14:paraId="65145178"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tcMar>
              <w:left w:w="40" w:type="dxa"/>
              <w:right w:w="40" w:type="dxa"/>
            </w:tcMar>
          </w:tcPr>
          <w:p w14:paraId="0D48166D"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Controlled Recurrent Payments</w:t>
            </w:r>
          </w:p>
        </w:tc>
        <w:tc>
          <w:tcPr>
            <w:tcW w:w="1035" w:type="dxa"/>
            <w:tcBorders>
              <w:top w:val="nil"/>
              <w:left w:val="nil"/>
              <w:bottom w:val="nil"/>
              <w:right w:val="nil"/>
              <w:tl2br w:val="nil"/>
              <w:tr2bl w:val="nil"/>
            </w:tcBorders>
            <w:shd w:val="clear" w:color="FFFFFF" w:fill="FFFFFF"/>
            <w:noWrap/>
            <w:tcMar>
              <w:left w:w="40" w:type="dxa"/>
              <w:right w:w="40" w:type="dxa"/>
            </w:tcMar>
          </w:tcPr>
          <w:p w14:paraId="21910C5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608,441</w:t>
            </w:r>
          </w:p>
        </w:tc>
        <w:tc>
          <w:tcPr>
            <w:tcW w:w="1065" w:type="dxa"/>
            <w:tcBorders>
              <w:top w:val="nil"/>
              <w:left w:val="nil"/>
              <w:bottom w:val="nil"/>
              <w:right w:val="nil"/>
              <w:tl2br w:val="nil"/>
              <w:tr2bl w:val="nil"/>
            </w:tcBorders>
            <w:shd w:val="clear" w:color="FFFFFF" w:fill="FFFFFF"/>
            <w:noWrap/>
            <w:tcMar>
              <w:left w:w="40" w:type="dxa"/>
              <w:right w:w="40" w:type="dxa"/>
            </w:tcMar>
          </w:tcPr>
          <w:p w14:paraId="54926C8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593,668</w:t>
            </w:r>
          </w:p>
        </w:tc>
        <w:tc>
          <w:tcPr>
            <w:tcW w:w="1035" w:type="dxa"/>
            <w:tcBorders>
              <w:top w:val="nil"/>
              <w:left w:val="nil"/>
              <w:bottom w:val="nil"/>
              <w:right w:val="nil"/>
              <w:tl2br w:val="nil"/>
              <w:tr2bl w:val="nil"/>
            </w:tcBorders>
            <w:shd w:val="clear" w:color="FFFFFF" w:fill="FFFFFF"/>
            <w:noWrap/>
            <w:tcMar>
              <w:left w:w="40" w:type="dxa"/>
              <w:right w:w="40" w:type="dxa"/>
            </w:tcMar>
          </w:tcPr>
          <w:p w14:paraId="105A162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551,629</w:t>
            </w:r>
          </w:p>
        </w:tc>
        <w:tc>
          <w:tcPr>
            <w:tcW w:w="600" w:type="dxa"/>
            <w:tcBorders>
              <w:top w:val="nil"/>
              <w:left w:val="nil"/>
              <w:bottom w:val="nil"/>
              <w:right w:val="nil"/>
              <w:tl2br w:val="nil"/>
              <w:tr2bl w:val="nil"/>
            </w:tcBorders>
            <w:shd w:val="clear" w:color="FFFFFF" w:fill="FFFFFF"/>
            <w:tcMar>
              <w:left w:w="40" w:type="dxa"/>
              <w:right w:w="40" w:type="dxa"/>
            </w:tcMar>
          </w:tcPr>
          <w:p w14:paraId="6B10252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noWrap/>
            <w:tcMar>
              <w:left w:w="40" w:type="dxa"/>
              <w:right w:w="40" w:type="dxa"/>
            </w:tcMar>
          </w:tcPr>
          <w:p w14:paraId="656E9E0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504,285</w:t>
            </w:r>
          </w:p>
        </w:tc>
        <w:tc>
          <w:tcPr>
            <w:tcW w:w="1035" w:type="dxa"/>
            <w:tcBorders>
              <w:top w:val="nil"/>
              <w:left w:val="nil"/>
              <w:bottom w:val="nil"/>
              <w:right w:val="nil"/>
              <w:tl2br w:val="nil"/>
              <w:tr2bl w:val="nil"/>
            </w:tcBorders>
            <w:shd w:val="clear" w:color="FFFFFF" w:fill="FFFFFF"/>
            <w:noWrap/>
            <w:tcMar>
              <w:left w:w="40" w:type="dxa"/>
              <w:right w:w="40" w:type="dxa"/>
            </w:tcMar>
          </w:tcPr>
          <w:p w14:paraId="5FB1C11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500,122</w:t>
            </w:r>
          </w:p>
        </w:tc>
        <w:tc>
          <w:tcPr>
            <w:tcW w:w="1035" w:type="dxa"/>
            <w:tcBorders>
              <w:top w:val="nil"/>
              <w:left w:val="nil"/>
              <w:bottom w:val="nil"/>
              <w:right w:val="nil"/>
              <w:tl2br w:val="nil"/>
              <w:tr2bl w:val="nil"/>
            </w:tcBorders>
            <w:shd w:val="clear" w:color="FFFFFF" w:fill="FFFFFF"/>
            <w:noWrap/>
            <w:tcMar>
              <w:left w:w="40" w:type="dxa"/>
              <w:right w:w="40" w:type="dxa"/>
            </w:tcMar>
          </w:tcPr>
          <w:p w14:paraId="414A93C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506,248</w:t>
            </w:r>
          </w:p>
        </w:tc>
      </w:tr>
      <w:tr w:rsidR="00B6070E" w14:paraId="3C9667D2"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2385" w:type="dxa"/>
            <w:tcBorders>
              <w:top w:val="nil"/>
              <w:left w:val="nil"/>
              <w:bottom w:val="nil"/>
              <w:right w:val="nil"/>
              <w:tl2br w:val="nil"/>
              <w:tr2bl w:val="nil"/>
            </w:tcBorders>
            <w:tcMar>
              <w:left w:w="40" w:type="dxa"/>
              <w:right w:w="40" w:type="dxa"/>
            </w:tcMar>
          </w:tcPr>
          <w:p w14:paraId="5786656C"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59EDD19A" w14:textId="5977CED4"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164,</w:t>
            </w:r>
            <w:r w:rsidR="00582199" w:rsidRPr="007B1408">
              <w:rPr>
                <w:rFonts w:ascii="Aptos" w:eastAsia="Calibri" w:hAnsi="Aptos" w:cs="Calibri"/>
                <w:color w:val="000000"/>
                <w:sz w:val="18"/>
                <w:lang w:eastAsia="en-US"/>
              </w:rPr>
              <w:t>448</w:t>
            </w:r>
          </w:p>
        </w:tc>
        <w:tc>
          <w:tcPr>
            <w:tcW w:w="1065" w:type="dxa"/>
            <w:tcBorders>
              <w:top w:val="nil"/>
              <w:left w:val="nil"/>
              <w:bottom w:val="nil"/>
              <w:right w:val="nil"/>
              <w:tl2br w:val="nil"/>
              <w:tr2bl w:val="nil"/>
            </w:tcBorders>
            <w:shd w:val="clear" w:color="FFFFFF" w:fill="FFFFFF"/>
            <w:tcMar>
              <w:left w:w="40" w:type="dxa"/>
              <w:right w:w="40" w:type="dxa"/>
            </w:tcMar>
          </w:tcPr>
          <w:p w14:paraId="138ED3F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233,023</w:t>
            </w:r>
          </w:p>
        </w:tc>
        <w:tc>
          <w:tcPr>
            <w:tcW w:w="1035" w:type="dxa"/>
            <w:tcBorders>
              <w:top w:val="nil"/>
              <w:left w:val="nil"/>
              <w:bottom w:val="nil"/>
              <w:right w:val="nil"/>
              <w:tl2br w:val="nil"/>
              <w:tr2bl w:val="nil"/>
            </w:tcBorders>
            <w:shd w:val="clear" w:color="FFFFFF" w:fill="FFFFFF"/>
            <w:tcMar>
              <w:left w:w="40" w:type="dxa"/>
              <w:right w:w="40" w:type="dxa"/>
            </w:tcMar>
          </w:tcPr>
          <w:p w14:paraId="69668E7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241,019</w:t>
            </w:r>
          </w:p>
        </w:tc>
        <w:tc>
          <w:tcPr>
            <w:tcW w:w="600" w:type="dxa"/>
            <w:tcBorders>
              <w:top w:val="nil"/>
              <w:left w:val="nil"/>
              <w:bottom w:val="nil"/>
              <w:right w:val="nil"/>
              <w:tl2br w:val="nil"/>
              <w:tr2bl w:val="nil"/>
            </w:tcBorders>
            <w:shd w:val="clear" w:color="FFFFFF" w:fill="FFFFFF"/>
            <w:tcMar>
              <w:left w:w="40" w:type="dxa"/>
              <w:right w:w="40" w:type="dxa"/>
            </w:tcMar>
          </w:tcPr>
          <w:p w14:paraId="1E7415A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666F071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247,993</w:t>
            </w:r>
          </w:p>
        </w:tc>
        <w:tc>
          <w:tcPr>
            <w:tcW w:w="1035" w:type="dxa"/>
            <w:tcBorders>
              <w:top w:val="nil"/>
              <w:left w:val="nil"/>
              <w:bottom w:val="nil"/>
              <w:right w:val="nil"/>
              <w:tl2br w:val="nil"/>
              <w:tr2bl w:val="nil"/>
            </w:tcBorders>
            <w:shd w:val="clear" w:color="FFFFFF" w:fill="FFFFFF"/>
            <w:tcMar>
              <w:left w:w="40" w:type="dxa"/>
              <w:right w:w="40" w:type="dxa"/>
            </w:tcMar>
          </w:tcPr>
          <w:p w14:paraId="4C6F3D3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255,009</w:t>
            </w:r>
          </w:p>
        </w:tc>
        <w:tc>
          <w:tcPr>
            <w:tcW w:w="1035" w:type="dxa"/>
            <w:tcBorders>
              <w:top w:val="nil"/>
              <w:left w:val="nil"/>
              <w:bottom w:val="nil"/>
              <w:right w:val="nil"/>
              <w:tl2br w:val="nil"/>
              <w:tr2bl w:val="nil"/>
            </w:tcBorders>
            <w:shd w:val="clear" w:color="FFFFFF" w:fill="FFFFFF"/>
            <w:tcMar>
              <w:left w:w="40" w:type="dxa"/>
              <w:right w:w="40" w:type="dxa"/>
            </w:tcMar>
          </w:tcPr>
          <w:p w14:paraId="628C549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262,275</w:t>
            </w:r>
          </w:p>
        </w:tc>
      </w:tr>
      <w:tr w:rsidR="00B6070E" w14:paraId="6AC623C4"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2385" w:type="dxa"/>
            <w:tcBorders>
              <w:top w:val="nil"/>
              <w:left w:val="nil"/>
              <w:bottom w:val="nil"/>
              <w:right w:val="nil"/>
              <w:tl2br w:val="nil"/>
              <w:tr2bl w:val="nil"/>
            </w:tcBorders>
            <w:tcMar>
              <w:left w:w="40" w:type="dxa"/>
              <w:right w:w="40" w:type="dxa"/>
            </w:tcMar>
          </w:tcPr>
          <w:p w14:paraId="7119AEE4"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0157453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26,729</w:t>
            </w:r>
          </w:p>
        </w:tc>
        <w:tc>
          <w:tcPr>
            <w:tcW w:w="1065" w:type="dxa"/>
            <w:tcBorders>
              <w:top w:val="nil"/>
              <w:left w:val="nil"/>
              <w:bottom w:val="nil"/>
              <w:right w:val="nil"/>
              <w:tl2br w:val="nil"/>
              <w:tr2bl w:val="nil"/>
            </w:tcBorders>
            <w:shd w:val="clear" w:color="FFFFFF" w:fill="FFFFFF"/>
            <w:tcMar>
              <w:left w:w="40" w:type="dxa"/>
              <w:right w:w="40" w:type="dxa"/>
            </w:tcMar>
          </w:tcPr>
          <w:p w14:paraId="0C07D19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26,281</w:t>
            </w:r>
          </w:p>
        </w:tc>
        <w:tc>
          <w:tcPr>
            <w:tcW w:w="1035" w:type="dxa"/>
            <w:tcBorders>
              <w:top w:val="nil"/>
              <w:left w:val="nil"/>
              <w:bottom w:val="nil"/>
              <w:right w:val="nil"/>
              <w:tl2br w:val="nil"/>
              <w:tr2bl w:val="nil"/>
            </w:tcBorders>
            <w:shd w:val="clear" w:color="FFFFFF" w:fill="FFFFFF"/>
            <w:tcMar>
              <w:left w:w="40" w:type="dxa"/>
              <w:right w:w="40" w:type="dxa"/>
            </w:tcMar>
          </w:tcPr>
          <w:p w14:paraId="22FF2EB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27,128</w:t>
            </w:r>
          </w:p>
        </w:tc>
        <w:tc>
          <w:tcPr>
            <w:tcW w:w="600" w:type="dxa"/>
            <w:tcBorders>
              <w:top w:val="nil"/>
              <w:left w:val="nil"/>
              <w:bottom w:val="nil"/>
              <w:right w:val="nil"/>
              <w:tl2br w:val="nil"/>
              <w:tr2bl w:val="nil"/>
            </w:tcBorders>
            <w:shd w:val="clear" w:color="FFFFFF" w:fill="FFFFFF"/>
            <w:tcMar>
              <w:left w:w="40" w:type="dxa"/>
              <w:right w:w="40" w:type="dxa"/>
            </w:tcMar>
          </w:tcPr>
          <w:p w14:paraId="32B0310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2C55DC7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27,366</w:t>
            </w:r>
          </w:p>
        </w:tc>
        <w:tc>
          <w:tcPr>
            <w:tcW w:w="1035" w:type="dxa"/>
            <w:tcBorders>
              <w:top w:val="nil"/>
              <w:left w:val="nil"/>
              <w:bottom w:val="nil"/>
              <w:right w:val="nil"/>
              <w:tl2br w:val="nil"/>
              <w:tr2bl w:val="nil"/>
            </w:tcBorders>
            <w:shd w:val="clear" w:color="FFFFFF" w:fill="FFFFFF"/>
            <w:tcMar>
              <w:left w:w="40" w:type="dxa"/>
              <w:right w:w="40" w:type="dxa"/>
            </w:tcMar>
          </w:tcPr>
          <w:p w14:paraId="74F8315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27,693</w:t>
            </w:r>
          </w:p>
        </w:tc>
        <w:tc>
          <w:tcPr>
            <w:tcW w:w="1035" w:type="dxa"/>
            <w:tcBorders>
              <w:top w:val="nil"/>
              <w:left w:val="nil"/>
              <w:bottom w:val="nil"/>
              <w:right w:val="nil"/>
              <w:tl2br w:val="nil"/>
              <w:tr2bl w:val="nil"/>
            </w:tcBorders>
            <w:shd w:val="clear" w:color="FFFFFF" w:fill="FFFFFF"/>
            <w:tcMar>
              <w:left w:w="40" w:type="dxa"/>
              <w:right w:w="40" w:type="dxa"/>
            </w:tcMar>
          </w:tcPr>
          <w:p w14:paraId="70899FD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27,665</w:t>
            </w:r>
          </w:p>
        </w:tc>
      </w:tr>
      <w:tr w:rsidR="00B6070E" w14:paraId="54825B81"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4E57119C"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7D4B6DCD" w14:textId="59BF04A3"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w:t>
            </w:r>
            <w:r w:rsidR="00582199" w:rsidRPr="007B1408">
              <w:rPr>
                <w:rFonts w:ascii="Aptos" w:eastAsia="Calibri" w:hAnsi="Aptos" w:cs="Calibri"/>
                <w:color w:val="000000"/>
                <w:sz w:val="18"/>
                <w:lang w:eastAsia="en-US"/>
              </w:rPr>
              <w:t>038</w:t>
            </w:r>
          </w:p>
        </w:tc>
        <w:tc>
          <w:tcPr>
            <w:tcW w:w="1065" w:type="dxa"/>
            <w:tcBorders>
              <w:top w:val="nil"/>
              <w:left w:val="nil"/>
              <w:bottom w:val="nil"/>
              <w:right w:val="nil"/>
              <w:tl2br w:val="nil"/>
              <w:tr2bl w:val="nil"/>
            </w:tcBorders>
            <w:shd w:val="clear" w:color="FFFFFF" w:fill="FFFFFF"/>
            <w:tcMar>
              <w:left w:w="40" w:type="dxa"/>
              <w:right w:w="40" w:type="dxa"/>
            </w:tcMar>
          </w:tcPr>
          <w:p w14:paraId="51C0536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21,623</w:t>
            </w:r>
          </w:p>
        </w:tc>
        <w:tc>
          <w:tcPr>
            <w:tcW w:w="1035" w:type="dxa"/>
            <w:tcBorders>
              <w:top w:val="nil"/>
              <w:left w:val="nil"/>
              <w:bottom w:val="nil"/>
              <w:right w:val="nil"/>
              <w:tl2br w:val="nil"/>
              <w:tr2bl w:val="nil"/>
            </w:tcBorders>
            <w:shd w:val="clear" w:color="FFFFFF" w:fill="FFFFFF"/>
            <w:tcMar>
              <w:left w:w="40" w:type="dxa"/>
              <w:right w:w="40" w:type="dxa"/>
            </w:tcMar>
          </w:tcPr>
          <w:p w14:paraId="5A4C48B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22,245</w:t>
            </w:r>
          </w:p>
        </w:tc>
        <w:tc>
          <w:tcPr>
            <w:tcW w:w="600" w:type="dxa"/>
            <w:tcBorders>
              <w:top w:val="nil"/>
              <w:left w:val="nil"/>
              <w:bottom w:val="nil"/>
              <w:right w:val="nil"/>
              <w:tl2br w:val="nil"/>
              <w:tr2bl w:val="nil"/>
            </w:tcBorders>
            <w:shd w:val="clear" w:color="FFFFFF" w:fill="FFFFFF"/>
            <w:tcMar>
              <w:left w:w="40" w:type="dxa"/>
              <w:right w:w="40" w:type="dxa"/>
            </w:tcMar>
          </w:tcPr>
          <w:p w14:paraId="3B8DA9E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44BD046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22,712</w:t>
            </w:r>
          </w:p>
        </w:tc>
        <w:tc>
          <w:tcPr>
            <w:tcW w:w="1035" w:type="dxa"/>
            <w:tcBorders>
              <w:top w:val="nil"/>
              <w:left w:val="nil"/>
              <w:bottom w:val="nil"/>
              <w:right w:val="nil"/>
              <w:tl2br w:val="nil"/>
              <w:tr2bl w:val="nil"/>
            </w:tcBorders>
            <w:shd w:val="clear" w:color="FFFFFF" w:fill="FFFFFF"/>
            <w:tcMar>
              <w:left w:w="40" w:type="dxa"/>
              <w:right w:w="40" w:type="dxa"/>
            </w:tcMar>
          </w:tcPr>
          <w:p w14:paraId="225F91D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23,371</w:t>
            </w:r>
          </w:p>
        </w:tc>
        <w:tc>
          <w:tcPr>
            <w:tcW w:w="1035" w:type="dxa"/>
            <w:tcBorders>
              <w:top w:val="nil"/>
              <w:left w:val="nil"/>
              <w:bottom w:val="nil"/>
              <w:right w:val="nil"/>
              <w:tl2br w:val="nil"/>
              <w:tr2bl w:val="nil"/>
            </w:tcBorders>
            <w:shd w:val="clear" w:color="FFFFFF" w:fill="FFFFFF"/>
            <w:tcMar>
              <w:left w:w="40" w:type="dxa"/>
              <w:right w:w="40" w:type="dxa"/>
            </w:tcMar>
          </w:tcPr>
          <w:p w14:paraId="476A4FC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24,079</w:t>
            </w:r>
          </w:p>
        </w:tc>
      </w:tr>
      <w:tr w:rsidR="00B6070E" w14:paraId="0481DF81"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7FD4D24"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B85196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821,656</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7C2D18A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874,595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91899E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842,021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FD468D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2C5DB1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802,356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B73C29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806,195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2FC4F7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820,267</w:t>
            </w:r>
          </w:p>
        </w:tc>
      </w:tr>
      <w:tr w:rsidR="00B6070E" w14:paraId="67F54195"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56805B9"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2B043FB" w14:textId="77777777" w:rsidR="00B6070E" w:rsidRPr="007B1408" w:rsidRDefault="00B6070E" w:rsidP="00824729">
            <w:pPr>
              <w:spacing w:before="0" w:after="0"/>
              <w:rPr>
                <w:rFonts w:ascii="Aptos" w:eastAsia="Calibri" w:hAnsi="Aptos" w:cs="Calibri"/>
                <w:color w:val="000000"/>
                <w:lang w:eastAsia="en-US"/>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14:paraId="3F2CA962"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F6AED18" w14:textId="77777777" w:rsidR="00B6070E" w:rsidRPr="007B1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416900E"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0A136DC"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3C28498"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865798E" w14:textId="77777777" w:rsidR="00B6070E" w:rsidRPr="007B1408" w:rsidRDefault="00B6070E" w:rsidP="00824729">
            <w:pPr>
              <w:spacing w:before="0" w:after="0"/>
              <w:rPr>
                <w:rFonts w:ascii="Aptos" w:eastAsia="Calibri" w:hAnsi="Aptos" w:cs="Calibri"/>
                <w:color w:val="000000"/>
                <w:lang w:eastAsia="en-US"/>
              </w:rPr>
            </w:pPr>
          </w:p>
        </w:tc>
      </w:tr>
      <w:tr w:rsidR="00B6070E" w14:paraId="26FFCB51"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46E1DADA"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6195C25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226,779</w:t>
            </w:r>
          </w:p>
        </w:tc>
        <w:tc>
          <w:tcPr>
            <w:tcW w:w="1065" w:type="dxa"/>
            <w:tcBorders>
              <w:top w:val="nil"/>
              <w:left w:val="nil"/>
              <w:bottom w:val="nil"/>
              <w:right w:val="nil"/>
              <w:tl2br w:val="nil"/>
              <w:tr2bl w:val="nil"/>
            </w:tcBorders>
            <w:shd w:val="clear" w:color="FFFFFF" w:fill="FFFFFF"/>
            <w:tcMar>
              <w:left w:w="40" w:type="dxa"/>
              <w:right w:w="40" w:type="dxa"/>
            </w:tcMar>
          </w:tcPr>
          <w:p w14:paraId="494DB26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222,796</w:t>
            </w:r>
          </w:p>
        </w:tc>
        <w:tc>
          <w:tcPr>
            <w:tcW w:w="1035" w:type="dxa"/>
            <w:tcBorders>
              <w:top w:val="nil"/>
              <w:left w:val="nil"/>
              <w:bottom w:val="nil"/>
              <w:right w:val="nil"/>
              <w:tl2br w:val="nil"/>
              <w:tr2bl w:val="nil"/>
            </w:tcBorders>
            <w:shd w:val="clear" w:color="FFFFFF" w:fill="FFFFFF"/>
            <w:tcMar>
              <w:left w:w="40" w:type="dxa"/>
              <w:right w:w="40" w:type="dxa"/>
            </w:tcMar>
          </w:tcPr>
          <w:p w14:paraId="44C25D6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223,931</w:t>
            </w:r>
          </w:p>
        </w:tc>
        <w:tc>
          <w:tcPr>
            <w:tcW w:w="600" w:type="dxa"/>
            <w:tcBorders>
              <w:top w:val="nil"/>
              <w:left w:val="nil"/>
              <w:bottom w:val="nil"/>
              <w:right w:val="nil"/>
              <w:tl2br w:val="nil"/>
              <w:tr2bl w:val="nil"/>
            </w:tcBorders>
            <w:shd w:val="clear" w:color="FFFFFF" w:fill="FFFFFF"/>
            <w:tcMar>
              <w:left w:w="40" w:type="dxa"/>
              <w:right w:w="40" w:type="dxa"/>
            </w:tcMar>
          </w:tcPr>
          <w:p w14:paraId="6F87256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2EB264C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226,159</w:t>
            </w:r>
          </w:p>
        </w:tc>
        <w:tc>
          <w:tcPr>
            <w:tcW w:w="1035" w:type="dxa"/>
            <w:tcBorders>
              <w:top w:val="nil"/>
              <w:left w:val="nil"/>
              <w:bottom w:val="nil"/>
              <w:right w:val="nil"/>
              <w:tl2br w:val="nil"/>
              <w:tr2bl w:val="nil"/>
            </w:tcBorders>
            <w:shd w:val="clear" w:color="FFFFFF" w:fill="FFFFFF"/>
            <w:tcMar>
              <w:left w:w="40" w:type="dxa"/>
              <w:right w:w="40" w:type="dxa"/>
            </w:tcMar>
          </w:tcPr>
          <w:p w14:paraId="0CD07B5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226,518</w:t>
            </w:r>
          </w:p>
        </w:tc>
        <w:tc>
          <w:tcPr>
            <w:tcW w:w="1035" w:type="dxa"/>
            <w:tcBorders>
              <w:top w:val="nil"/>
              <w:left w:val="nil"/>
              <w:bottom w:val="nil"/>
              <w:right w:val="nil"/>
              <w:tl2br w:val="nil"/>
              <w:tr2bl w:val="nil"/>
            </w:tcBorders>
            <w:shd w:val="clear" w:color="FFFFFF" w:fill="FFFFFF"/>
            <w:tcMar>
              <w:left w:w="40" w:type="dxa"/>
              <w:right w:w="40" w:type="dxa"/>
            </w:tcMar>
          </w:tcPr>
          <w:p w14:paraId="35194F3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229,128</w:t>
            </w:r>
          </w:p>
        </w:tc>
      </w:tr>
      <w:tr w:rsidR="00B6070E" w14:paraId="22AA6024"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3E27A4F6"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11F0569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99,610</w:t>
            </w:r>
          </w:p>
        </w:tc>
        <w:tc>
          <w:tcPr>
            <w:tcW w:w="1065" w:type="dxa"/>
            <w:tcBorders>
              <w:top w:val="nil"/>
              <w:left w:val="nil"/>
              <w:bottom w:val="nil"/>
              <w:right w:val="nil"/>
              <w:tl2br w:val="nil"/>
              <w:tr2bl w:val="nil"/>
            </w:tcBorders>
            <w:shd w:val="clear" w:color="FFFFFF" w:fill="FFFFFF"/>
            <w:tcMar>
              <w:left w:w="40" w:type="dxa"/>
              <w:right w:w="40" w:type="dxa"/>
            </w:tcMar>
          </w:tcPr>
          <w:p w14:paraId="4C36EE4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78,673</w:t>
            </w:r>
          </w:p>
        </w:tc>
        <w:tc>
          <w:tcPr>
            <w:tcW w:w="1035" w:type="dxa"/>
            <w:tcBorders>
              <w:top w:val="nil"/>
              <w:left w:val="nil"/>
              <w:bottom w:val="nil"/>
              <w:right w:val="nil"/>
              <w:tl2br w:val="nil"/>
              <w:tr2bl w:val="nil"/>
            </w:tcBorders>
            <w:shd w:val="clear" w:color="FFFFFF" w:fill="FFFFFF"/>
            <w:tcMar>
              <w:left w:w="40" w:type="dxa"/>
              <w:right w:w="40" w:type="dxa"/>
            </w:tcMar>
          </w:tcPr>
          <w:p w14:paraId="725F99D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73,731</w:t>
            </w:r>
          </w:p>
        </w:tc>
        <w:tc>
          <w:tcPr>
            <w:tcW w:w="600" w:type="dxa"/>
            <w:tcBorders>
              <w:top w:val="nil"/>
              <w:left w:val="nil"/>
              <w:bottom w:val="nil"/>
              <w:right w:val="nil"/>
              <w:tl2br w:val="nil"/>
              <w:tr2bl w:val="nil"/>
            </w:tcBorders>
            <w:shd w:val="clear" w:color="FFFFFF" w:fill="FFFFFF"/>
            <w:tcMar>
              <w:left w:w="40" w:type="dxa"/>
              <w:right w:w="40" w:type="dxa"/>
            </w:tcMar>
          </w:tcPr>
          <w:p w14:paraId="589EBA7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5C63E80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70,365</w:t>
            </w:r>
          </w:p>
        </w:tc>
        <w:tc>
          <w:tcPr>
            <w:tcW w:w="1035" w:type="dxa"/>
            <w:tcBorders>
              <w:top w:val="nil"/>
              <w:left w:val="nil"/>
              <w:bottom w:val="nil"/>
              <w:right w:val="nil"/>
              <w:tl2br w:val="nil"/>
              <w:tr2bl w:val="nil"/>
            </w:tcBorders>
            <w:shd w:val="clear" w:color="FFFFFF" w:fill="FFFFFF"/>
            <w:tcMar>
              <w:left w:w="40" w:type="dxa"/>
              <w:right w:w="40" w:type="dxa"/>
            </w:tcMar>
          </w:tcPr>
          <w:p w14:paraId="7FCA3AD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70,447</w:t>
            </w:r>
          </w:p>
        </w:tc>
        <w:tc>
          <w:tcPr>
            <w:tcW w:w="1035" w:type="dxa"/>
            <w:tcBorders>
              <w:top w:val="nil"/>
              <w:left w:val="nil"/>
              <w:bottom w:val="nil"/>
              <w:right w:val="nil"/>
              <w:tl2br w:val="nil"/>
              <w:tr2bl w:val="nil"/>
            </w:tcBorders>
            <w:shd w:val="clear" w:color="FFFFFF" w:fill="FFFFFF"/>
            <w:tcMar>
              <w:left w:w="40" w:type="dxa"/>
              <w:right w:w="40" w:type="dxa"/>
            </w:tcMar>
          </w:tcPr>
          <w:p w14:paraId="0C4087E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73,372</w:t>
            </w:r>
          </w:p>
        </w:tc>
      </w:tr>
      <w:tr w:rsidR="00B6070E" w14:paraId="028F6A20"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7D3719E5"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45E957B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11,593</w:t>
            </w:r>
          </w:p>
        </w:tc>
        <w:tc>
          <w:tcPr>
            <w:tcW w:w="1065" w:type="dxa"/>
            <w:tcBorders>
              <w:top w:val="nil"/>
              <w:left w:val="nil"/>
              <w:bottom w:val="nil"/>
              <w:right w:val="nil"/>
              <w:tl2br w:val="nil"/>
              <w:tr2bl w:val="nil"/>
            </w:tcBorders>
            <w:shd w:val="clear" w:color="FFFFFF" w:fill="FFFFFF"/>
            <w:tcMar>
              <w:left w:w="40" w:type="dxa"/>
              <w:right w:w="40" w:type="dxa"/>
            </w:tcMar>
          </w:tcPr>
          <w:p w14:paraId="23D69BC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11,593</w:t>
            </w:r>
          </w:p>
        </w:tc>
        <w:tc>
          <w:tcPr>
            <w:tcW w:w="1035" w:type="dxa"/>
            <w:tcBorders>
              <w:top w:val="nil"/>
              <w:left w:val="nil"/>
              <w:bottom w:val="nil"/>
              <w:right w:val="nil"/>
              <w:tl2br w:val="nil"/>
              <w:tr2bl w:val="nil"/>
            </w:tcBorders>
            <w:shd w:val="clear" w:color="FFFFFF" w:fill="FFFFFF"/>
            <w:tcMar>
              <w:left w:w="40" w:type="dxa"/>
              <w:right w:w="40" w:type="dxa"/>
            </w:tcMar>
          </w:tcPr>
          <w:p w14:paraId="7B23507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12,428</w:t>
            </w:r>
          </w:p>
        </w:tc>
        <w:tc>
          <w:tcPr>
            <w:tcW w:w="600" w:type="dxa"/>
            <w:tcBorders>
              <w:top w:val="nil"/>
              <w:left w:val="nil"/>
              <w:bottom w:val="nil"/>
              <w:right w:val="nil"/>
              <w:tl2br w:val="nil"/>
              <w:tr2bl w:val="nil"/>
            </w:tcBorders>
            <w:shd w:val="clear" w:color="FFFFFF" w:fill="FFFFFF"/>
            <w:tcMar>
              <w:left w:w="40" w:type="dxa"/>
              <w:right w:w="40" w:type="dxa"/>
            </w:tcMar>
          </w:tcPr>
          <w:p w14:paraId="14D325B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035AF61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10,774</w:t>
            </w:r>
          </w:p>
        </w:tc>
        <w:tc>
          <w:tcPr>
            <w:tcW w:w="1035" w:type="dxa"/>
            <w:tcBorders>
              <w:top w:val="nil"/>
              <w:left w:val="nil"/>
              <w:bottom w:val="nil"/>
              <w:right w:val="nil"/>
              <w:tl2br w:val="nil"/>
              <w:tr2bl w:val="nil"/>
            </w:tcBorders>
            <w:shd w:val="clear" w:color="FFFFFF" w:fill="FFFFFF"/>
            <w:tcMar>
              <w:left w:w="40" w:type="dxa"/>
              <w:right w:w="40" w:type="dxa"/>
            </w:tcMar>
          </w:tcPr>
          <w:p w14:paraId="53A06A1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11,232</w:t>
            </w:r>
          </w:p>
        </w:tc>
        <w:tc>
          <w:tcPr>
            <w:tcW w:w="1035" w:type="dxa"/>
            <w:tcBorders>
              <w:top w:val="nil"/>
              <w:left w:val="nil"/>
              <w:bottom w:val="nil"/>
              <w:right w:val="nil"/>
              <w:tl2br w:val="nil"/>
              <w:tr2bl w:val="nil"/>
            </w:tcBorders>
            <w:shd w:val="clear" w:color="FFFFFF" w:fill="FFFFFF"/>
            <w:tcMar>
              <w:left w:w="40" w:type="dxa"/>
              <w:right w:w="40" w:type="dxa"/>
            </w:tcMar>
          </w:tcPr>
          <w:p w14:paraId="4C12A6A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11,271</w:t>
            </w:r>
          </w:p>
        </w:tc>
      </w:tr>
      <w:tr w:rsidR="00B6070E" w14:paraId="0652879C"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52E6F5DC"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0172E78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429,862</w:t>
            </w:r>
          </w:p>
        </w:tc>
        <w:tc>
          <w:tcPr>
            <w:tcW w:w="1065" w:type="dxa"/>
            <w:tcBorders>
              <w:top w:val="nil"/>
              <w:left w:val="nil"/>
              <w:bottom w:val="nil"/>
              <w:right w:val="nil"/>
              <w:tl2br w:val="nil"/>
              <w:tr2bl w:val="nil"/>
            </w:tcBorders>
            <w:shd w:val="clear" w:color="FFFFFF" w:fill="FFFFFF"/>
            <w:tcMar>
              <w:left w:w="40" w:type="dxa"/>
              <w:right w:w="40" w:type="dxa"/>
            </w:tcMar>
          </w:tcPr>
          <w:p w14:paraId="3028A7B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506,166</w:t>
            </w:r>
          </w:p>
        </w:tc>
        <w:tc>
          <w:tcPr>
            <w:tcW w:w="1035" w:type="dxa"/>
            <w:tcBorders>
              <w:top w:val="nil"/>
              <w:left w:val="nil"/>
              <w:bottom w:val="nil"/>
              <w:right w:val="nil"/>
              <w:tl2br w:val="nil"/>
              <w:tr2bl w:val="nil"/>
            </w:tcBorders>
            <w:shd w:val="clear" w:color="FFFFFF" w:fill="FFFFFF"/>
            <w:tcMar>
              <w:left w:w="40" w:type="dxa"/>
              <w:right w:w="40" w:type="dxa"/>
            </w:tcMar>
          </w:tcPr>
          <w:p w14:paraId="22B60AF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544,475</w:t>
            </w:r>
          </w:p>
        </w:tc>
        <w:tc>
          <w:tcPr>
            <w:tcW w:w="600" w:type="dxa"/>
            <w:tcBorders>
              <w:top w:val="nil"/>
              <w:left w:val="nil"/>
              <w:bottom w:val="nil"/>
              <w:right w:val="nil"/>
              <w:tl2br w:val="nil"/>
              <w:tr2bl w:val="nil"/>
            </w:tcBorders>
            <w:shd w:val="clear" w:color="FFFFFF" w:fill="FFFFFF"/>
            <w:tcMar>
              <w:left w:w="40" w:type="dxa"/>
              <w:right w:w="40" w:type="dxa"/>
            </w:tcMar>
          </w:tcPr>
          <w:p w14:paraId="3CD0818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2605488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506,089</w:t>
            </w:r>
          </w:p>
        </w:tc>
        <w:tc>
          <w:tcPr>
            <w:tcW w:w="1035" w:type="dxa"/>
            <w:tcBorders>
              <w:top w:val="nil"/>
              <w:left w:val="nil"/>
              <w:bottom w:val="nil"/>
              <w:right w:val="nil"/>
              <w:tl2br w:val="nil"/>
              <w:tr2bl w:val="nil"/>
            </w:tcBorders>
            <w:shd w:val="clear" w:color="FFFFFF" w:fill="FFFFFF"/>
            <w:tcMar>
              <w:left w:w="40" w:type="dxa"/>
              <w:right w:w="40" w:type="dxa"/>
            </w:tcMar>
          </w:tcPr>
          <w:p w14:paraId="33BB712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509,610</w:t>
            </w:r>
          </w:p>
        </w:tc>
        <w:tc>
          <w:tcPr>
            <w:tcW w:w="1035" w:type="dxa"/>
            <w:tcBorders>
              <w:top w:val="nil"/>
              <w:left w:val="nil"/>
              <w:bottom w:val="nil"/>
              <w:right w:val="nil"/>
              <w:tl2br w:val="nil"/>
              <w:tr2bl w:val="nil"/>
            </w:tcBorders>
            <w:shd w:val="clear" w:color="FFFFFF" w:fill="FFFFFF"/>
            <w:tcMar>
              <w:left w:w="40" w:type="dxa"/>
              <w:right w:w="40" w:type="dxa"/>
            </w:tcMar>
          </w:tcPr>
          <w:p w14:paraId="38F0BB6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518,324</w:t>
            </w:r>
          </w:p>
        </w:tc>
      </w:tr>
      <w:tr w:rsidR="00B6070E" w14:paraId="02A61B59"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272924B2"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70717CE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15</w:t>
            </w:r>
          </w:p>
        </w:tc>
        <w:tc>
          <w:tcPr>
            <w:tcW w:w="1065" w:type="dxa"/>
            <w:tcBorders>
              <w:top w:val="nil"/>
              <w:left w:val="nil"/>
              <w:bottom w:val="nil"/>
              <w:right w:val="nil"/>
              <w:tl2br w:val="nil"/>
              <w:tr2bl w:val="nil"/>
            </w:tcBorders>
            <w:shd w:val="clear" w:color="FFFFFF" w:fill="FFFFFF"/>
            <w:tcMar>
              <w:left w:w="40" w:type="dxa"/>
              <w:right w:w="40" w:type="dxa"/>
            </w:tcMar>
          </w:tcPr>
          <w:p w14:paraId="4CD1AB9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15</w:t>
            </w:r>
          </w:p>
        </w:tc>
        <w:tc>
          <w:tcPr>
            <w:tcW w:w="1035" w:type="dxa"/>
            <w:tcBorders>
              <w:top w:val="nil"/>
              <w:left w:val="nil"/>
              <w:bottom w:val="nil"/>
              <w:right w:val="nil"/>
              <w:tl2br w:val="nil"/>
              <w:tr2bl w:val="nil"/>
            </w:tcBorders>
            <w:shd w:val="clear" w:color="FFFFFF" w:fill="FFFFFF"/>
            <w:tcMar>
              <w:left w:w="40" w:type="dxa"/>
              <w:right w:w="40" w:type="dxa"/>
            </w:tcMar>
          </w:tcPr>
          <w:p w14:paraId="22B1B66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15</w:t>
            </w:r>
          </w:p>
        </w:tc>
        <w:tc>
          <w:tcPr>
            <w:tcW w:w="600" w:type="dxa"/>
            <w:tcBorders>
              <w:top w:val="nil"/>
              <w:left w:val="nil"/>
              <w:bottom w:val="nil"/>
              <w:right w:val="nil"/>
              <w:tl2br w:val="nil"/>
              <w:tr2bl w:val="nil"/>
            </w:tcBorders>
            <w:shd w:val="clear" w:color="FFFFFF" w:fill="FFFFFF"/>
            <w:tcMar>
              <w:left w:w="40" w:type="dxa"/>
              <w:right w:w="40" w:type="dxa"/>
            </w:tcMar>
          </w:tcPr>
          <w:p w14:paraId="16B027E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EF7742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15</w:t>
            </w:r>
          </w:p>
        </w:tc>
        <w:tc>
          <w:tcPr>
            <w:tcW w:w="1035" w:type="dxa"/>
            <w:tcBorders>
              <w:top w:val="nil"/>
              <w:left w:val="nil"/>
              <w:bottom w:val="nil"/>
              <w:right w:val="nil"/>
              <w:tl2br w:val="nil"/>
              <w:tr2bl w:val="nil"/>
            </w:tcBorders>
            <w:shd w:val="clear" w:color="FFFFFF" w:fill="FFFFFF"/>
            <w:tcMar>
              <w:left w:w="40" w:type="dxa"/>
              <w:right w:w="40" w:type="dxa"/>
            </w:tcMar>
          </w:tcPr>
          <w:p w14:paraId="762FCE9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15</w:t>
            </w:r>
          </w:p>
        </w:tc>
        <w:tc>
          <w:tcPr>
            <w:tcW w:w="1035" w:type="dxa"/>
            <w:tcBorders>
              <w:top w:val="nil"/>
              <w:left w:val="nil"/>
              <w:bottom w:val="nil"/>
              <w:right w:val="nil"/>
              <w:tl2br w:val="nil"/>
              <w:tr2bl w:val="nil"/>
            </w:tcBorders>
            <w:shd w:val="clear" w:color="FFFFFF" w:fill="FFFFFF"/>
            <w:tcMar>
              <w:left w:w="40" w:type="dxa"/>
              <w:right w:w="40" w:type="dxa"/>
            </w:tcMar>
          </w:tcPr>
          <w:p w14:paraId="2315493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15</w:t>
            </w:r>
          </w:p>
        </w:tc>
      </w:tr>
      <w:tr w:rsidR="00B6070E" w14:paraId="1159D121"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3973D570"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2BCFF4B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4,018</w:t>
            </w:r>
          </w:p>
        </w:tc>
        <w:tc>
          <w:tcPr>
            <w:tcW w:w="1065" w:type="dxa"/>
            <w:tcBorders>
              <w:top w:val="nil"/>
              <w:left w:val="nil"/>
              <w:bottom w:val="nil"/>
              <w:right w:val="nil"/>
              <w:tl2br w:val="nil"/>
              <w:tr2bl w:val="nil"/>
            </w:tcBorders>
            <w:shd w:val="clear" w:color="FFFFFF" w:fill="FFFFFF"/>
            <w:tcMar>
              <w:left w:w="40" w:type="dxa"/>
              <w:right w:w="40" w:type="dxa"/>
            </w:tcMar>
          </w:tcPr>
          <w:p w14:paraId="63EB145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2,319</w:t>
            </w:r>
          </w:p>
        </w:tc>
        <w:tc>
          <w:tcPr>
            <w:tcW w:w="1035" w:type="dxa"/>
            <w:tcBorders>
              <w:top w:val="nil"/>
              <w:left w:val="nil"/>
              <w:bottom w:val="nil"/>
              <w:right w:val="nil"/>
              <w:tl2br w:val="nil"/>
              <w:tr2bl w:val="nil"/>
            </w:tcBorders>
            <w:shd w:val="clear" w:color="FFFFFF" w:fill="FFFFFF"/>
            <w:tcMar>
              <w:left w:w="40" w:type="dxa"/>
              <w:right w:w="40" w:type="dxa"/>
            </w:tcMar>
          </w:tcPr>
          <w:p w14:paraId="4C778ED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2,380</w:t>
            </w:r>
          </w:p>
        </w:tc>
        <w:tc>
          <w:tcPr>
            <w:tcW w:w="600" w:type="dxa"/>
            <w:tcBorders>
              <w:top w:val="nil"/>
              <w:left w:val="nil"/>
              <w:bottom w:val="nil"/>
              <w:right w:val="nil"/>
              <w:tl2br w:val="nil"/>
              <w:tr2bl w:val="nil"/>
            </w:tcBorders>
            <w:shd w:val="clear" w:color="FFFFFF" w:fill="FFFFFF"/>
            <w:tcMar>
              <w:left w:w="40" w:type="dxa"/>
              <w:right w:w="40" w:type="dxa"/>
            </w:tcMar>
          </w:tcPr>
          <w:p w14:paraId="21AEB98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47101C1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2,443</w:t>
            </w:r>
          </w:p>
        </w:tc>
        <w:tc>
          <w:tcPr>
            <w:tcW w:w="1035" w:type="dxa"/>
            <w:tcBorders>
              <w:top w:val="nil"/>
              <w:left w:val="nil"/>
              <w:bottom w:val="nil"/>
              <w:right w:val="nil"/>
              <w:tl2br w:val="nil"/>
              <w:tr2bl w:val="nil"/>
            </w:tcBorders>
            <w:shd w:val="clear" w:color="FFFFFF" w:fill="FFFFFF"/>
            <w:tcMar>
              <w:left w:w="40" w:type="dxa"/>
              <w:right w:w="40" w:type="dxa"/>
            </w:tcMar>
          </w:tcPr>
          <w:p w14:paraId="5012E3C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2,507</w:t>
            </w:r>
          </w:p>
        </w:tc>
        <w:tc>
          <w:tcPr>
            <w:tcW w:w="1035" w:type="dxa"/>
            <w:tcBorders>
              <w:top w:val="nil"/>
              <w:left w:val="nil"/>
              <w:bottom w:val="nil"/>
              <w:right w:val="nil"/>
              <w:tl2br w:val="nil"/>
              <w:tr2bl w:val="nil"/>
            </w:tcBorders>
            <w:shd w:val="clear" w:color="FFFFFF" w:fill="FFFFFF"/>
            <w:tcMar>
              <w:left w:w="40" w:type="dxa"/>
              <w:right w:w="40" w:type="dxa"/>
            </w:tcMar>
          </w:tcPr>
          <w:p w14:paraId="7FB9AE1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2,570</w:t>
            </w:r>
          </w:p>
        </w:tc>
      </w:tr>
      <w:tr w:rsidR="00B6070E" w14:paraId="1A91EC40" w14:textId="77777777" w:rsidTr="00C61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DB887D3"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B3F834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771,877</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7E9BAAD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821,562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F5933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856,960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C1D2C6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63D1E3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815,845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1BD2A0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820,329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10226A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834,680</w:t>
            </w:r>
          </w:p>
        </w:tc>
      </w:tr>
      <w:tr w:rsidR="008C47A8" w14:paraId="4D65F7E8" w14:textId="77777777" w:rsidTr="00595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642F1FFF" w14:textId="77777777" w:rsidR="008C47A8" w:rsidRPr="007B1408" w:rsidRDefault="008C47A8" w:rsidP="00595397">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EEB757D" w14:textId="77777777" w:rsidR="008C47A8" w:rsidRPr="007B1408" w:rsidRDefault="008C47A8"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49,779</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2A074648" w14:textId="77777777" w:rsidR="008C47A8" w:rsidRPr="007B1408" w:rsidRDefault="008C47A8"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53,033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41FF405" w14:textId="77777777" w:rsidR="008C47A8" w:rsidRPr="007B1408" w:rsidRDefault="008C47A8"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-14,939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8E1690B" w14:textId="77777777" w:rsidR="008C47A8" w:rsidRPr="007B1408" w:rsidRDefault="008C47A8"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-128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A877CF9" w14:textId="77777777" w:rsidR="008C47A8" w:rsidRPr="007B1408" w:rsidRDefault="008C47A8"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-13,489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AD23C37" w14:textId="77777777" w:rsidR="008C47A8" w:rsidRPr="007B1408" w:rsidRDefault="008C47A8"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-14,134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E5CE910" w14:textId="77777777" w:rsidR="008C47A8" w:rsidRPr="007B1408" w:rsidRDefault="008C47A8"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-14,413</w:t>
            </w:r>
          </w:p>
        </w:tc>
      </w:tr>
      <w:tr w:rsidR="00B6070E" w14:paraId="28EEA4B2" w14:textId="77777777" w:rsidTr="008C47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6B211855" w14:textId="405E2B92" w:rsidR="00B6070E" w:rsidRPr="007B1408" w:rsidRDefault="00B6070E"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FAF60D9" w14:textId="12181159" w:rsidR="00B6070E" w:rsidRPr="007B1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36235B4B" w14:textId="7325F43F" w:rsidR="00B6070E" w:rsidRPr="007B1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5722CD5" w14:textId="57C67290" w:rsidR="00B6070E" w:rsidRPr="007B1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82EA007" w14:textId="075B61E0" w:rsidR="00B6070E" w:rsidRPr="007B1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FBDEC4E" w14:textId="0D0EAEFA" w:rsidR="00B6070E" w:rsidRPr="007B1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1F5C48" w14:textId="64EDACE5" w:rsidR="00B6070E" w:rsidRPr="007B1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223F805" w14:textId="5BE46B1A" w:rsidR="00B6070E" w:rsidRPr="007B1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r>
      <w:tr w:rsidR="00B6070E" w14:paraId="3089EACD" w14:textId="77777777" w:rsidTr="008C47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8"/>
        </w:trPr>
        <w:tc>
          <w:tcPr>
            <w:tcW w:w="2385" w:type="dxa"/>
            <w:tcBorders>
              <w:top w:val="nil"/>
              <w:left w:val="nil"/>
              <w:bottom w:val="single" w:sz="12" w:space="0" w:color="000000"/>
              <w:right w:val="nil"/>
              <w:tl2br w:val="nil"/>
              <w:tr2bl w:val="nil"/>
            </w:tcBorders>
            <w:shd w:val="clear" w:color="FFFFFF" w:fill="FFFFFF"/>
            <w:tcMar>
              <w:left w:w="40" w:type="dxa"/>
              <w:right w:w="40" w:type="dxa"/>
            </w:tcMar>
          </w:tcPr>
          <w:p w14:paraId="1D28797D"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Comprehensive Result</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34C96AE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49,779</w:t>
            </w:r>
          </w:p>
        </w:tc>
        <w:tc>
          <w:tcPr>
            <w:tcW w:w="1065" w:type="dxa"/>
            <w:tcBorders>
              <w:top w:val="nil"/>
              <w:left w:val="nil"/>
              <w:bottom w:val="single" w:sz="12" w:space="0" w:color="000000"/>
              <w:right w:val="nil"/>
              <w:tl2br w:val="nil"/>
              <w:tr2bl w:val="nil"/>
            </w:tcBorders>
            <w:shd w:val="clear" w:color="FFFFFF" w:fill="FFFFFF"/>
            <w:tcMar>
              <w:left w:w="40" w:type="dxa"/>
              <w:right w:w="40" w:type="dxa"/>
            </w:tcMar>
          </w:tcPr>
          <w:p w14:paraId="2E1800F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53,033</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69EA72D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-14,939</w:t>
            </w:r>
          </w:p>
        </w:tc>
        <w:tc>
          <w:tcPr>
            <w:tcW w:w="600" w:type="dxa"/>
            <w:tcBorders>
              <w:top w:val="nil"/>
              <w:left w:val="nil"/>
              <w:bottom w:val="single" w:sz="12" w:space="0" w:color="000000"/>
              <w:right w:val="nil"/>
              <w:tl2br w:val="nil"/>
              <w:tr2bl w:val="nil"/>
            </w:tcBorders>
            <w:shd w:val="clear" w:color="FFFFFF" w:fill="FFFFFF"/>
            <w:tcMar>
              <w:left w:w="40" w:type="dxa"/>
              <w:right w:w="40" w:type="dxa"/>
            </w:tcMar>
          </w:tcPr>
          <w:p w14:paraId="6243FA1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-128 </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64DE44B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-13,489</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3DFEB35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-14,134</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6F33C7E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-14,413</w:t>
            </w:r>
          </w:p>
        </w:tc>
      </w:tr>
    </w:tbl>
    <w:p w14:paraId="5684FD45" w14:textId="77777777" w:rsidR="00196A3A" w:rsidRPr="005E4F1E" w:rsidRDefault="00196A3A" w:rsidP="00824729">
      <w:pPr>
        <w:pStyle w:val="BSnote"/>
        <w:rPr>
          <w:b/>
        </w:rPr>
      </w:pPr>
      <w:r w:rsidRPr="004E3ED8">
        <w:t>“-“ denotes “nil”. “..” denotes that the figure rounds to zero. “#” denotes a result over 999%.</w:t>
      </w:r>
    </w:p>
    <w:p w14:paraId="4009EA9D" w14:textId="77777777" w:rsidR="00F21C52" w:rsidRDefault="00F21C52" w:rsidP="004420A6">
      <w:pPr>
        <w:pStyle w:val="Caption"/>
      </w:pPr>
    </w:p>
    <w:p w14:paraId="0F29E64A" w14:textId="77777777" w:rsidR="00F21C52" w:rsidRDefault="00F21C52">
      <w:pPr>
        <w:rPr>
          <w:rFonts w:eastAsia="Calibri" w:cs="Times New Roman"/>
          <w:b/>
          <w:iCs/>
          <w:szCs w:val="18"/>
          <w:lang w:val="en-AU"/>
        </w:rPr>
      </w:pPr>
      <w:r>
        <w:br w:type="page"/>
      </w:r>
    </w:p>
    <w:p w14:paraId="36017F55" w14:textId="43C3962B" w:rsidR="0013677E" w:rsidRPr="00471BD9" w:rsidRDefault="00F86BCA" w:rsidP="004420A6">
      <w:pPr>
        <w:pStyle w:val="Caption"/>
      </w:pPr>
      <w:r w:rsidRPr="00471BD9">
        <w:t>Table</w:t>
      </w:r>
      <w:r w:rsidR="00471BD9" w:rsidRPr="00471BD9">
        <w:t xml:space="preserve"> 34</w:t>
      </w:r>
      <w:r w:rsidRPr="00471BD9">
        <w:t>: Health and Community Services Directorate: Balance Sheet ($’000)</w:t>
      </w:r>
    </w:p>
    <w:tbl>
      <w:tblPr>
        <w:tblStyle w:val="CDMRange2"/>
        <w:tblW w:w="9360" w:type="dxa"/>
        <w:tblLayout w:type="fixed"/>
        <w:tblLook w:val="0620" w:firstRow="1" w:lastRow="0" w:firstColumn="0" w:lastColumn="0" w:noHBand="1" w:noVBand="1"/>
      </w:tblPr>
      <w:tblGrid>
        <w:gridCol w:w="2175"/>
        <w:gridCol w:w="1035"/>
        <w:gridCol w:w="1245"/>
        <w:gridCol w:w="1035"/>
        <w:gridCol w:w="765"/>
        <w:gridCol w:w="1035"/>
        <w:gridCol w:w="1035"/>
        <w:gridCol w:w="1035"/>
      </w:tblGrid>
      <w:tr w:rsidR="00B6070E" w:rsidRPr="007B1408" w14:paraId="23CC346B" w14:textId="77777777" w:rsidTr="00D15ACE">
        <w:trPr>
          <w:trHeight w:val="825"/>
        </w:trPr>
        <w:tc>
          <w:tcPr>
            <w:tcW w:w="217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727EB6F1"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23D3E4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Budget </w:t>
            </w:r>
          </w:p>
          <w:p w14:paraId="028BE87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30/6/26</w:t>
            </w:r>
          </w:p>
        </w:tc>
        <w:tc>
          <w:tcPr>
            <w:tcW w:w="124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C61E49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Estimated Outcome at       30/6/26</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28A562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Budget </w:t>
            </w:r>
          </w:p>
          <w:p w14:paraId="7017F34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30/6/27</w:t>
            </w:r>
          </w:p>
        </w:tc>
        <w:tc>
          <w:tcPr>
            <w:tcW w:w="76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1DDC8B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Var</w:t>
            </w:r>
          </w:p>
          <w:p w14:paraId="1469ABC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4F0044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Estimate </w:t>
            </w:r>
          </w:p>
          <w:p w14:paraId="76E1E65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30/6/28</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34EBF2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Estimate </w:t>
            </w:r>
          </w:p>
          <w:p w14:paraId="0F07CDF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30/6/29</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975BA0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Estimate </w:t>
            </w:r>
          </w:p>
          <w:p w14:paraId="746D651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30/6/30</w:t>
            </w:r>
          </w:p>
        </w:tc>
      </w:tr>
      <w:tr w:rsidR="00B6070E" w:rsidRPr="007B1408" w14:paraId="7233CFB7"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6C03B985"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Current Assets</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5F11C8C" w14:textId="77777777" w:rsidR="00B6070E" w:rsidRPr="007B1408" w:rsidRDefault="00B6070E" w:rsidP="00824729">
            <w:pPr>
              <w:spacing w:before="0" w:after="0"/>
              <w:rPr>
                <w:rFonts w:ascii="Aptos" w:eastAsia="Calibri" w:hAnsi="Aptos" w:cs="Calibri"/>
                <w:color w:val="000000"/>
                <w:lang w:eastAsia="en-US"/>
              </w:rPr>
            </w:pPr>
          </w:p>
        </w:tc>
        <w:tc>
          <w:tcPr>
            <w:tcW w:w="12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DE1232A"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10EE935" w14:textId="77777777" w:rsidR="00B6070E" w:rsidRPr="007B1408" w:rsidRDefault="00B6070E" w:rsidP="00824729">
            <w:pPr>
              <w:spacing w:before="0" w:after="0"/>
              <w:rPr>
                <w:rFonts w:ascii="Aptos" w:eastAsia="Calibri" w:hAnsi="Aptos" w:cs="Calibri"/>
                <w:color w:val="000000"/>
                <w:lang w:eastAsia="en-US"/>
              </w:rPr>
            </w:pPr>
          </w:p>
        </w:tc>
        <w:tc>
          <w:tcPr>
            <w:tcW w:w="76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4158645"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8CCF430"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9C09739"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C7651FA" w14:textId="77777777" w:rsidR="00B6070E" w:rsidRPr="007B1408" w:rsidRDefault="00B6070E" w:rsidP="00824729">
            <w:pPr>
              <w:spacing w:before="0" w:after="0"/>
              <w:rPr>
                <w:rFonts w:ascii="Aptos" w:eastAsia="Calibri" w:hAnsi="Aptos" w:cs="Calibri"/>
                <w:color w:val="000000"/>
                <w:lang w:eastAsia="en-US"/>
              </w:rPr>
            </w:pPr>
          </w:p>
        </w:tc>
      </w:tr>
      <w:tr w:rsidR="00B6070E" w:rsidRPr="007B1408" w14:paraId="3D02336F"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48B48EE6"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51DAEB4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27,550</w:t>
            </w:r>
          </w:p>
        </w:tc>
        <w:tc>
          <w:tcPr>
            <w:tcW w:w="1245" w:type="dxa"/>
            <w:tcBorders>
              <w:top w:val="nil"/>
              <w:left w:val="nil"/>
              <w:bottom w:val="nil"/>
              <w:right w:val="nil"/>
              <w:tl2br w:val="nil"/>
              <w:tr2bl w:val="nil"/>
            </w:tcBorders>
            <w:shd w:val="clear" w:color="FFFFFF" w:fill="FFFFFF"/>
            <w:tcMar>
              <w:left w:w="40" w:type="dxa"/>
              <w:right w:w="40" w:type="dxa"/>
            </w:tcMar>
          </w:tcPr>
          <w:p w14:paraId="568158A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16,599</w:t>
            </w:r>
          </w:p>
        </w:tc>
        <w:tc>
          <w:tcPr>
            <w:tcW w:w="1035" w:type="dxa"/>
            <w:tcBorders>
              <w:top w:val="nil"/>
              <w:left w:val="nil"/>
              <w:bottom w:val="nil"/>
              <w:right w:val="nil"/>
              <w:tl2br w:val="nil"/>
              <w:tr2bl w:val="nil"/>
            </w:tcBorders>
            <w:shd w:val="clear" w:color="FFFFFF" w:fill="FFFFFF"/>
            <w:tcMar>
              <w:left w:w="40" w:type="dxa"/>
              <w:right w:w="40" w:type="dxa"/>
            </w:tcMar>
          </w:tcPr>
          <w:p w14:paraId="3B324E7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8,311</w:t>
            </w:r>
          </w:p>
        </w:tc>
        <w:tc>
          <w:tcPr>
            <w:tcW w:w="765" w:type="dxa"/>
            <w:tcBorders>
              <w:top w:val="nil"/>
              <w:left w:val="nil"/>
              <w:bottom w:val="nil"/>
              <w:right w:val="nil"/>
              <w:tl2br w:val="nil"/>
              <w:tr2bl w:val="nil"/>
            </w:tcBorders>
            <w:shd w:val="clear" w:color="FFFFFF" w:fill="FFFFFF"/>
            <w:tcMar>
              <w:left w:w="40" w:type="dxa"/>
              <w:right w:w="40" w:type="dxa"/>
            </w:tcMar>
          </w:tcPr>
          <w:p w14:paraId="13F9F31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-50 </w:t>
            </w:r>
          </w:p>
        </w:tc>
        <w:tc>
          <w:tcPr>
            <w:tcW w:w="1035" w:type="dxa"/>
            <w:tcBorders>
              <w:top w:val="nil"/>
              <w:left w:val="nil"/>
              <w:bottom w:val="nil"/>
              <w:right w:val="nil"/>
              <w:tl2br w:val="nil"/>
              <w:tr2bl w:val="nil"/>
            </w:tcBorders>
            <w:shd w:val="clear" w:color="FFFFFF" w:fill="FFFFFF"/>
            <w:tcMar>
              <w:left w:w="40" w:type="dxa"/>
              <w:right w:w="40" w:type="dxa"/>
            </w:tcMar>
          </w:tcPr>
          <w:p w14:paraId="76F09A5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8,596</w:t>
            </w:r>
          </w:p>
        </w:tc>
        <w:tc>
          <w:tcPr>
            <w:tcW w:w="1035" w:type="dxa"/>
            <w:tcBorders>
              <w:top w:val="nil"/>
              <w:left w:val="nil"/>
              <w:bottom w:val="nil"/>
              <w:right w:val="nil"/>
              <w:tl2br w:val="nil"/>
              <w:tr2bl w:val="nil"/>
            </w:tcBorders>
            <w:shd w:val="clear" w:color="FFFFFF" w:fill="FFFFFF"/>
            <w:tcMar>
              <w:left w:w="40" w:type="dxa"/>
              <w:right w:w="40" w:type="dxa"/>
            </w:tcMar>
          </w:tcPr>
          <w:p w14:paraId="075DF0A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8,881</w:t>
            </w:r>
          </w:p>
        </w:tc>
        <w:tc>
          <w:tcPr>
            <w:tcW w:w="1035" w:type="dxa"/>
            <w:tcBorders>
              <w:top w:val="nil"/>
              <w:left w:val="nil"/>
              <w:bottom w:val="nil"/>
              <w:right w:val="nil"/>
              <w:tl2br w:val="nil"/>
              <w:tr2bl w:val="nil"/>
            </w:tcBorders>
            <w:shd w:val="clear" w:color="FFFFFF" w:fill="FFFFFF"/>
            <w:tcMar>
              <w:left w:w="40" w:type="dxa"/>
              <w:right w:w="40" w:type="dxa"/>
            </w:tcMar>
          </w:tcPr>
          <w:p w14:paraId="39E5B94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9,166</w:t>
            </w:r>
          </w:p>
        </w:tc>
      </w:tr>
      <w:tr w:rsidR="00B6070E" w:rsidRPr="007B1408" w14:paraId="7EAF1335"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187C0437"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Receivables</w:t>
            </w:r>
          </w:p>
        </w:tc>
        <w:tc>
          <w:tcPr>
            <w:tcW w:w="1035" w:type="dxa"/>
            <w:tcBorders>
              <w:top w:val="nil"/>
              <w:left w:val="nil"/>
              <w:bottom w:val="nil"/>
              <w:right w:val="nil"/>
              <w:tl2br w:val="nil"/>
              <w:tr2bl w:val="nil"/>
            </w:tcBorders>
            <w:shd w:val="clear" w:color="FFFFFF" w:fill="FFFFFF"/>
            <w:tcMar>
              <w:left w:w="40" w:type="dxa"/>
              <w:right w:w="40" w:type="dxa"/>
            </w:tcMar>
          </w:tcPr>
          <w:p w14:paraId="68BA721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6,189</w:t>
            </w:r>
          </w:p>
        </w:tc>
        <w:tc>
          <w:tcPr>
            <w:tcW w:w="1245" w:type="dxa"/>
            <w:tcBorders>
              <w:top w:val="nil"/>
              <w:left w:val="nil"/>
              <w:bottom w:val="nil"/>
              <w:right w:val="nil"/>
              <w:tl2br w:val="nil"/>
              <w:tr2bl w:val="nil"/>
            </w:tcBorders>
            <w:shd w:val="clear" w:color="FFFFFF" w:fill="FFFFFF"/>
            <w:tcMar>
              <w:left w:w="40" w:type="dxa"/>
              <w:right w:w="40" w:type="dxa"/>
            </w:tcMar>
          </w:tcPr>
          <w:p w14:paraId="53B8D55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3,674</w:t>
            </w:r>
          </w:p>
        </w:tc>
        <w:tc>
          <w:tcPr>
            <w:tcW w:w="1035" w:type="dxa"/>
            <w:tcBorders>
              <w:top w:val="nil"/>
              <w:left w:val="nil"/>
              <w:bottom w:val="nil"/>
              <w:right w:val="nil"/>
              <w:tl2br w:val="nil"/>
              <w:tr2bl w:val="nil"/>
            </w:tcBorders>
            <w:shd w:val="clear" w:color="FFFFFF" w:fill="FFFFFF"/>
            <w:tcMar>
              <w:left w:w="40" w:type="dxa"/>
              <w:right w:w="40" w:type="dxa"/>
            </w:tcMar>
          </w:tcPr>
          <w:p w14:paraId="74DC7E4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3,760</w:t>
            </w:r>
          </w:p>
        </w:tc>
        <w:tc>
          <w:tcPr>
            <w:tcW w:w="765" w:type="dxa"/>
            <w:tcBorders>
              <w:top w:val="nil"/>
              <w:left w:val="nil"/>
              <w:bottom w:val="nil"/>
              <w:right w:val="nil"/>
              <w:tl2br w:val="nil"/>
              <w:tr2bl w:val="nil"/>
            </w:tcBorders>
            <w:shd w:val="clear" w:color="FFFFFF" w:fill="FFFFFF"/>
            <w:tcMar>
              <w:left w:w="40" w:type="dxa"/>
              <w:right w:w="40" w:type="dxa"/>
            </w:tcMar>
          </w:tcPr>
          <w:p w14:paraId="49E4912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60A163A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3,846</w:t>
            </w:r>
          </w:p>
        </w:tc>
        <w:tc>
          <w:tcPr>
            <w:tcW w:w="1035" w:type="dxa"/>
            <w:tcBorders>
              <w:top w:val="nil"/>
              <w:left w:val="nil"/>
              <w:bottom w:val="nil"/>
              <w:right w:val="nil"/>
              <w:tl2br w:val="nil"/>
              <w:tr2bl w:val="nil"/>
            </w:tcBorders>
            <w:shd w:val="clear" w:color="FFFFFF" w:fill="FFFFFF"/>
            <w:tcMar>
              <w:left w:w="40" w:type="dxa"/>
              <w:right w:w="40" w:type="dxa"/>
            </w:tcMar>
          </w:tcPr>
          <w:p w14:paraId="2A78D96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3,932</w:t>
            </w:r>
          </w:p>
        </w:tc>
        <w:tc>
          <w:tcPr>
            <w:tcW w:w="1035" w:type="dxa"/>
            <w:tcBorders>
              <w:top w:val="nil"/>
              <w:left w:val="nil"/>
              <w:bottom w:val="nil"/>
              <w:right w:val="nil"/>
              <w:tl2br w:val="nil"/>
              <w:tr2bl w:val="nil"/>
            </w:tcBorders>
            <w:shd w:val="clear" w:color="FFFFFF" w:fill="FFFFFF"/>
            <w:tcMar>
              <w:left w:w="40" w:type="dxa"/>
              <w:right w:w="40" w:type="dxa"/>
            </w:tcMar>
          </w:tcPr>
          <w:p w14:paraId="793844A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4,018</w:t>
            </w:r>
          </w:p>
        </w:tc>
      </w:tr>
      <w:tr w:rsidR="00B6070E" w:rsidRPr="007B1408" w14:paraId="5015AE67"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1D80D65C"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Other Assets</w:t>
            </w:r>
          </w:p>
        </w:tc>
        <w:tc>
          <w:tcPr>
            <w:tcW w:w="1035" w:type="dxa"/>
            <w:tcBorders>
              <w:top w:val="nil"/>
              <w:left w:val="nil"/>
              <w:bottom w:val="nil"/>
              <w:right w:val="nil"/>
              <w:tl2br w:val="nil"/>
              <w:tr2bl w:val="nil"/>
            </w:tcBorders>
            <w:shd w:val="clear" w:color="FFFFFF" w:fill="FFFFFF"/>
            <w:tcMar>
              <w:left w:w="40" w:type="dxa"/>
              <w:right w:w="40" w:type="dxa"/>
            </w:tcMar>
          </w:tcPr>
          <w:p w14:paraId="72AC55D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4,017</w:t>
            </w:r>
          </w:p>
        </w:tc>
        <w:tc>
          <w:tcPr>
            <w:tcW w:w="1245" w:type="dxa"/>
            <w:tcBorders>
              <w:top w:val="nil"/>
              <w:left w:val="nil"/>
              <w:bottom w:val="nil"/>
              <w:right w:val="nil"/>
              <w:tl2br w:val="nil"/>
              <w:tr2bl w:val="nil"/>
            </w:tcBorders>
            <w:tcMar>
              <w:left w:w="40" w:type="dxa"/>
              <w:right w:w="40" w:type="dxa"/>
            </w:tcMar>
          </w:tcPr>
          <w:p w14:paraId="58672CA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1,993</w:t>
            </w:r>
          </w:p>
        </w:tc>
        <w:tc>
          <w:tcPr>
            <w:tcW w:w="1035" w:type="dxa"/>
            <w:tcBorders>
              <w:top w:val="nil"/>
              <w:left w:val="nil"/>
              <w:bottom w:val="nil"/>
              <w:right w:val="nil"/>
              <w:tl2br w:val="nil"/>
              <w:tr2bl w:val="nil"/>
            </w:tcBorders>
            <w:tcMar>
              <w:left w:w="40" w:type="dxa"/>
              <w:right w:w="40" w:type="dxa"/>
            </w:tcMar>
          </w:tcPr>
          <w:p w14:paraId="0929824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2,028</w:t>
            </w:r>
          </w:p>
        </w:tc>
        <w:tc>
          <w:tcPr>
            <w:tcW w:w="765" w:type="dxa"/>
            <w:tcBorders>
              <w:top w:val="nil"/>
              <w:left w:val="nil"/>
              <w:bottom w:val="nil"/>
              <w:right w:val="nil"/>
              <w:tl2br w:val="nil"/>
              <w:tr2bl w:val="nil"/>
            </w:tcBorders>
            <w:tcMar>
              <w:left w:w="40" w:type="dxa"/>
              <w:right w:w="40" w:type="dxa"/>
            </w:tcMar>
          </w:tcPr>
          <w:p w14:paraId="18769AD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2 </w:t>
            </w:r>
          </w:p>
        </w:tc>
        <w:tc>
          <w:tcPr>
            <w:tcW w:w="1035" w:type="dxa"/>
            <w:tcBorders>
              <w:top w:val="nil"/>
              <w:left w:val="nil"/>
              <w:bottom w:val="nil"/>
              <w:right w:val="nil"/>
              <w:tl2br w:val="nil"/>
              <w:tr2bl w:val="nil"/>
            </w:tcBorders>
            <w:tcMar>
              <w:left w:w="40" w:type="dxa"/>
              <w:right w:w="40" w:type="dxa"/>
            </w:tcMar>
          </w:tcPr>
          <w:p w14:paraId="191E9F1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2,063</w:t>
            </w:r>
          </w:p>
        </w:tc>
        <w:tc>
          <w:tcPr>
            <w:tcW w:w="1035" w:type="dxa"/>
            <w:tcBorders>
              <w:top w:val="nil"/>
              <w:left w:val="nil"/>
              <w:bottom w:val="nil"/>
              <w:right w:val="nil"/>
              <w:tl2br w:val="nil"/>
              <w:tr2bl w:val="nil"/>
            </w:tcBorders>
            <w:tcMar>
              <w:left w:w="40" w:type="dxa"/>
              <w:right w:w="40" w:type="dxa"/>
            </w:tcMar>
          </w:tcPr>
          <w:p w14:paraId="46CA1AA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2,098</w:t>
            </w:r>
          </w:p>
        </w:tc>
        <w:tc>
          <w:tcPr>
            <w:tcW w:w="1035" w:type="dxa"/>
            <w:tcBorders>
              <w:top w:val="nil"/>
              <w:left w:val="nil"/>
              <w:bottom w:val="nil"/>
              <w:right w:val="nil"/>
              <w:tl2br w:val="nil"/>
              <w:tr2bl w:val="nil"/>
            </w:tcBorders>
            <w:tcMar>
              <w:left w:w="40" w:type="dxa"/>
              <w:right w:w="40" w:type="dxa"/>
            </w:tcMar>
          </w:tcPr>
          <w:p w14:paraId="526D8F0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2,133</w:t>
            </w:r>
          </w:p>
        </w:tc>
      </w:tr>
      <w:tr w:rsidR="00B6070E" w:rsidRPr="007B1408" w14:paraId="160C751F"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6AD08699"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CC88BF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37,756</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14AEBAF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22,266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E47FBC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14,099</w:t>
            </w:r>
          </w:p>
        </w:tc>
        <w:tc>
          <w:tcPr>
            <w:tcW w:w="765" w:type="dxa"/>
            <w:tcBorders>
              <w:top w:val="nil"/>
              <w:left w:val="nil"/>
              <w:bottom w:val="nil"/>
              <w:right w:val="nil"/>
              <w:tl2br w:val="nil"/>
              <w:tr2bl w:val="nil"/>
            </w:tcBorders>
            <w:shd w:val="clear" w:color="FFFFFF" w:fill="FFFFFF"/>
            <w:tcMar>
              <w:left w:w="40" w:type="dxa"/>
              <w:right w:w="40" w:type="dxa"/>
            </w:tcMar>
            <w:vAlign w:val="bottom"/>
          </w:tcPr>
          <w:p w14:paraId="7A9233B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-37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5D7D9F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14,505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4D0A4D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14,911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3502E4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15,317</w:t>
            </w:r>
          </w:p>
        </w:tc>
      </w:tr>
      <w:tr w:rsidR="00B6070E" w:rsidRPr="007B1408" w14:paraId="1BAE9298"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76F5EE7D"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Non-Current Assets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3CB3582" w14:textId="77777777" w:rsidR="00B6070E" w:rsidRPr="007B1408" w:rsidRDefault="00B6070E" w:rsidP="0082472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5D09F0F"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F72CC55" w14:textId="77777777" w:rsidR="00B6070E" w:rsidRPr="007B1408" w:rsidRDefault="00B6070E" w:rsidP="00824729">
            <w:pPr>
              <w:spacing w:before="0" w:after="0"/>
              <w:rPr>
                <w:rFonts w:ascii="Aptos" w:eastAsia="Calibri" w:hAnsi="Aptos" w:cs="Calibri"/>
                <w:color w:val="000000"/>
                <w:lang w:eastAsia="en-US"/>
              </w:rPr>
            </w:pPr>
          </w:p>
        </w:tc>
        <w:tc>
          <w:tcPr>
            <w:tcW w:w="765" w:type="dxa"/>
            <w:tcBorders>
              <w:top w:val="nil"/>
              <w:left w:val="nil"/>
              <w:bottom w:val="nil"/>
              <w:right w:val="nil"/>
              <w:tl2br w:val="nil"/>
              <w:tr2bl w:val="nil"/>
            </w:tcBorders>
            <w:shd w:val="clear" w:color="FFFFFF" w:fill="FFFFFF"/>
            <w:tcMar>
              <w:left w:w="0" w:type="dxa"/>
              <w:right w:w="0" w:type="dxa"/>
            </w:tcMar>
            <w:vAlign w:val="bottom"/>
          </w:tcPr>
          <w:p w14:paraId="1215901B"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0460A43"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A049DDA"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28BB85" w14:textId="77777777" w:rsidR="00B6070E" w:rsidRPr="007B1408" w:rsidRDefault="00B6070E" w:rsidP="00824729">
            <w:pPr>
              <w:spacing w:before="0" w:after="0"/>
              <w:rPr>
                <w:rFonts w:ascii="Aptos" w:eastAsia="Calibri" w:hAnsi="Aptos" w:cs="Calibri"/>
                <w:color w:val="000000"/>
                <w:lang w:eastAsia="en-US"/>
              </w:rPr>
            </w:pPr>
          </w:p>
        </w:tc>
      </w:tr>
      <w:tr w:rsidR="00B6070E" w:rsidRPr="007B1408" w14:paraId="1C15665C"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175" w:type="dxa"/>
            <w:tcBorders>
              <w:top w:val="nil"/>
              <w:left w:val="nil"/>
              <w:bottom w:val="nil"/>
              <w:right w:val="nil"/>
              <w:tl2br w:val="nil"/>
              <w:tr2bl w:val="nil"/>
            </w:tcBorders>
            <w:shd w:val="clear" w:color="FFFFFF" w:fill="FFFFFF"/>
            <w:tcMar>
              <w:left w:w="40" w:type="dxa"/>
              <w:right w:w="40" w:type="dxa"/>
            </w:tcMar>
          </w:tcPr>
          <w:p w14:paraId="133A8A51"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47D908A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222,256</w:t>
            </w:r>
          </w:p>
        </w:tc>
        <w:tc>
          <w:tcPr>
            <w:tcW w:w="1245" w:type="dxa"/>
            <w:tcBorders>
              <w:top w:val="nil"/>
              <w:left w:val="nil"/>
              <w:bottom w:val="nil"/>
              <w:right w:val="nil"/>
              <w:tl2br w:val="nil"/>
              <w:tr2bl w:val="nil"/>
            </w:tcBorders>
            <w:shd w:val="clear" w:color="FFFFFF" w:fill="FFFFFF"/>
            <w:tcMar>
              <w:left w:w="40" w:type="dxa"/>
              <w:right w:w="40" w:type="dxa"/>
            </w:tcMar>
          </w:tcPr>
          <w:p w14:paraId="6C2D2C6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211,749</w:t>
            </w:r>
          </w:p>
        </w:tc>
        <w:tc>
          <w:tcPr>
            <w:tcW w:w="1035" w:type="dxa"/>
            <w:tcBorders>
              <w:top w:val="nil"/>
              <w:left w:val="nil"/>
              <w:bottom w:val="nil"/>
              <w:right w:val="nil"/>
              <w:tl2br w:val="nil"/>
              <w:tr2bl w:val="nil"/>
            </w:tcBorders>
            <w:shd w:val="clear" w:color="FFFFFF" w:fill="FFFFFF"/>
            <w:tcMar>
              <w:left w:w="40" w:type="dxa"/>
              <w:right w:w="40" w:type="dxa"/>
            </w:tcMar>
          </w:tcPr>
          <w:p w14:paraId="1C0E624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213,713</w:t>
            </w:r>
          </w:p>
        </w:tc>
        <w:tc>
          <w:tcPr>
            <w:tcW w:w="765" w:type="dxa"/>
            <w:tcBorders>
              <w:top w:val="nil"/>
              <w:left w:val="nil"/>
              <w:bottom w:val="nil"/>
              <w:right w:val="nil"/>
              <w:tl2br w:val="nil"/>
              <w:tr2bl w:val="nil"/>
            </w:tcBorders>
            <w:shd w:val="clear" w:color="FFFFFF" w:fill="FFFFFF"/>
            <w:tcMar>
              <w:left w:w="40" w:type="dxa"/>
              <w:right w:w="40" w:type="dxa"/>
            </w:tcMar>
          </w:tcPr>
          <w:p w14:paraId="6EDD5AC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CEFFFA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208,073</w:t>
            </w:r>
          </w:p>
        </w:tc>
        <w:tc>
          <w:tcPr>
            <w:tcW w:w="1035" w:type="dxa"/>
            <w:tcBorders>
              <w:top w:val="nil"/>
              <w:left w:val="nil"/>
              <w:bottom w:val="nil"/>
              <w:right w:val="nil"/>
              <w:tl2br w:val="nil"/>
              <w:tr2bl w:val="nil"/>
            </w:tcBorders>
            <w:shd w:val="clear" w:color="FFFFFF" w:fill="FFFFFF"/>
            <w:tcMar>
              <w:left w:w="40" w:type="dxa"/>
              <w:right w:w="40" w:type="dxa"/>
            </w:tcMar>
          </w:tcPr>
          <w:p w14:paraId="5E2F534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198,708</w:t>
            </w:r>
          </w:p>
        </w:tc>
        <w:tc>
          <w:tcPr>
            <w:tcW w:w="1035" w:type="dxa"/>
            <w:tcBorders>
              <w:top w:val="nil"/>
              <w:left w:val="nil"/>
              <w:bottom w:val="nil"/>
              <w:right w:val="nil"/>
              <w:tl2br w:val="nil"/>
              <w:tr2bl w:val="nil"/>
            </w:tcBorders>
            <w:shd w:val="clear" w:color="FFFFFF" w:fill="FFFFFF"/>
            <w:tcMar>
              <w:left w:w="40" w:type="dxa"/>
              <w:right w:w="40" w:type="dxa"/>
            </w:tcMar>
          </w:tcPr>
          <w:p w14:paraId="5899B72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188,472</w:t>
            </w:r>
          </w:p>
        </w:tc>
      </w:tr>
      <w:tr w:rsidR="00B6070E" w:rsidRPr="007B1408" w14:paraId="44FD6AEB"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40" w:type="dxa"/>
              <w:right w:w="40" w:type="dxa"/>
            </w:tcMar>
          </w:tcPr>
          <w:p w14:paraId="7C049A8E"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Intangible Assets</w:t>
            </w:r>
          </w:p>
        </w:tc>
        <w:tc>
          <w:tcPr>
            <w:tcW w:w="1035" w:type="dxa"/>
            <w:tcBorders>
              <w:top w:val="nil"/>
              <w:left w:val="nil"/>
              <w:bottom w:val="nil"/>
              <w:right w:val="nil"/>
              <w:tl2br w:val="nil"/>
              <w:tr2bl w:val="nil"/>
            </w:tcBorders>
            <w:shd w:val="clear" w:color="FFFFFF" w:fill="FFFFFF"/>
            <w:tcMar>
              <w:left w:w="40" w:type="dxa"/>
              <w:right w:w="40" w:type="dxa"/>
            </w:tcMar>
          </w:tcPr>
          <w:p w14:paraId="57AA303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62,869</w:t>
            </w:r>
          </w:p>
        </w:tc>
        <w:tc>
          <w:tcPr>
            <w:tcW w:w="1245" w:type="dxa"/>
            <w:tcBorders>
              <w:top w:val="nil"/>
              <w:left w:val="nil"/>
              <w:bottom w:val="nil"/>
              <w:right w:val="nil"/>
              <w:tl2br w:val="nil"/>
              <w:tr2bl w:val="nil"/>
            </w:tcBorders>
            <w:shd w:val="clear" w:color="FFFFFF" w:fill="FFFFFF"/>
            <w:tcMar>
              <w:left w:w="40" w:type="dxa"/>
              <w:right w:w="40" w:type="dxa"/>
            </w:tcMar>
          </w:tcPr>
          <w:p w14:paraId="3707DCA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5,906</w:t>
            </w:r>
          </w:p>
        </w:tc>
        <w:tc>
          <w:tcPr>
            <w:tcW w:w="1035" w:type="dxa"/>
            <w:tcBorders>
              <w:top w:val="nil"/>
              <w:left w:val="nil"/>
              <w:bottom w:val="nil"/>
              <w:right w:val="nil"/>
              <w:tl2br w:val="nil"/>
              <w:tr2bl w:val="nil"/>
            </w:tcBorders>
            <w:shd w:val="clear" w:color="FFFFFF" w:fill="FFFFFF"/>
            <w:tcMar>
              <w:left w:w="40" w:type="dxa"/>
              <w:right w:w="40" w:type="dxa"/>
            </w:tcMar>
          </w:tcPr>
          <w:p w14:paraId="43A9FC5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7,524</w:t>
            </w:r>
          </w:p>
        </w:tc>
        <w:tc>
          <w:tcPr>
            <w:tcW w:w="765" w:type="dxa"/>
            <w:tcBorders>
              <w:top w:val="nil"/>
              <w:left w:val="nil"/>
              <w:bottom w:val="nil"/>
              <w:right w:val="nil"/>
              <w:tl2br w:val="nil"/>
              <w:tr2bl w:val="nil"/>
            </w:tcBorders>
            <w:shd w:val="clear" w:color="FFFFFF" w:fill="FFFFFF"/>
            <w:tcMar>
              <w:left w:w="40" w:type="dxa"/>
              <w:right w:w="40" w:type="dxa"/>
            </w:tcMar>
          </w:tcPr>
          <w:p w14:paraId="6B427C7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27 </w:t>
            </w:r>
          </w:p>
        </w:tc>
        <w:tc>
          <w:tcPr>
            <w:tcW w:w="1035" w:type="dxa"/>
            <w:tcBorders>
              <w:top w:val="nil"/>
              <w:left w:val="nil"/>
              <w:bottom w:val="nil"/>
              <w:right w:val="nil"/>
              <w:tl2br w:val="nil"/>
              <w:tr2bl w:val="nil"/>
            </w:tcBorders>
            <w:shd w:val="clear" w:color="FFFFFF" w:fill="FFFFFF"/>
            <w:tcMar>
              <w:left w:w="40" w:type="dxa"/>
              <w:right w:w="40" w:type="dxa"/>
            </w:tcMar>
          </w:tcPr>
          <w:p w14:paraId="70AE639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9,808</w:t>
            </w:r>
          </w:p>
        </w:tc>
        <w:tc>
          <w:tcPr>
            <w:tcW w:w="1035" w:type="dxa"/>
            <w:tcBorders>
              <w:top w:val="nil"/>
              <w:left w:val="nil"/>
              <w:bottom w:val="nil"/>
              <w:right w:val="nil"/>
              <w:tl2br w:val="nil"/>
              <w:tr2bl w:val="nil"/>
            </w:tcBorders>
            <w:shd w:val="clear" w:color="FFFFFF" w:fill="FFFFFF"/>
            <w:tcMar>
              <w:left w:w="40" w:type="dxa"/>
              <w:right w:w="40" w:type="dxa"/>
            </w:tcMar>
          </w:tcPr>
          <w:p w14:paraId="6D2F305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12,119</w:t>
            </w:r>
          </w:p>
        </w:tc>
        <w:tc>
          <w:tcPr>
            <w:tcW w:w="1035" w:type="dxa"/>
            <w:tcBorders>
              <w:top w:val="nil"/>
              <w:left w:val="nil"/>
              <w:bottom w:val="nil"/>
              <w:right w:val="nil"/>
              <w:tl2br w:val="nil"/>
              <w:tr2bl w:val="nil"/>
            </w:tcBorders>
            <w:shd w:val="clear" w:color="FFFFFF" w:fill="FFFFFF"/>
            <w:tcMar>
              <w:left w:w="40" w:type="dxa"/>
              <w:right w:w="40" w:type="dxa"/>
            </w:tcMar>
          </w:tcPr>
          <w:p w14:paraId="465EFC2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14,430</w:t>
            </w:r>
          </w:p>
        </w:tc>
      </w:tr>
      <w:tr w:rsidR="00B6070E" w:rsidRPr="007B1408" w14:paraId="47C780E7"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48FB9D07"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Non-Current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7C3DF5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285,125</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305C2FF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217,655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BA8563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221,237</w:t>
            </w:r>
          </w:p>
        </w:tc>
        <w:tc>
          <w:tcPr>
            <w:tcW w:w="765" w:type="dxa"/>
            <w:tcBorders>
              <w:top w:val="nil"/>
              <w:left w:val="nil"/>
              <w:bottom w:val="nil"/>
              <w:right w:val="nil"/>
              <w:tl2br w:val="nil"/>
              <w:tr2bl w:val="nil"/>
            </w:tcBorders>
            <w:shd w:val="clear" w:color="FFFFFF" w:fill="FFFFFF"/>
            <w:tcMar>
              <w:left w:w="40" w:type="dxa"/>
              <w:right w:w="40" w:type="dxa"/>
            </w:tcMar>
            <w:vAlign w:val="bottom"/>
          </w:tcPr>
          <w:p w14:paraId="64006D1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F6722B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217,881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2AC9CC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210,827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30667C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202,902</w:t>
            </w:r>
          </w:p>
        </w:tc>
      </w:tr>
      <w:tr w:rsidR="00B6070E" w:rsidRPr="007B1408" w14:paraId="1D57AB49"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BA8E852"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9E579C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322,881</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637E18B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239,921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787189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235,336</w:t>
            </w:r>
          </w:p>
        </w:tc>
        <w:tc>
          <w:tcPr>
            <w:tcW w:w="765" w:type="dxa"/>
            <w:tcBorders>
              <w:top w:val="nil"/>
              <w:left w:val="nil"/>
              <w:bottom w:val="nil"/>
              <w:right w:val="nil"/>
              <w:tl2br w:val="nil"/>
              <w:tr2bl w:val="nil"/>
            </w:tcBorders>
            <w:shd w:val="clear" w:color="FFFFFF" w:fill="FFFFFF"/>
            <w:tcMar>
              <w:left w:w="40" w:type="dxa"/>
              <w:right w:w="40" w:type="dxa"/>
            </w:tcMar>
            <w:vAlign w:val="bottom"/>
          </w:tcPr>
          <w:p w14:paraId="14C8541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44DF4F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232,386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DBB1A3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225,738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DEAA20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218,219</w:t>
            </w:r>
          </w:p>
        </w:tc>
      </w:tr>
      <w:tr w:rsidR="00B6070E" w:rsidRPr="007B1408" w14:paraId="04177AF1"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752CBD6"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E62B30C" w14:textId="77777777" w:rsidR="00B6070E" w:rsidRPr="007B1408" w:rsidRDefault="00B6070E" w:rsidP="0082472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B7BB930"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47C3A83" w14:textId="77777777" w:rsidR="00B6070E" w:rsidRPr="007B1408" w:rsidRDefault="00B6070E" w:rsidP="00824729">
            <w:pPr>
              <w:spacing w:before="0" w:after="0"/>
              <w:rPr>
                <w:rFonts w:ascii="Aptos" w:eastAsia="Calibri" w:hAnsi="Aptos" w:cs="Calibri"/>
                <w:color w:val="000000"/>
                <w:lang w:eastAsia="en-US"/>
              </w:rPr>
            </w:pPr>
          </w:p>
        </w:tc>
        <w:tc>
          <w:tcPr>
            <w:tcW w:w="765" w:type="dxa"/>
            <w:tcBorders>
              <w:top w:val="nil"/>
              <w:left w:val="nil"/>
              <w:bottom w:val="nil"/>
              <w:right w:val="nil"/>
              <w:tl2br w:val="nil"/>
              <w:tr2bl w:val="nil"/>
            </w:tcBorders>
            <w:shd w:val="clear" w:color="FFFFFF" w:fill="FFFFFF"/>
            <w:tcMar>
              <w:left w:w="0" w:type="dxa"/>
              <w:right w:w="0" w:type="dxa"/>
            </w:tcMar>
            <w:vAlign w:val="bottom"/>
          </w:tcPr>
          <w:p w14:paraId="7CDD5F6B"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3A2960A"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F62D560"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DA09240" w14:textId="77777777" w:rsidR="00B6070E" w:rsidRPr="007B1408" w:rsidRDefault="00B6070E" w:rsidP="00824729">
            <w:pPr>
              <w:spacing w:before="0" w:after="0"/>
              <w:rPr>
                <w:rFonts w:ascii="Aptos" w:eastAsia="Calibri" w:hAnsi="Aptos" w:cs="Calibri"/>
                <w:color w:val="000000"/>
                <w:lang w:eastAsia="en-US"/>
              </w:rPr>
            </w:pPr>
          </w:p>
        </w:tc>
      </w:tr>
      <w:tr w:rsidR="00B6070E" w:rsidRPr="007B1408" w14:paraId="11363DB3"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13D4334A"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Payables</w:t>
            </w:r>
          </w:p>
        </w:tc>
        <w:tc>
          <w:tcPr>
            <w:tcW w:w="1035" w:type="dxa"/>
            <w:tcBorders>
              <w:top w:val="nil"/>
              <w:left w:val="nil"/>
              <w:bottom w:val="nil"/>
              <w:right w:val="nil"/>
              <w:tl2br w:val="nil"/>
              <w:tr2bl w:val="nil"/>
            </w:tcBorders>
            <w:shd w:val="clear" w:color="FFFFFF" w:fill="FFFFFF"/>
            <w:tcMar>
              <w:left w:w="40" w:type="dxa"/>
              <w:right w:w="40" w:type="dxa"/>
            </w:tcMar>
          </w:tcPr>
          <w:p w14:paraId="4EC0592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34,212</w:t>
            </w:r>
          </w:p>
        </w:tc>
        <w:tc>
          <w:tcPr>
            <w:tcW w:w="1245" w:type="dxa"/>
            <w:tcBorders>
              <w:top w:val="nil"/>
              <w:left w:val="nil"/>
              <w:bottom w:val="nil"/>
              <w:right w:val="nil"/>
              <w:tl2br w:val="nil"/>
              <w:tr2bl w:val="nil"/>
            </w:tcBorders>
            <w:shd w:val="clear" w:color="FFFFFF" w:fill="FFFFFF"/>
            <w:tcMar>
              <w:left w:w="40" w:type="dxa"/>
              <w:right w:w="40" w:type="dxa"/>
            </w:tcMar>
          </w:tcPr>
          <w:p w14:paraId="4428FAA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20,203</w:t>
            </w:r>
          </w:p>
        </w:tc>
        <w:tc>
          <w:tcPr>
            <w:tcW w:w="1035" w:type="dxa"/>
            <w:tcBorders>
              <w:top w:val="nil"/>
              <w:left w:val="nil"/>
              <w:bottom w:val="nil"/>
              <w:right w:val="nil"/>
              <w:tl2br w:val="nil"/>
              <w:tr2bl w:val="nil"/>
            </w:tcBorders>
            <w:shd w:val="clear" w:color="FFFFFF" w:fill="FFFFFF"/>
            <w:tcMar>
              <w:left w:w="40" w:type="dxa"/>
              <w:right w:w="40" w:type="dxa"/>
            </w:tcMar>
          </w:tcPr>
          <w:p w14:paraId="73245EB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20,246</w:t>
            </w:r>
          </w:p>
        </w:tc>
        <w:tc>
          <w:tcPr>
            <w:tcW w:w="765" w:type="dxa"/>
            <w:tcBorders>
              <w:top w:val="nil"/>
              <w:left w:val="nil"/>
              <w:bottom w:val="nil"/>
              <w:right w:val="nil"/>
              <w:tl2br w:val="nil"/>
              <w:tr2bl w:val="nil"/>
            </w:tcBorders>
            <w:shd w:val="clear" w:color="FFFFFF" w:fill="FFFFFF"/>
            <w:tcMar>
              <w:left w:w="40" w:type="dxa"/>
              <w:right w:w="40" w:type="dxa"/>
            </w:tcMar>
          </w:tcPr>
          <w:p w14:paraId="5553477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6EA3D2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20,289</w:t>
            </w:r>
          </w:p>
        </w:tc>
        <w:tc>
          <w:tcPr>
            <w:tcW w:w="1035" w:type="dxa"/>
            <w:tcBorders>
              <w:top w:val="nil"/>
              <w:left w:val="nil"/>
              <w:bottom w:val="nil"/>
              <w:right w:val="nil"/>
              <w:tl2br w:val="nil"/>
              <w:tr2bl w:val="nil"/>
            </w:tcBorders>
            <w:shd w:val="clear" w:color="FFFFFF" w:fill="FFFFFF"/>
            <w:tcMar>
              <w:left w:w="40" w:type="dxa"/>
              <w:right w:w="40" w:type="dxa"/>
            </w:tcMar>
          </w:tcPr>
          <w:p w14:paraId="133A057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20,332</w:t>
            </w:r>
          </w:p>
        </w:tc>
        <w:tc>
          <w:tcPr>
            <w:tcW w:w="1035" w:type="dxa"/>
            <w:tcBorders>
              <w:top w:val="nil"/>
              <w:left w:val="nil"/>
              <w:bottom w:val="nil"/>
              <w:right w:val="nil"/>
              <w:tl2br w:val="nil"/>
              <w:tr2bl w:val="nil"/>
            </w:tcBorders>
            <w:shd w:val="clear" w:color="FFFFFF" w:fill="FFFFFF"/>
            <w:tcMar>
              <w:left w:w="40" w:type="dxa"/>
              <w:right w:w="40" w:type="dxa"/>
            </w:tcMar>
          </w:tcPr>
          <w:p w14:paraId="33EFCA7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20,375</w:t>
            </w:r>
          </w:p>
        </w:tc>
      </w:tr>
      <w:tr w:rsidR="00B6070E" w:rsidRPr="007B1408" w14:paraId="2E563854"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68E9BE09"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Contract Liabilities</w:t>
            </w:r>
          </w:p>
        </w:tc>
        <w:tc>
          <w:tcPr>
            <w:tcW w:w="1035" w:type="dxa"/>
            <w:tcBorders>
              <w:top w:val="nil"/>
              <w:left w:val="nil"/>
              <w:bottom w:val="nil"/>
              <w:right w:val="nil"/>
              <w:tl2br w:val="nil"/>
              <w:tr2bl w:val="nil"/>
            </w:tcBorders>
            <w:shd w:val="clear" w:color="FFFFFF" w:fill="FFFFFF"/>
            <w:tcMar>
              <w:left w:w="40" w:type="dxa"/>
              <w:right w:w="40" w:type="dxa"/>
            </w:tcMar>
          </w:tcPr>
          <w:p w14:paraId="6A2C607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2,032</w:t>
            </w:r>
          </w:p>
        </w:tc>
        <w:tc>
          <w:tcPr>
            <w:tcW w:w="1245" w:type="dxa"/>
            <w:tcBorders>
              <w:top w:val="nil"/>
              <w:left w:val="nil"/>
              <w:bottom w:val="nil"/>
              <w:right w:val="nil"/>
              <w:tl2br w:val="nil"/>
              <w:tr2bl w:val="nil"/>
            </w:tcBorders>
            <w:shd w:val="clear" w:color="FFFFFF" w:fill="FFFFFF"/>
            <w:tcMar>
              <w:left w:w="40" w:type="dxa"/>
              <w:right w:w="40" w:type="dxa"/>
            </w:tcMar>
          </w:tcPr>
          <w:p w14:paraId="437CD4F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1,127</w:t>
            </w:r>
          </w:p>
        </w:tc>
        <w:tc>
          <w:tcPr>
            <w:tcW w:w="1035" w:type="dxa"/>
            <w:tcBorders>
              <w:top w:val="nil"/>
              <w:left w:val="nil"/>
              <w:bottom w:val="nil"/>
              <w:right w:val="nil"/>
              <w:tl2br w:val="nil"/>
              <w:tr2bl w:val="nil"/>
            </w:tcBorders>
            <w:shd w:val="clear" w:color="FFFFFF" w:fill="FFFFFF"/>
            <w:tcMar>
              <w:left w:w="40" w:type="dxa"/>
              <w:right w:w="40" w:type="dxa"/>
            </w:tcMar>
          </w:tcPr>
          <w:p w14:paraId="2702387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1,127</w:t>
            </w:r>
          </w:p>
        </w:tc>
        <w:tc>
          <w:tcPr>
            <w:tcW w:w="765" w:type="dxa"/>
            <w:tcBorders>
              <w:top w:val="nil"/>
              <w:left w:val="nil"/>
              <w:bottom w:val="nil"/>
              <w:right w:val="nil"/>
              <w:tl2br w:val="nil"/>
              <w:tr2bl w:val="nil"/>
            </w:tcBorders>
            <w:shd w:val="clear" w:color="FFFFFF" w:fill="FFFFFF"/>
            <w:tcMar>
              <w:left w:w="40" w:type="dxa"/>
              <w:right w:w="40" w:type="dxa"/>
            </w:tcMar>
          </w:tcPr>
          <w:p w14:paraId="1B3CB39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2C2DF4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1,127</w:t>
            </w:r>
          </w:p>
        </w:tc>
        <w:tc>
          <w:tcPr>
            <w:tcW w:w="1035" w:type="dxa"/>
            <w:tcBorders>
              <w:top w:val="nil"/>
              <w:left w:val="nil"/>
              <w:bottom w:val="nil"/>
              <w:right w:val="nil"/>
              <w:tl2br w:val="nil"/>
              <w:tr2bl w:val="nil"/>
            </w:tcBorders>
            <w:shd w:val="clear" w:color="FFFFFF" w:fill="FFFFFF"/>
            <w:tcMar>
              <w:left w:w="40" w:type="dxa"/>
              <w:right w:w="40" w:type="dxa"/>
            </w:tcMar>
          </w:tcPr>
          <w:p w14:paraId="08FC99D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1,127</w:t>
            </w:r>
          </w:p>
        </w:tc>
        <w:tc>
          <w:tcPr>
            <w:tcW w:w="1035" w:type="dxa"/>
            <w:tcBorders>
              <w:top w:val="nil"/>
              <w:left w:val="nil"/>
              <w:bottom w:val="nil"/>
              <w:right w:val="nil"/>
              <w:tl2br w:val="nil"/>
              <w:tr2bl w:val="nil"/>
            </w:tcBorders>
            <w:shd w:val="clear" w:color="FFFFFF" w:fill="FFFFFF"/>
            <w:tcMar>
              <w:left w:w="40" w:type="dxa"/>
              <w:right w:w="40" w:type="dxa"/>
            </w:tcMar>
          </w:tcPr>
          <w:p w14:paraId="5DA56D1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1,127</w:t>
            </w:r>
          </w:p>
        </w:tc>
      </w:tr>
      <w:tr w:rsidR="00B6070E" w:rsidRPr="007B1408" w14:paraId="43E5F196"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CBBAF2E"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073C483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245" w:type="dxa"/>
            <w:tcBorders>
              <w:top w:val="nil"/>
              <w:left w:val="nil"/>
              <w:bottom w:val="nil"/>
              <w:right w:val="nil"/>
              <w:tl2br w:val="nil"/>
              <w:tr2bl w:val="nil"/>
            </w:tcBorders>
            <w:shd w:val="clear" w:color="FFFFFF" w:fill="FFFFFF"/>
            <w:tcMar>
              <w:left w:w="40" w:type="dxa"/>
              <w:right w:w="40" w:type="dxa"/>
            </w:tcMar>
          </w:tcPr>
          <w:p w14:paraId="2EAA101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w:t>
            </w:r>
          </w:p>
        </w:tc>
        <w:tc>
          <w:tcPr>
            <w:tcW w:w="1035" w:type="dxa"/>
            <w:tcBorders>
              <w:top w:val="nil"/>
              <w:left w:val="nil"/>
              <w:bottom w:val="nil"/>
              <w:right w:val="nil"/>
              <w:tl2br w:val="nil"/>
              <w:tr2bl w:val="nil"/>
            </w:tcBorders>
            <w:shd w:val="clear" w:color="FFFFFF" w:fill="FFFFFF"/>
            <w:tcMar>
              <w:left w:w="40" w:type="dxa"/>
              <w:right w:w="40" w:type="dxa"/>
            </w:tcMar>
          </w:tcPr>
          <w:p w14:paraId="4D36F93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w:t>
            </w:r>
          </w:p>
        </w:tc>
        <w:tc>
          <w:tcPr>
            <w:tcW w:w="765" w:type="dxa"/>
            <w:tcBorders>
              <w:top w:val="nil"/>
              <w:left w:val="nil"/>
              <w:bottom w:val="nil"/>
              <w:right w:val="nil"/>
              <w:tl2br w:val="nil"/>
              <w:tr2bl w:val="nil"/>
            </w:tcBorders>
            <w:shd w:val="clear" w:color="FFFFFF" w:fill="FFFFFF"/>
            <w:tcMar>
              <w:left w:w="40" w:type="dxa"/>
              <w:right w:w="40" w:type="dxa"/>
            </w:tcMar>
          </w:tcPr>
          <w:p w14:paraId="5104D20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0F974B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w:t>
            </w:r>
          </w:p>
        </w:tc>
        <w:tc>
          <w:tcPr>
            <w:tcW w:w="1035" w:type="dxa"/>
            <w:tcBorders>
              <w:top w:val="nil"/>
              <w:left w:val="nil"/>
              <w:bottom w:val="nil"/>
              <w:right w:val="nil"/>
              <w:tl2br w:val="nil"/>
              <w:tr2bl w:val="nil"/>
            </w:tcBorders>
            <w:shd w:val="clear" w:color="FFFFFF" w:fill="FFFFFF"/>
            <w:tcMar>
              <w:left w:w="40" w:type="dxa"/>
              <w:right w:w="40" w:type="dxa"/>
            </w:tcMar>
          </w:tcPr>
          <w:p w14:paraId="3CFE553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w:t>
            </w:r>
          </w:p>
        </w:tc>
        <w:tc>
          <w:tcPr>
            <w:tcW w:w="1035" w:type="dxa"/>
            <w:tcBorders>
              <w:top w:val="nil"/>
              <w:left w:val="nil"/>
              <w:bottom w:val="nil"/>
              <w:right w:val="nil"/>
              <w:tl2br w:val="nil"/>
              <w:tr2bl w:val="nil"/>
            </w:tcBorders>
            <w:shd w:val="clear" w:color="FFFFFF" w:fill="FFFFFF"/>
            <w:tcMar>
              <w:left w:w="40" w:type="dxa"/>
              <w:right w:w="40" w:type="dxa"/>
            </w:tcMar>
          </w:tcPr>
          <w:p w14:paraId="0418BBB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w:t>
            </w:r>
          </w:p>
        </w:tc>
      </w:tr>
      <w:tr w:rsidR="00B6070E" w:rsidRPr="007B1408" w14:paraId="6F0AFFF1"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6771D15F"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147A071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1,748</w:t>
            </w:r>
          </w:p>
        </w:tc>
        <w:tc>
          <w:tcPr>
            <w:tcW w:w="1245" w:type="dxa"/>
            <w:tcBorders>
              <w:top w:val="nil"/>
              <w:left w:val="nil"/>
              <w:bottom w:val="nil"/>
              <w:right w:val="nil"/>
              <w:tl2br w:val="nil"/>
              <w:tr2bl w:val="nil"/>
            </w:tcBorders>
            <w:shd w:val="clear" w:color="FFFFFF" w:fill="FFFFFF"/>
            <w:tcMar>
              <w:left w:w="40" w:type="dxa"/>
              <w:right w:w="40" w:type="dxa"/>
            </w:tcMar>
          </w:tcPr>
          <w:p w14:paraId="286F1EE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650</w:t>
            </w:r>
          </w:p>
        </w:tc>
        <w:tc>
          <w:tcPr>
            <w:tcW w:w="1035" w:type="dxa"/>
            <w:tcBorders>
              <w:top w:val="nil"/>
              <w:left w:val="nil"/>
              <w:bottom w:val="nil"/>
              <w:right w:val="nil"/>
              <w:tl2br w:val="nil"/>
              <w:tr2bl w:val="nil"/>
            </w:tcBorders>
            <w:shd w:val="clear" w:color="FFFFFF" w:fill="FFFFFF"/>
            <w:tcMar>
              <w:left w:w="40" w:type="dxa"/>
              <w:right w:w="40" w:type="dxa"/>
            </w:tcMar>
          </w:tcPr>
          <w:p w14:paraId="4A014F1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704</w:t>
            </w:r>
          </w:p>
        </w:tc>
        <w:tc>
          <w:tcPr>
            <w:tcW w:w="765" w:type="dxa"/>
            <w:tcBorders>
              <w:top w:val="nil"/>
              <w:left w:val="nil"/>
              <w:bottom w:val="nil"/>
              <w:right w:val="nil"/>
              <w:tl2br w:val="nil"/>
              <w:tr2bl w:val="nil"/>
            </w:tcBorders>
            <w:shd w:val="clear" w:color="FFFFFF" w:fill="FFFFFF"/>
            <w:tcMar>
              <w:left w:w="40" w:type="dxa"/>
              <w:right w:w="40" w:type="dxa"/>
            </w:tcMar>
          </w:tcPr>
          <w:p w14:paraId="2F43467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42F451A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758</w:t>
            </w:r>
          </w:p>
        </w:tc>
        <w:tc>
          <w:tcPr>
            <w:tcW w:w="1035" w:type="dxa"/>
            <w:tcBorders>
              <w:top w:val="nil"/>
              <w:left w:val="nil"/>
              <w:bottom w:val="nil"/>
              <w:right w:val="nil"/>
              <w:tl2br w:val="nil"/>
              <w:tr2bl w:val="nil"/>
            </w:tcBorders>
            <w:shd w:val="clear" w:color="FFFFFF" w:fill="FFFFFF"/>
            <w:tcMar>
              <w:left w:w="40" w:type="dxa"/>
              <w:right w:w="40" w:type="dxa"/>
            </w:tcMar>
          </w:tcPr>
          <w:p w14:paraId="31EC38A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812</w:t>
            </w:r>
          </w:p>
        </w:tc>
        <w:tc>
          <w:tcPr>
            <w:tcW w:w="1035" w:type="dxa"/>
            <w:tcBorders>
              <w:top w:val="nil"/>
              <w:left w:val="nil"/>
              <w:bottom w:val="nil"/>
              <w:right w:val="nil"/>
              <w:tl2br w:val="nil"/>
              <w:tr2bl w:val="nil"/>
            </w:tcBorders>
            <w:shd w:val="clear" w:color="FFFFFF" w:fill="FFFFFF"/>
            <w:tcMar>
              <w:left w:w="40" w:type="dxa"/>
              <w:right w:w="40" w:type="dxa"/>
            </w:tcMar>
          </w:tcPr>
          <w:p w14:paraId="4E4603C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866</w:t>
            </w:r>
          </w:p>
        </w:tc>
      </w:tr>
      <w:tr w:rsidR="00B6070E" w:rsidRPr="007B1408" w14:paraId="181EC6C2"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1409B1EC"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52FB577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72,291</w:t>
            </w:r>
          </w:p>
        </w:tc>
        <w:tc>
          <w:tcPr>
            <w:tcW w:w="1245" w:type="dxa"/>
            <w:tcBorders>
              <w:top w:val="nil"/>
              <w:left w:val="nil"/>
              <w:bottom w:val="nil"/>
              <w:right w:val="nil"/>
              <w:tl2br w:val="nil"/>
              <w:tr2bl w:val="nil"/>
            </w:tcBorders>
            <w:shd w:val="clear" w:color="FFFFFF" w:fill="FFFFFF"/>
            <w:tcMar>
              <w:left w:w="40" w:type="dxa"/>
              <w:right w:w="40" w:type="dxa"/>
            </w:tcMar>
          </w:tcPr>
          <w:p w14:paraId="0F575AE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70,978</w:t>
            </w:r>
          </w:p>
        </w:tc>
        <w:tc>
          <w:tcPr>
            <w:tcW w:w="1035" w:type="dxa"/>
            <w:tcBorders>
              <w:top w:val="nil"/>
              <w:left w:val="nil"/>
              <w:bottom w:val="nil"/>
              <w:right w:val="nil"/>
              <w:tl2br w:val="nil"/>
              <w:tr2bl w:val="nil"/>
            </w:tcBorders>
            <w:shd w:val="clear" w:color="FFFFFF" w:fill="FFFFFF"/>
            <w:tcMar>
              <w:left w:w="40" w:type="dxa"/>
              <w:right w:w="40" w:type="dxa"/>
            </w:tcMar>
          </w:tcPr>
          <w:p w14:paraId="2548291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67,397</w:t>
            </w:r>
          </w:p>
        </w:tc>
        <w:tc>
          <w:tcPr>
            <w:tcW w:w="765" w:type="dxa"/>
            <w:tcBorders>
              <w:top w:val="nil"/>
              <w:left w:val="nil"/>
              <w:bottom w:val="nil"/>
              <w:right w:val="nil"/>
              <w:tl2br w:val="nil"/>
              <w:tr2bl w:val="nil"/>
            </w:tcBorders>
            <w:shd w:val="clear" w:color="FFFFFF" w:fill="FFFFFF"/>
            <w:tcMar>
              <w:left w:w="40" w:type="dxa"/>
              <w:right w:w="40" w:type="dxa"/>
            </w:tcMar>
          </w:tcPr>
          <w:p w14:paraId="5C5E106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1FA83B9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72,555</w:t>
            </w:r>
          </w:p>
        </w:tc>
        <w:tc>
          <w:tcPr>
            <w:tcW w:w="1035" w:type="dxa"/>
            <w:tcBorders>
              <w:top w:val="nil"/>
              <w:left w:val="nil"/>
              <w:bottom w:val="nil"/>
              <w:right w:val="nil"/>
              <w:tl2br w:val="nil"/>
              <w:tr2bl w:val="nil"/>
            </w:tcBorders>
            <w:shd w:val="clear" w:color="FFFFFF" w:fill="FFFFFF"/>
            <w:tcMar>
              <w:left w:w="40" w:type="dxa"/>
              <w:right w:w="40" w:type="dxa"/>
            </w:tcMar>
          </w:tcPr>
          <w:p w14:paraId="14024F6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77,881</w:t>
            </w:r>
          </w:p>
        </w:tc>
        <w:tc>
          <w:tcPr>
            <w:tcW w:w="1035" w:type="dxa"/>
            <w:tcBorders>
              <w:top w:val="nil"/>
              <w:left w:val="nil"/>
              <w:bottom w:val="nil"/>
              <w:right w:val="nil"/>
              <w:tl2br w:val="nil"/>
              <w:tr2bl w:val="nil"/>
            </w:tcBorders>
            <w:shd w:val="clear" w:color="FFFFFF" w:fill="FFFFFF"/>
            <w:tcMar>
              <w:left w:w="40" w:type="dxa"/>
              <w:right w:w="40" w:type="dxa"/>
            </w:tcMar>
          </w:tcPr>
          <w:p w14:paraId="37AD8D9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83,415</w:t>
            </w:r>
          </w:p>
        </w:tc>
      </w:tr>
      <w:tr w:rsidR="00B6070E" w:rsidRPr="007B1408" w14:paraId="6C57E7D2"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6FBBCA94"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1257824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28,328</w:t>
            </w:r>
          </w:p>
        </w:tc>
        <w:tc>
          <w:tcPr>
            <w:tcW w:w="1245" w:type="dxa"/>
            <w:tcBorders>
              <w:top w:val="nil"/>
              <w:left w:val="nil"/>
              <w:bottom w:val="nil"/>
              <w:right w:val="nil"/>
              <w:tl2br w:val="nil"/>
              <w:tr2bl w:val="nil"/>
            </w:tcBorders>
            <w:shd w:val="clear" w:color="FFFFFF" w:fill="FFFFFF"/>
            <w:tcMar>
              <w:left w:w="40" w:type="dxa"/>
              <w:right w:w="40" w:type="dxa"/>
            </w:tcMar>
          </w:tcPr>
          <w:p w14:paraId="422CE66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1,075</w:t>
            </w:r>
          </w:p>
        </w:tc>
        <w:tc>
          <w:tcPr>
            <w:tcW w:w="1035" w:type="dxa"/>
            <w:tcBorders>
              <w:top w:val="nil"/>
              <w:left w:val="nil"/>
              <w:bottom w:val="nil"/>
              <w:right w:val="nil"/>
              <w:tl2br w:val="nil"/>
              <w:tr2bl w:val="nil"/>
            </w:tcBorders>
            <w:shd w:val="clear" w:color="FFFFFF" w:fill="FFFFFF"/>
            <w:tcMar>
              <w:left w:w="40" w:type="dxa"/>
              <w:right w:w="40" w:type="dxa"/>
            </w:tcMar>
          </w:tcPr>
          <w:p w14:paraId="4F90FC9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1,075</w:t>
            </w:r>
          </w:p>
        </w:tc>
        <w:tc>
          <w:tcPr>
            <w:tcW w:w="765" w:type="dxa"/>
            <w:tcBorders>
              <w:top w:val="nil"/>
              <w:left w:val="nil"/>
              <w:bottom w:val="nil"/>
              <w:right w:val="nil"/>
              <w:tl2br w:val="nil"/>
              <w:tr2bl w:val="nil"/>
            </w:tcBorders>
            <w:shd w:val="clear" w:color="FFFFFF" w:fill="FFFFFF"/>
            <w:tcMar>
              <w:left w:w="40" w:type="dxa"/>
              <w:right w:w="40" w:type="dxa"/>
            </w:tcMar>
          </w:tcPr>
          <w:p w14:paraId="0837765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2C3ABA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1,075</w:t>
            </w:r>
          </w:p>
        </w:tc>
        <w:tc>
          <w:tcPr>
            <w:tcW w:w="1035" w:type="dxa"/>
            <w:tcBorders>
              <w:top w:val="nil"/>
              <w:left w:val="nil"/>
              <w:bottom w:val="nil"/>
              <w:right w:val="nil"/>
              <w:tl2br w:val="nil"/>
              <w:tr2bl w:val="nil"/>
            </w:tcBorders>
            <w:shd w:val="clear" w:color="FFFFFF" w:fill="FFFFFF"/>
            <w:tcMar>
              <w:left w:w="40" w:type="dxa"/>
              <w:right w:w="40" w:type="dxa"/>
            </w:tcMar>
          </w:tcPr>
          <w:p w14:paraId="379C89B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1,075</w:t>
            </w:r>
          </w:p>
        </w:tc>
        <w:tc>
          <w:tcPr>
            <w:tcW w:w="1035" w:type="dxa"/>
            <w:tcBorders>
              <w:top w:val="nil"/>
              <w:left w:val="nil"/>
              <w:bottom w:val="nil"/>
              <w:right w:val="nil"/>
              <w:tl2br w:val="nil"/>
              <w:tr2bl w:val="nil"/>
            </w:tcBorders>
            <w:shd w:val="clear" w:color="FFFFFF" w:fill="FFFFFF"/>
            <w:tcMar>
              <w:left w:w="40" w:type="dxa"/>
              <w:right w:w="40" w:type="dxa"/>
            </w:tcMar>
          </w:tcPr>
          <w:p w14:paraId="0B5C3B3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1,075</w:t>
            </w:r>
          </w:p>
        </w:tc>
      </w:tr>
      <w:tr w:rsidR="00B6070E" w:rsidRPr="007B1408" w14:paraId="13FDF066"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03654A65"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Other Liabilities</w:t>
            </w:r>
          </w:p>
        </w:tc>
        <w:tc>
          <w:tcPr>
            <w:tcW w:w="1035" w:type="dxa"/>
            <w:tcBorders>
              <w:top w:val="nil"/>
              <w:left w:val="nil"/>
              <w:bottom w:val="nil"/>
              <w:right w:val="nil"/>
              <w:tl2br w:val="nil"/>
              <w:tr2bl w:val="nil"/>
            </w:tcBorders>
            <w:shd w:val="clear" w:color="FFFFFF" w:fill="FFFFFF"/>
            <w:tcMar>
              <w:left w:w="40" w:type="dxa"/>
              <w:right w:w="40" w:type="dxa"/>
            </w:tcMar>
          </w:tcPr>
          <w:p w14:paraId="5FE3B5C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245" w:type="dxa"/>
            <w:tcBorders>
              <w:top w:val="nil"/>
              <w:left w:val="nil"/>
              <w:bottom w:val="nil"/>
              <w:right w:val="nil"/>
              <w:tl2br w:val="nil"/>
              <w:tr2bl w:val="nil"/>
            </w:tcBorders>
            <w:shd w:val="clear" w:color="FFFFFF" w:fill="FFFFFF"/>
            <w:tcMar>
              <w:left w:w="40" w:type="dxa"/>
              <w:right w:w="40" w:type="dxa"/>
            </w:tcMar>
          </w:tcPr>
          <w:p w14:paraId="3DC11F6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1,039</w:t>
            </w:r>
          </w:p>
        </w:tc>
        <w:tc>
          <w:tcPr>
            <w:tcW w:w="1035" w:type="dxa"/>
            <w:tcBorders>
              <w:top w:val="nil"/>
              <w:left w:val="nil"/>
              <w:bottom w:val="nil"/>
              <w:right w:val="nil"/>
              <w:tl2br w:val="nil"/>
              <w:tr2bl w:val="nil"/>
            </w:tcBorders>
            <w:shd w:val="clear" w:color="FFFFFF" w:fill="FFFFFF"/>
            <w:tcMar>
              <w:left w:w="40" w:type="dxa"/>
              <w:right w:w="40" w:type="dxa"/>
            </w:tcMar>
          </w:tcPr>
          <w:p w14:paraId="34DFA92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1,039</w:t>
            </w:r>
          </w:p>
        </w:tc>
        <w:tc>
          <w:tcPr>
            <w:tcW w:w="765" w:type="dxa"/>
            <w:tcBorders>
              <w:top w:val="nil"/>
              <w:left w:val="nil"/>
              <w:bottom w:val="nil"/>
              <w:right w:val="nil"/>
              <w:tl2br w:val="nil"/>
              <w:tr2bl w:val="nil"/>
            </w:tcBorders>
            <w:shd w:val="clear" w:color="FFFFFF" w:fill="FFFFFF"/>
            <w:tcMar>
              <w:left w:w="40" w:type="dxa"/>
              <w:right w:w="40" w:type="dxa"/>
            </w:tcMar>
          </w:tcPr>
          <w:p w14:paraId="036865F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71C0AF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1,039</w:t>
            </w:r>
          </w:p>
        </w:tc>
        <w:tc>
          <w:tcPr>
            <w:tcW w:w="1035" w:type="dxa"/>
            <w:tcBorders>
              <w:top w:val="nil"/>
              <w:left w:val="nil"/>
              <w:bottom w:val="nil"/>
              <w:right w:val="nil"/>
              <w:tl2br w:val="nil"/>
              <w:tr2bl w:val="nil"/>
            </w:tcBorders>
            <w:shd w:val="clear" w:color="FFFFFF" w:fill="FFFFFF"/>
            <w:tcMar>
              <w:left w:w="40" w:type="dxa"/>
              <w:right w:w="40" w:type="dxa"/>
            </w:tcMar>
          </w:tcPr>
          <w:p w14:paraId="69DEABC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1,039</w:t>
            </w:r>
          </w:p>
        </w:tc>
        <w:tc>
          <w:tcPr>
            <w:tcW w:w="1035" w:type="dxa"/>
            <w:tcBorders>
              <w:top w:val="nil"/>
              <w:left w:val="nil"/>
              <w:bottom w:val="nil"/>
              <w:right w:val="nil"/>
              <w:tl2br w:val="nil"/>
              <w:tr2bl w:val="nil"/>
            </w:tcBorders>
            <w:shd w:val="clear" w:color="FFFFFF" w:fill="FFFFFF"/>
            <w:tcMar>
              <w:left w:w="40" w:type="dxa"/>
              <w:right w:w="40" w:type="dxa"/>
            </w:tcMar>
          </w:tcPr>
          <w:p w14:paraId="1E71EF8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1,039</w:t>
            </w:r>
          </w:p>
        </w:tc>
      </w:tr>
      <w:tr w:rsidR="00B6070E" w:rsidRPr="007B1408" w14:paraId="311B5B87"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0FFC25F1"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7483A7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138,611</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08F7854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95,102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AC0C86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91,618</w:t>
            </w:r>
          </w:p>
        </w:tc>
        <w:tc>
          <w:tcPr>
            <w:tcW w:w="765" w:type="dxa"/>
            <w:tcBorders>
              <w:top w:val="nil"/>
              <w:left w:val="nil"/>
              <w:bottom w:val="nil"/>
              <w:right w:val="nil"/>
              <w:tl2br w:val="nil"/>
              <w:tr2bl w:val="nil"/>
            </w:tcBorders>
            <w:shd w:val="clear" w:color="FFFFFF" w:fill="FFFFFF"/>
            <w:tcMar>
              <w:left w:w="40" w:type="dxa"/>
              <w:right w:w="40" w:type="dxa"/>
            </w:tcMar>
            <w:vAlign w:val="bottom"/>
          </w:tcPr>
          <w:p w14:paraId="70D5594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3CE0F2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96,873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327D41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102,296</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A001B1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107,927</w:t>
            </w:r>
          </w:p>
        </w:tc>
      </w:tr>
      <w:tr w:rsidR="00B6070E" w:rsidRPr="007B1408" w14:paraId="26B24FBD"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019329A8"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Non-Current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5B1BCD2" w14:textId="77777777" w:rsidR="00B6070E" w:rsidRPr="007B1408" w:rsidRDefault="00B6070E" w:rsidP="0082472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0EA56CE8"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B4FAA1F" w14:textId="77777777" w:rsidR="00B6070E" w:rsidRPr="007B1408" w:rsidRDefault="00B6070E" w:rsidP="00824729">
            <w:pPr>
              <w:spacing w:before="0" w:after="0"/>
              <w:rPr>
                <w:rFonts w:ascii="Aptos" w:eastAsia="Calibri" w:hAnsi="Aptos" w:cs="Calibri"/>
                <w:color w:val="000000"/>
                <w:lang w:eastAsia="en-US"/>
              </w:rPr>
            </w:pPr>
          </w:p>
        </w:tc>
        <w:tc>
          <w:tcPr>
            <w:tcW w:w="765" w:type="dxa"/>
            <w:tcBorders>
              <w:top w:val="nil"/>
              <w:left w:val="nil"/>
              <w:bottom w:val="nil"/>
              <w:right w:val="nil"/>
              <w:tl2br w:val="nil"/>
              <w:tr2bl w:val="nil"/>
            </w:tcBorders>
            <w:shd w:val="clear" w:color="FFFFFF" w:fill="FFFFFF"/>
            <w:tcMar>
              <w:left w:w="0" w:type="dxa"/>
              <w:right w:w="0" w:type="dxa"/>
            </w:tcMar>
            <w:vAlign w:val="bottom"/>
          </w:tcPr>
          <w:p w14:paraId="3A3E5DC8" w14:textId="77777777" w:rsidR="00B6070E" w:rsidRPr="007B1408" w:rsidRDefault="00B6070E" w:rsidP="00824729">
            <w:pPr>
              <w:spacing w:before="0" w:after="0"/>
              <w:jc w:val="right"/>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5A08AB7"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AF645C6"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4DFBF14" w14:textId="77777777" w:rsidR="00B6070E" w:rsidRPr="007B1408" w:rsidRDefault="00B6070E" w:rsidP="00824729">
            <w:pPr>
              <w:spacing w:before="0" w:after="0"/>
              <w:rPr>
                <w:rFonts w:ascii="Aptos" w:eastAsia="Calibri" w:hAnsi="Aptos" w:cs="Calibri"/>
                <w:color w:val="000000"/>
                <w:lang w:eastAsia="en-US"/>
              </w:rPr>
            </w:pPr>
          </w:p>
        </w:tc>
      </w:tr>
      <w:tr w:rsidR="00B6070E" w:rsidRPr="007B1408" w14:paraId="4637BA29"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21A9C799"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095B0C6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245" w:type="dxa"/>
            <w:tcBorders>
              <w:top w:val="nil"/>
              <w:left w:val="nil"/>
              <w:bottom w:val="nil"/>
              <w:right w:val="nil"/>
              <w:tl2br w:val="nil"/>
              <w:tr2bl w:val="nil"/>
            </w:tcBorders>
            <w:shd w:val="clear" w:color="FFFFFF" w:fill="FFFFFF"/>
            <w:tcMar>
              <w:left w:w="40" w:type="dxa"/>
              <w:right w:w="40" w:type="dxa"/>
            </w:tcMar>
          </w:tcPr>
          <w:p w14:paraId="04F8954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239</w:t>
            </w:r>
          </w:p>
        </w:tc>
        <w:tc>
          <w:tcPr>
            <w:tcW w:w="1035" w:type="dxa"/>
            <w:tcBorders>
              <w:top w:val="nil"/>
              <w:left w:val="nil"/>
              <w:bottom w:val="nil"/>
              <w:right w:val="nil"/>
              <w:tl2br w:val="nil"/>
              <w:tr2bl w:val="nil"/>
            </w:tcBorders>
            <w:shd w:val="clear" w:color="FFFFFF" w:fill="FFFFFF"/>
            <w:tcMar>
              <w:left w:w="40" w:type="dxa"/>
              <w:right w:w="40" w:type="dxa"/>
            </w:tcMar>
          </w:tcPr>
          <w:p w14:paraId="4F82A86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239</w:t>
            </w:r>
          </w:p>
        </w:tc>
        <w:tc>
          <w:tcPr>
            <w:tcW w:w="765" w:type="dxa"/>
            <w:tcBorders>
              <w:top w:val="nil"/>
              <w:left w:val="nil"/>
              <w:bottom w:val="nil"/>
              <w:right w:val="nil"/>
              <w:tl2br w:val="nil"/>
              <w:tr2bl w:val="nil"/>
            </w:tcBorders>
            <w:shd w:val="clear" w:color="FFFFFF" w:fill="FFFFFF"/>
            <w:tcMar>
              <w:left w:w="40" w:type="dxa"/>
              <w:right w:w="40" w:type="dxa"/>
            </w:tcMar>
          </w:tcPr>
          <w:p w14:paraId="6283E77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9547F5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239</w:t>
            </w:r>
          </w:p>
        </w:tc>
        <w:tc>
          <w:tcPr>
            <w:tcW w:w="1035" w:type="dxa"/>
            <w:tcBorders>
              <w:top w:val="nil"/>
              <w:left w:val="nil"/>
              <w:bottom w:val="nil"/>
              <w:right w:val="nil"/>
              <w:tl2br w:val="nil"/>
              <w:tr2bl w:val="nil"/>
            </w:tcBorders>
            <w:shd w:val="clear" w:color="FFFFFF" w:fill="FFFFFF"/>
            <w:tcMar>
              <w:left w:w="40" w:type="dxa"/>
              <w:right w:w="40" w:type="dxa"/>
            </w:tcMar>
          </w:tcPr>
          <w:p w14:paraId="39A66A7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239</w:t>
            </w:r>
          </w:p>
        </w:tc>
        <w:tc>
          <w:tcPr>
            <w:tcW w:w="1035" w:type="dxa"/>
            <w:tcBorders>
              <w:top w:val="nil"/>
              <w:left w:val="nil"/>
              <w:bottom w:val="nil"/>
              <w:right w:val="nil"/>
              <w:tl2br w:val="nil"/>
              <w:tr2bl w:val="nil"/>
            </w:tcBorders>
            <w:shd w:val="clear" w:color="FFFFFF" w:fill="FFFFFF"/>
            <w:tcMar>
              <w:left w:w="40" w:type="dxa"/>
              <w:right w:w="40" w:type="dxa"/>
            </w:tcMar>
          </w:tcPr>
          <w:p w14:paraId="404F889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239</w:t>
            </w:r>
          </w:p>
        </w:tc>
      </w:tr>
      <w:tr w:rsidR="00B6070E" w:rsidRPr="007B1408" w14:paraId="43AB7843"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62ED7E4D"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4C132DC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1,076</w:t>
            </w:r>
          </w:p>
        </w:tc>
        <w:tc>
          <w:tcPr>
            <w:tcW w:w="1245" w:type="dxa"/>
            <w:tcBorders>
              <w:top w:val="nil"/>
              <w:left w:val="nil"/>
              <w:bottom w:val="nil"/>
              <w:right w:val="nil"/>
              <w:tl2br w:val="nil"/>
              <w:tr2bl w:val="nil"/>
            </w:tcBorders>
            <w:shd w:val="clear" w:color="FFFFFF" w:fill="FFFFFF"/>
            <w:tcMar>
              <w:left w:w="40" w:type="dxa"/>
              <w:right w:w="40" w:type="dxa"/>
            </w:tcMar>
          </w:tcPr>
          <w:p w14:paraId="16D03B6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770</w:t>
            </w:r>
          </w:p>
        </w:tc>
        <w:tc>
          <w:tcPr>
            <w:tcW w:w="1035" w:type="dxa"/>
            <w:tcBorders>
              <w:top w:val="nil"/>
              <w:left w:val="nil"/>
              <w:bottom w:val="nil"/>
              <w:right w:val="nil"/>
              <w:tl2br w:val="nil"/>
              <w:tr2bl w:val="nil"/>
            </w:tcBorders>
            <w:shd w:val="clear" w:color="FFFFFF" w:fill="FFFFFF"/>
            <w:tcMar>
              <w:left w:w="40" w:type="dxa"/>
              <w:right w:w="40" w:type="dxa"/>
            </w:tcMar>
          </w:tcPr>
          <w:p w14:paraId="4D82DD6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801</w:t>
            </w:r>
          </w:p>
        </w:tc>
        <w:tc>
          <w:tcPr>
            <w:tcW w:w="765" w:type="dxa"/>
            <w:tcBorders>
              <w:top w:val="nil"/>
              <w:left w:val="nil"/>
              <w:bottom w:val="nil"/>
              <w:right w:val="nil"/>
              <w:tl2br w:val="nil"/>
              <w:tr2bl w:val="nil"/>
            </w:tcBorders>
            <w:shd w:val="clear" w:color="FFFFFF" w:fill="FFFFFF"/>
            <w:tcMar>
              <w:left w:w="40" w:type="dxa"/>
              <w:right w:w="40" w:type="dxa"/>
            </w:tcMar>
          </w:tcPr>
          <w:p w14:paraId="3074276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7318B81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832</w:t>
            </w:r>
          </w:p>
        </w:tc>
        <w:tc>
          <w:tcPr>
            <w:tcW w:w="1035" w:type="dxa"/>
            <w:tcBorders>
              <w:top w:val="nil"/>
              <w:left w:val="nil"/>
              <w:bottom w:val="nil"/>
              <w:right w:val="nil"/>
              <w:tl2br w:val="nil"/>
              <w:tr2bl w:val="nil"/>
            </w:tcBorders>
            <w:shd w:val="clear" w:color="FFFFFF" w:fill="FFFFFF"/>
            <w:tcMar>
              <w:left w:w="40" w:type="dxa"/>
              <w:right w:w="40" w:type="dxa"/>
            </w:tcMar>
          </w:tcPr>
          <w:p w14:paraId="165A449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863</w:t>
            </w:r>
          </w:p>
        </w:tc>
        <w:tc>
          <w:tcPr>
            <w:tcW w:w="1035" w:type="dxa"/>
            <w:tcBorders>
              <w:top w:val="nil"/>
              <w:left w:val="nil"/>
              <w:bottom w:val="nil"/>
              <w:right w:val="nil"/>
              <w:tl2br w:val="nil"/>
              <w:tr2bl w:val="nil"/>
            </w:tcBorders>
            <w:shd w:val="clear" w:color="FFFFFF" w:fill="FFFFFF"/>
            <w:tcMar>
              <w:left w:w="40" w:type="dxa"/>
              <w:right w:w="40" w:type="dxa"/>
            </w:tcMar>
          </w:tcPr>
          <w:p w14:paraId="2006E5D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894</w:t>
            </w:r>
          </w:p>
        </w:tc>
      </w:tr>
      <w:tr w:rsidR="00B6070E" w:rsidRPr="007B1408" w14:paraId="136522DC"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24318D6A"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1C0AE4A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4,048</w:t>
            </w:r>
          </w:p>
        </w:tc>
        <w:tc>
          <w:tcPr>
            <w:tcW w:w="1245" w:type="dxa"/>
            <w:tcBorders>
              <w:top w:val="nil"/>
              <w:left w:val="nil"/>
              <w:bottom w:val="nil"/>
              <w:right w:val="nil"/>
              <w:tl2br w:val="nil"/>
              <w:tr2bl w:val="nil"/>
            </w:tcBorders>
            <w:shd w:val="clear" w:color="FFFFFF" w:fill="FFFFFF"/>
            <w:tcMar>
              <w:left w:w="40" w:type="dxa"/>
              <w:right w:w="40" w:type="dxa"/>
            </w:tcMar>
          </w:tcPr>
          <w:p w14:paraId="68F225D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3,847</w:t>
            </w:r>
          </w:p>
        </w:tc>
        <w:tc>
          <w:tcPr>
            <w:tcW w:w="1035" w:type="dxa"/>
            <w:tcBorders>
              <w:top w:val="nil"/>
              <w:left w:val="nil"/>
              <w:bottom w:val="nil"/>
              <w:right w:val="nil"/>
              <w:tl2br w:val="nil"/>
              <w:tr2bl w:val="nil"/>
            </w:tcBorders>
            <w:shd w:val="clear" w:color="FFFFFF" w:fill="FFFFFF"/>
            <w:tcMar>
              <w:left w:w="40" w:type="dxa"/>
              <w:right w:w="40" w:type="dxa"/>
            </w:tcMar>
          </w:tcPr>
          <w:p w14:paraId="2CA2A72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3,866</w:t>
            </w:r>
          </w:p>
        </w:tc>
        <w:tc>
          <w:tcPr>
            <w:tcW w:w="765" w:type="dxa"/>
            <w:tcBorders>
              <w:top w:val="nil"/>
              <w:left w:val="nil"/>
              <w:bottom w:val="nil"/>
              <w:right w:val="nil"/>
              <w:tl2br w:val="nil"/>
              <w:tr2bl w:val="nil"/>
            </w:tcBorders>
            <w:shd w:val="clear" w:color="FFFFFF" w:fill="FFFFFF"/>
            <w:tcMar>
              <w:left w:w="40" w:type="dxa"/>
              <w:right w:w="40" w:type="dxa"/>
            </w:tcMar>
          </w:tcPr>
          <w:p w14:paraId="76F2B11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781D01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3,880</w:t>
            </w:r>
          </w:p>
        </w:tc>
        <w:tc>
          <w:tcPr>
            <w:tcW w:w="1035" w:type="dxa"/>
            <w:tcBorders>
              <w:top w:val="nil"/>
              <w:left w:val="nil"/>
              <w:bottom w:val="nil"/>
              <w:right w:val="nil"/>
              <w:tl2br w:val="nil"/>
              <w:tr2bl w:val="nil"/>
            </w:tcBorders>
            <w:shd w:val="clear" w:color="FFFFFF" w:fill="FFFFFF"/>
            <w:tcMar>
              <w:left w:w="40" w:type="dxa"/>
              <w:right w:w="40" w:type="dxa"/>
            </w:tcMar>
          </w:tcPr>
          <w:p w14:paraId="2A182C4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3,889</w:t>
            </w:r>
          </w:p>
        </w:tc>
        <w:tc>
          <w:tcPr>
            <w:tcW w:w="1035" w:type="dxa"/>
            <w:tcBorders>
              <w:top w:val="nil"/>
              <w:left w:val="nil"/>
              <w:bottom w:val="nil"/>
              <w:right w:val="nil"/>
              <w:tl2br w:val="nil"/>
              <w:tr2bl w:val="nil"/>
            </w:tcBorders>
            <w:shd w:val="clear" w:color="FFFFFF" w:fill="FFFFFF"/>
            <w:tcMar>
              <w:left w:w="40" w:type="dxa"/>
              <w:right w:w="40" w:type="dxa"/>
            </w:tcMar>
          </w:tcPr>
          <w:p w14:paraId="7C66EB7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3,898</w:t>
            </w:r>
          </w:p>
        </w:tc>
      </w:tr>
      <w:tr w:rsidR="00B6070E" w:rsidRPr="007B1408" w14:paraId="317993B6"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29F6FC8F"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0343BAF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3,884</w:t>
            </w:r>
          </w:p>
        </w:tc>
        <w:tc>
          <w:tcPr>
            <w:tcW w:w="1245" w:type="dxa"/>
            <w:tcBorders>
              <w:top w:val="nil"/>
              <w:left w:val="nil"/>
              <w:bottom w:val="nil"/>
              <w:right w:val="nil"/>
              <w:tl2br w:val="nil"/>
              <w:tr2bl w:val="nil"/>
            </w:tcBorders>
            <w:shd w:val="clear" w:color="FFFFFF" w:fill="FFFFFF"/>
            <w:tcMar>
              <w:left w:w="40" w:type="dxa"/>
              <w:right w:w="40" w:type="dxa"/>
            </w:tcMar>
          </w:tcPr>
          <w:p w14:paraId="586948D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30,005</w:t>
            </w:r>
          </w:p>
        </w:tc>
        <w:tc>
          <w:tcPr>
            <w:tcW w:w="1035" w:type="dxa"/>
            <w:tcBorders>
              <w:top w:val="nil"/>
              <w:left w:val="nil"/>
              <w:bottom w:val="nil"/>
              <w:right w:val="nil"/>
              <w:tl2br w:val="nil"/>
              <w:tr2bl w:val="nil"/>
            </w:tcBorders>
            <w:shd w:val="clear" w:color="FFFFFF" w:fill="FFFFFF"/>
            <w:tcMar>
              <w:left w:w="40" w:type="dxa"/>
              <w:right w:w="40" w:type="dxa"/>
            </w:tcMar>
          </w:tcPr>
          <w:p w14:paraId="5A1D0EA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30,005</w:t>
            </w:r>
          </w:p>
        </w:tc>
        <w:tc>
          <w:tcPr>
            <w:tcW w:w="765" w:type="dxa"/>
            <w:tcBorders>
              <w:top w:val="nil"/>
              <w:left w:val="nil"/>
              <w:bottom w:val="nil"/>
              <w:right w:val="nil"/>
              <w:tl2br w:val="nil"/>
              <w:tr2bl w:val="nil"/>
            </w:tcBorders>
            <w:shd w:val="clear" w:color="FFFFFF" w:fill="FFFFFF"/>
            <w:tcMar>
              <w:left w:w="40" w:type="dxa"/>
              <w:right w:w="40" w:type="dxa"/>
            </w:tcMar>
          </w:tcPr>
          <w:p w14:paraId="27C8926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4A67DC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30,005</w:t>
            </w:r>
          </w:p>
        </w:tc>
        <w:tc>
          <w:tcPr>
            <w:tcW w:w="1035" w:type="dxa"/>
            <w:tcBorders>
              <w:top w:val="nil"/>
              <w:left w:val="nil"/>
              <w:bottom w:val="nil"/>
              <w:right w:val="nil"/>
              <w:tl2br w:val="nil"/>
              <w:tr2bl w:val="nil"/>
            </w:tcBorders>
            <w:shd w:val="clear" w:color="FFFFFF" w:fill="FFFFFF"/>
            <w:tcMar>
              <w:left w:w="40" w:type="dxa"/>
              <w:right w:w="40" w:type="dxa"/>
            </w:tcMar>
          </w:tcPr>
          <w:p w14:paraId="1233D96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30,005</w:t>
            </w:r>
          </w:p>
        </w:tc>
        <w:tc>
          <w:tcPr>
            <w:tcW w:w="1035" w:type="dxa"/>
            <w:tcBorders>
              <w:top w:val="nil"/>
              <w:left w:val="nil"/>
              <w:bottom w:val="nil"/>
              <w:right w:val="nil"/>
              <w:tl2br w:val="nil"/>
              <w:tr2bl w:val="nil"/>
            </w:tcBorders>
            <w:shd w:val="clear" w:color="FFFFFF" w:fill="FFFFFF"/>
            <w:tcMar>
              <w:left w:w="40" w:type="dxa"/>
              <w:right w:w="40" w:type="dxa"/>
            </w:tcMar>
          </w:tcPr>
          <w:p w14:paraId="6A28921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30,005</w:t>
            </w:r>
          </w:p>
        </w:tc>
      </w:tr>
      <w:tr w:rsidR="00B6070E" w:rsidRPr="007B1408" w14:paraId="5D1ABD45"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202483A9"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Other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3DBBC5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130</w:t>
            </w:r>
          </w:p>
        </w:tc>
        <w:tc>
          <w:tcPr>
            <w:tcW w:w="1245" w:type="dxa"/>
            <w:tcBorders>
              <w:top w:val="nil"/>
              <w:left w:val="nil"/>
              <w:bottom w:val="nil"/>
              <w:right w:val="nil"/>
              <w:tl2br w:val="nil"/>
              <w:tr2bl w:val="nil"/>
            </w:tcBorders>
            <w:shd w:val="clear" w:color="FFFFFF" w:fill="FFFFFF"/>
            <w:tcMar>
              <w:left w:w="40" w:type="dxa"/>
              <w:right w:w="40" w:type="dxa"/>
            </w:tcMar>
          </w:tcPr>
          <w:p w14:paraId="0FD6310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6,015</w:t>
            </w:r>
          </w:p>
        </w:tc>
        <w:tc>
          <w:tcPr>
            <w:tcW w:w="1035" w:type="dxa"/>
            <w:tcBorders>
              <w:top w:val="nil"/>
              <w:left w:val="nil"/>
              <w:bottom w:val="nil"/>
              <w:right w:val="nil"/>
              <w:tl2br w:val="nil"/>
              <w:tr2bl w:val="nil"/>
            </w:tcBorders>
            <w:shd w:val="clear" w:color="FFFFFF" w:fill="FFFFFF"/>
            <w:tcMar>
              <w:left w:w="40" w:type="dxa"/>
              <w:right w:w="40" w:type="dxa"/>
            </w:tcMar>
          </w:tcPr>
          <w:p w14:paraId="27247D7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6,015</w:t>
            </w:r>
          </w:p>
        </w:tc>
        <w:tc>
          <w:tcPr>
            <w:tcW w:w="765" w:type="dxa"/>
            <w:tcBorders>
              <w:top w:val="nil"/>
              <w:left w:val="nil"/>
              <w:bottom w:val="nil"/>
              <w:right w:val="nil"/>
              <w:tl2br w:val="nil"/>
              <w:tr2bl w:val="nil"/>
            </w:tcBorders>
            <w:shd w:val="clear" w:color="FFFFFF" w:fill="FFFFFF"/>
            <w:tcMar>
              <w:left w:w="40" w:type="dxa"/>
              <w:right w:w="40" w:type="dxa"/>
            </w:tcMar>
          </w:tcPr>
          <w:p w14:paraId="3DEE0B7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03B51E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6,015</w:t>
            </w:r>
          </w:p>
        </w:tc>
        <w:tc>
          <w:tcPr>
            <w:tcW w:w="1035" w:type="dxa"/>
            <w:tcBorders>
              <w:top w:val="nil"/>
              <w:left w:val="nil"/>
              <w:bottom w:val="nil"/>
              <w:right w:val="nil"/>
              <w:tl2br w:val="nil"/>
              <w:tr2bl w:val="nil"/>
            </w:tcBorders>
            <w:shd w:val="clear" w:color="FFFFFF" w:fill="FFFFFF"/>
            <w:tcMar>
              <w:left w:w="40" w:type="dxa"/>
              <w:right w:w="40" w:type="dxa"/>
            </w:tcMar>
          </w:tcPr>
          <w:p w14:paraId="2EC33F6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6,015</w:t>
            </w:r>
          </w:p>
        </w:tc>
        <w:tc>
          <w:tcPr>
            <w:tcW w:w="1035" w:type="dxa"/>
            <w:tcBorders>
              <w:top w:val="nil"/>
              <w:left w:val="nil"/>
              <w:bottom w:val="nil"/>
              <w:right w:val="nil"/>
              <w:tl2br w:val="nil"/>
              <w:tr2bl w:val="nil"/>
            </w:tcBorders>
            <w:shd w:val="clear" w:color="FFFFFF" w:fill="FFFFFF"/>
            <w:tcMar>
              <w:left w:w="40" w:type="dxa"/>
              <w:right w:w="40" w:type="dxa"/>
            </w:tcMar>
          </w:tcPr>
          <w:p w14:paraId="136321F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6,015</w:t>
            </w:r>
          </w:p>
        </w:tc>
      </w:tr>
      <w:tr w:rsidR="00B6070E" w:rsidRPr="007B1408" w14:paraId="25154FF4"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4"/>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65DBF746"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Non-Current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2AA384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9,138</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173D112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40,876</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CC88C9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40,926</w:t>
            </w:r>
          </w:p>
        </w:tc>
        <w:tc>
          <w:tcPr>
            <w:tcW w:w="765" w:type="dxa"/>
            <w:tcBorders>
              <w:top w:val="nil"/>
              <w:left w:val="nil"/>
              <w:bottom w:val="nil"/>
              <w:right w:val="nil"/>
              <w:tl2br w:val="nil"/>
              <w:tr2bl w:val="nil"/>
            </w:tcBorders>
            <w:shd w:val="clear" w:color="FFFFFF" w:fill="FFFFFF"/>
            <w:tcMar>
              <w:left w:w="40" w:type="dxa"/>
              <w:right w:w="40" w:type="dxa"/>
            </w:tcMar>
            <w:vAlign w:val="bottom"/>
          </w:tcPr>
          <w:p w14:paraId="54C755C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E31841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40,971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CA60C7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41,011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9386F5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41,051</w:t>
            </w:r>
          </w:p>
        </w:tc>
      </w:tr>
      <w:tr w:rsidR="00B6070E" w:rsidRPr="007B1408" w14:paraId="1A27AC9C"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DA8FF36"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7537D9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147,749</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7906659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135,978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575551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132,544</w:t>
            </w:r>
          </w:p>
        </w:tc>
        <w:tc>
          <w:tcPr>
            <w:tcW w:w="765" w:type="dxa"/>
            <w:tcBorders>
              <w:top w:val="nil"/>
              <w:left w:val="nil"/>
              <w:bottom w:val="nil"/>
              <w:right w:val="nil"/>
              <w:tl2br w:val="nil"/>
              <w:tr2bl w:val="nil"/>
            </w:tcBorders>
            <w:shd w:val="clear" w:color="FFFFFF" w:fill="FFFFFF"/>
            <w:tcMar>
              <w:left w:w="40" w:type="dxa"/>
              <w:right w:w="40" w:type="dxa"/>
            </w:tcMar>
            <w:vAlign w:val="bottom"/>
          </w:tcPr>
          <w:p w14:paraId="014DFC0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-3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7CAFDA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137,844</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1729AD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143,307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4ABB41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148,978</w:t>
            </w:r>
          </w:p>
        </w:tc>
      </w:tr>
      <w:tr w:rsidR="00B6070E" w:rsidRPr="007B1408" w14:paraId="75C95B92"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7F158FE2"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NET ASSETS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93DC3E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175,132</w:t>
            </w:r>
          </w:p>
        </w:tc>
        <w:tc>
          <w:tcPr>
            <w:tcW w:w="1245" w:type="dxa"/>
            <w:tcBorders>
              <w:top w:val="nil"/>
              <w:left w:val="nil"/>
              <w:bottom w:val="nil"/>
              <w:right w:val="nil"/>
              <w:tl2br w:val="nil"/>
              <w:tr2bl w:val="nil"/>
            </w:tcBorders>
            <w:noWrap/>
            <w:tcMar>
              <w:left w:w="40" w:type="dxa"/>
              <w:right w:w="40" w:type="dxa"/>
            </w:tcMar>
            <w:vAlign w:val="bottom"/>
          </w:tcPr>
          <w:p w14:paraId="5192563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103,943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601F38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102,792</w:t>
            </w:r>
          </w:p>
        </w:tc>
        <w:tc>
          <w:tcPr>
            <w:tcW w:w="765" w:type="dxa"/>
            <w:tcBorders>
              <w:top w:val="nil"/>
              <w:left w:val="nil"/>
              <w:bottom w:val="nil"/>
              <w:right w:val="nil"/>
              <w:tl2br w:val="nil"/>
              <w:tr2bl w:val="nil"/>
            </w:tcBorders>
            <w:shd w:val="clear" w:color="FFFFFF" w:fill="FFFFFF"/>
            <w:tcMar>
              <w:left w:w="40" w:type="dxa"/>
              <w:right w:w="40" w:type="dxa"/>
            </w:tcMar>
            <w:vAlign w:val="bottom"/>
          </w:tcPr>
          <w:p w14:paraId="43E7D4A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-1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FD5485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94,542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445AE6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82,431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040ECC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69,241</w:t>
            </w:r>
          </w:p>
        </w:tc>
      </w:tr>
      <w:tr w:rsidR="00B6070E" w:rsidRPr="007B1408" w14:paraId="3E01F62E"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8CAEDD8"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Equity</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C135069" w14:textId="77777777" w:rsidR="00B6070E" w:rsidRPr="007B1408" w:rsidRDefault="00B6070E" w:rsidP="0082472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noWrap/>
            <w:tcMar>
              <w:left w:w="0" w:type="dxa"/>
              <w:right w:w="0" w:type="dxa"/>
            </w:tcMar>
            <w:vAlign w:val="bottom"/>
          </w:tcPr>
          <w:p w14:paraId="7C0096EB"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DAAC037" w14:textId="77777777" w:rsidR="00B6070E" w:rsidRPr="007B1408" w:rsidRDefault="00B6070E" w:rsidP="00824729">
            <w:pPr>
              <w:spacing w:before="0" w:after="0"/>
              <w:rPr>
                <w:rFonts w:ascii="Aptos" w:eastAsia="Calibri" w:hAnsi="Aptos" w:cs="Calibri"/>
                <w:b/>
                <w:color w:val="000000"/>
                <w:lang w:eastAsia="en-US"/>
              </w:rPr>
            </w:pPr>
          </w:p>
        </w:tc>
        <w:tc>
          <w:tcPr>
            <w:tcW w:w="765" w:type="dxa"/>
            <w:tcBorders>
              <w:top w:val="nil"/>
              <w:left w:val="nil"/>
              <w:bottom w:val="nil"/>
              <w:right w:val="nil"/>
              <w:tl2br w:val="nil"/>
              <w:tr2bl w:val="nil"/>
            </w:tcBorders>
            <w:shd w:val="clear" w:color="FFFFFF" w:fill="FFFFFF"/>
            <w:noWrap/>
            <w:tcMar>
              <w:left w:w="0" w:type="dxa"/>
              <w:right w:w="0" w:type="dxa"/>
            </w:tcMar>
            <w:vAlign w:val="bottom"/>
          </w:tcPr>
          <w:p w14:paraId="5A9CC7C9"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4BA940A3"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7218628"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1C247750" w14:textId="77777777" w:rsidR="00B6070E" w:rsidRPr="007B1408" w:rsidRDefault="00B6070E" w:rsidP="00824729">
            <w:pPr>
              <w:spacing w:before="0" w:after="0"/>
              <w:rPr>
                <w:rFonts w:ascii="Aptos" w:eastAsia="Calibri" w:hAnsi="Aptos" w:cs="Calibri"/>
                <w:b/>
                <w:color w:val="000000"/>
                <w:lang w:eastAsia="en-US"/>
              </w:rPr>
            </w:pPr>
          </w:p>
        </w:tc>
      </w:tr>
      <w:tr w:rsidR="00B6070E" w:rsidRPr="007B1408" w14:paraId="05982177"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6C4E0C70"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Accumulated Funds</w:t>
            </w:r>
          </w:p>
        </w:tc>
        <w:tc>
          <w:tcPr>
            <w:tcW w:w="1035" w:type="dxa"/>
            <w:tcBorders>
              <w:top w:val="nil"/>
              <w:left w:val="nil"/>
              <w:bottom w:val="nil"/>
              <w:right w:val="nil"/>
              <w:tl2br w:val="nil"/>
              <w:tr2bl w:val="nil"/>
            </w:tcBorders>
            <w:shd w:val="clear" w:color="FFFFFF" w:fill="FFFFFF"/>
            <w:tcMar>
              <w:left w:w="40" w:type="dxa"/>
              <w:right w:w="40" w:type="dxa"/>
            </w:tcMar>
          </w:tcPr>
          <w:p w14:paraId="09401AB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121,519</w:t>
            </w:r>
          </w:p>
        </w:tc>
        <w:tc>
          <w:tcPr>
            <w:tcW w:w="1245" w:type="dxa"/>
            <w:tcBorders>
              <w:top w:val="nil"/>
              <w:left w:val="nil"/>
              <w:bottom w:val="nil"/>
              <w:right w:val="nil"/>
              <w:tl2br w:val="nil"/>
              <w:tr2bl w:val="nil"/>
            </w:tcBorders>
            <w:shd w:val="clear" w:color="FFFFFF" w:fill="FFFFFF"/>
            <w:tcMar>
              <w:left w:w="40" w:type="dxa"/>
              <w:right w:w="40" w:type="dxa"/>
            </w:tcMar>
          </w:tcPr>
          <w:p w14:paraId="7B4D222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48,853</w:t>
            </w:r>
          </w:p>
        </w:tc>
        <w:tc>
          <w:tcPr>
            <w:tcW w:w="1035" w:type="dxa"/>
            <w:tcBorders>
              <w:top w:val="nil"/>
              <w:left w:val="nil"/>
              <w:bottom w:val="nil"/>
              <w:right w:val="nil"/>
              <w:tl2br w:val="nil"/>
              <w:tr2bl w:val="nil"/>
            </w:tcBorders>
            <w:shd w:val="clear" w:color="FFFFFF" w:fill="FFFFFF"/>
            <w:tcMar>
              <w:left w:w="40" w:type="dxa"/>
              <w:right w:w="40" w:type="dxa"/>
            </w:tcMar>
          </w:tcPr>
          <w:p w14:paraId="592476A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47,702</w:t>
            </w:r>
          </w:p>
        </w:tc>
        <w:tc>
          <w:tcPr>
            <w:tcW w:w="765" w:type="dxa"/>
            <w:tcBorders>
              <w:top w:val="nil"/>
              <w:left w:val="nil"/>
              <w:bottom w:val="nil"/>
              <w:right w:val="nil"/>
              <w:tl2br w:val="nil"/>
              <w:tr2bl w:val="nil"/>
            </w:tcBorders>
            <w:shd w:val="clear" w:color="FFFFFF" w:fill="FFFFFF"/>
            <w:tcMar>
              <w:left w:w="40" w:type="dxa"/>
              <w:right w:w="40" w:type="dxa"/>
            </w:tcMar>
          </w:tcPr>
          <w:p w14:paraId="66E7E28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68E9CE9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39,452</w:t>
            </w:r>
          </w:p>
        </w:tc>
        <w:tc>
          <w:tcPr>
            <w:tcW w:w="1035" w:type="dxa"/>
            <w:tcBorders>
              <w:top w:val="nil"/>
              <w:left w:val="nil"/>
              <w:bottom w:val="nil"/>
              <w:right w:val="nil"/>
              <w:tl2br w:val="nil"/>
              <w:tr2bl w:val="nil"/>
            </w:tcBorders>
            <w:shd w:val="clear" w:color="FFFFFF" w:fill="FFFFFF"/>
            <w:tcMar>
              <w:left w:w="40" w:type="dxa"/>
              <w:right w:w="40" w:type="dxa"/>
            </w:tcMar>
          </w:tcPr>
          <w:p w14:paraId="6CA7ABF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27,341</w:t>
            </w:r>
          </w:p>
        </w:tc>
        <w:tc>
          <w:tcPr>
            <w:tcW w:w="1035" w:type="dxa"/>
            <w:tcBorders>
              <w:top w:val="nil"/>
              <w:left w:val="nil"/>
              <w:bottom w:val="nil"/>
              <w:right w:val="nil"/>
              <w:tl2br w:val="nil"/>
              <w:tr2bl w:val="nil"/>
            </w:tcBorders>
            <w:shd w:val="clear" w:color="FFFFFF" w:fill="FFFFFF"/>
            <w:tcMar>
              <w:left w:w="40" w:type="dxa"/>
              <w:right w:w="40" w:type="dxa"/>
            </w:tcMar>
          </w:tcPr>
          <w:p w14:paraId="777CB0D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14,151</w:t>
            </w:r>
          </w:p>
        </w:tc>
      </w:tr>
      <w:tr w:rsidR="00B6070E" w:rsidRPr="007B1408" w14:paraId="1FE9DD4F" w14:textId="77777777" w:rsidTr="00FF0F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848761F"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Asset Revaluation Surplus</w:t>
            </w:r>
          </w:p>
        </w:tc>
        <w:tc>
          <w:tcPr>
            <w:tcW w:w="1035" w:type="dxa"/>
            <w:tcBorders>
              <w:top w:val="nil"/>
              <w:left w:val="nil"/>
              <w:bottom w:val="nil"/>
              <w:right w:val="nil"/>
              <w:tl2br w:val="nil"/>
              <w:tr2bl w:val="nil"/>
            </w:tcBorders>
            <w:shd w:val="clear" w:color="FFFFFF" w:fill="FFFFFF"/>
            <w:tcMar>
              <w:left w:w="40" w:type="dxa"/>
              <w:right w:w="40" w:type="dxa"/>
            </w:tcMar>
          </w:tcPr>
          <w:p w14:paraId="4EE85D5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53,613</w:t>
            </w:r>
          </w:p>
        </w:tc>
        <w:tc>
          <w:tcPr>
            <w:tcW w:w="1245" w:type="dxa"/>
            <w:tcBorders>
              <w:top w:val="nil"/>
              <w:left w:val="nil"/>
              <w:bottom w:val="nil"/>
              <w:right w:val="nil"/>
              <w:tl2br w:val="nil"/>
              <w:tr2bl w:val="nil"/>
            </w:tcBorders>
            <w:shd w:val="clear" w:color="FFFFFF" w:fill="FFFFFF"/>
            <w:tcMar>
              <w:left w:w="40" w:type="dxa"/>
              <w:right w:w="40" w:type="dxa"/>
            </w:tcMar>
          </w:tcPr>
          <w:p w14:paraId="43511FB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55,090</w:t>
            </w:r>
          </w:p>
        </w:tc>
        <w:tc>
          <w:tcPr>
            <w:tcW w:w="1035" w:type="dxa"/>
            <w:tcBorders>
              <w:top w:val="nil"/>
              <w:left w:val="nil"/>
              <w:bottom w:val="nil"/>
              <w:right w:val="nil"/>
              <w:tl2br w:val="nil"/>
              <w:tr2bl w:val="nil"/>
            </w:tcBorders>
            <w:shd w:val="clear" w:color="FFFFFF" w:fill="FFFFFF"/>
            <w:tcMar>
              <w:left w:w="40" w:type="dxa"/>
              <w:right w:w="40" w:type="dxa"/>
            </w:tcMar>
          </w:tcPr>
          <w:p w14:paraId="1A3B15F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55,090</w:t>
            </w:r>
          </w:p>
        </w:tc>
        <w:tc>
          <w:tcPr>
            <w:tcW w:w="765" w:type="dxa"/>
            <w:tcBorders>
              <w:top w:val="nil"/>
              <w:left w:val="nil"/>
              <w:bottom w:val="nil"/>
              <w:right w:val="nil"/>
              <w:tl2br w:val="nil"/>
              <w:tr2bl w:val="nil"/>
            </w:tcBorders>
            <w:shd w:val="clear" w:color="FFFFFF" w:fill="FFFFFF"/>
            <w:tcMar>
              <w:left w:w="40" w:type="dxa"/>
              <w:right w:w="40" w:type="dxa"/>
            </w:tcMar>
          </w:tcPr>
          <w:p w14:paraId="67C64DB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DA04D0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55,090</w:t>
            </w:r>
          </w:p>
        </w:tc>
        <w:tc>
          <w:tcPr>
            <w:tcW w:w="1035" w:type="dxa"/>
            <w:tcBorders>
              <w:top w:val="nil"/>
              <w:left w:val="nil"/>
              <w:bottom w:val="nil"/>
              <w:right w:val="nil"/>
              <w:tl2br w:val="nil"/>
              <w:tr2bl w:val="nil"/>
            </w:tcBorders>
            <w:shd w:val="clear" w:color="FFFFFF" w:fill="FFFFFF"/>
            <w:tcMar>
              <w:left w:w="40" w:type="dxa"/>
              <w:right w:w="40" w:type="dxa"/>
            </w:tcMar>
          </w:tcPr>
          <w:p w14:paraId="49B806C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55,090</w:t>
            </w:r>
          </w:p>
        </w:tc>
        <w:tc>
          <w:tcPr>
            <w:tcW w:w="1035" w:type="dxa"/>
            <w:tcBorders>
              <w:top w:val="nil"/>
              <w:left w:val="nil"/>
              <w:bottom w:val="nil"/>
              <w:right w:val="nil"/>
              <w:tl2br w:val="nil"/>
              <w:tr2bl w:val="nil"/>
            </w:tcBorders>
            <w:shd w:val="clear" w:color="FFFFFF" w:fill="FFFFFF"/>
            <w:tcMar>
              <w:left w:w="40" w:type="dxa"/>
              <w:right w:w="40" w:type="dxa"/>
            </w:tcMar>
          </w:tcPr>
          <w:p w14:paraId="33E9804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55,090</w:t>
            </w:r>
          </w:p>
        </w:tc>
      </w:tr>
      <w:tr w:rsidR="00B6070E" w:rsidRPr="007B1408" w14:paraId="7C10D778"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69DBF32B"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EQUITY</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360C9FC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175,132</w:t>
            </w:r>
          </w:p>
        </w:tc>
        <w:tc>
          <w:tcPr>
            <w:tcW w:w="124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1D5B338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103,943</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4ED44A0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102,792</w:t>
            </w:r>
          </w:p>
        </w:tc>
        <w:tc>
          <w:tcPr>
            <w:tcW w:w="76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412A0BF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051B1AB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94,542</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7BDCB99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82,431</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5DC8D14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69,241</w:t>
            </w:r>
          </w:p>
        </w:tc>
      </w:tr>
    </w:tbl>
    <w:p w14:paraId="368CB522" w14:textId="77777777" w:rsidR="00196A3A" w:rsidRPr="005E4F1E" w:rsidRDefault="00196A3A" w:rsidP="00492408">
      <w:pPr>
        <w:pStyle w:val="BSnote"/>
        <w:rPr>
          <w:b/>
        </w:rPr>
      </w:pPr>
      <w:r w:rsidRPr="004E3ED8">
        <w:t>“-“ denotes “nil”. “..” denotes that the figure rounds to zero. “#” denotes a result over 999%.</w:t>
      </w:r>
    </w:p>
    <w:p w14:paraId="2D271885" w14:textId="77777777" w:rsidR="0013677E" w:rsidRDefault="00F86BCA">
      <w:pPr>
        <w:pBdr>
          <w:top w:val="nil"/>
          <w:left w:val="nil"/>
          <w:bottom w:val="nil"/>
          <w:right w:val="nil"/>
          <w:between w:val="nil"/>
          <w:bar w:val="nil"/>
        </w:pBdr>
        <w:spacing w:after="160" w:line="259" w:lineRule="auto"/>
        <w:rPr>
          <w:lang w:val="en-AU"/>
        </w:rPr>
      </w:pPr>
      <w:r>
        <w:rPr>
          <w:rFonts w:eastAsia="Times New Roman" w:cs="Times New Roman"/>
          <w:sz w:val="18"/>
          <w:szCs w:val="20"/>
          <w:lang w:val="en-AU"/>
        </w:rPr>
        <w:br w:type="page"/>
      </w:r>
    </w:p>
    <w:p w14:paraId="4FE47EF5" w14:textId="3E2E6A37" w:rsidR="0013677E" w:rsidRPr="00471BD9" w:rsidRDefault="00F86BCA" w:rsidP="004420A6">
      <w:pPr>
        <w:pStyle w:val="Caption"/>
      </w:pPr>
      <w:r w:rsidRPr="00471BD9">
        <w:t>Table</w:t>
      </w:r>
      <w:r w:rsidR="00471BD9">
        <w:t xml:space="preserve"> 35</w:t>
      </w:r>
      <w:r w:rsidRPr="00471BD9">
        <w:t>: Health and Community Services Directorate: Statement of Changes in Equity ($’000)</w:t>
      </w:r>
    </w:p>
    <w:tbl>
      <w:tblPr>
        <w:tblStyle w:val="CDMRange1"/>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B6070E" w:rsidRPr="007B1408" w14:paraId="1C8AE16A" w14:textId="77777777" w:rsidTr="00D15ACE">
        <w:trPr>
          <w:trHeight w:val="840"/>
        </w:trPr>
        <w:tc>
          <w:tcPr>
            <w:tcW w:w="2370"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0BE75247" w14:textId="77777777" w:rsidR="00B6070E" w:rsidRPr="007B1408" w:rsidRDefault="00B6070E">
            <w:pPr>
              <w:rPr>
                <w:rFonts w:ascii="Aptos" w:eastAsia="Calibri" w:hAnsi="Aptos" w:cs="Calibri"/>
                <w:b/>
                <w:color w:val="000000"/>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44C1608"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Budget </w:t>
            </w:r>
          </w:p>
          <w:p w14:paraId="35F5F923"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30/6/26</w:t>
            </w:r>
          </w:p>
        </w:tc>
        <w:tc>
          <w:tcPr>
            <w:tcW w:w="100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8639173"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Estimated Outcome at 30/6/26</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ECFCB88"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Budget </w:t>
            </w:r>
          </w:p>
          <w:p w14:paraId="64C009AE"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30/6/27</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64039EB"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Var</w:t>
            </w:r>
          </w:p>
          <w:p w14:paraId="58FAC0D0"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6C3E09A"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Estimate</w:t>
            </w:r>
          </w:p>
          <w:p w14:paraId="438C4325"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30/6/28</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6F8BC0D"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Estimate</w:t>
            </w:r>
          </w:p>
          <w:p w14:paraId="3F534837"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30/6/29</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9064BCE"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Estimate</w:t>
            </w:r>
          </w:p>
          <w:p w14:paraId="01971846"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at              30/6/30</w:t>
            </w:r>
          </w:p>
        </w:tc>
      </w:tr>
      <w:tr w:rsidR="00B6070E" w:rsidRPr="007B1408" w14:paraId="16BC34F3"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single" w:sz="4" w:space="0" w:color="000000"/>
              <w:left w:val="nil"/>
              <w:bottom w:val="nil"/>
              <w:right w:val="nil"/>
              <w:tl2br w:val="nil"/>
              <w:tr2bl w:val="nil"/>
            </w:tcBorders>
            <w:tcMar>
              <w:left w:w="40" w:type="dxa"/>
              <w:right w:w="40" w:type="dxa"/>
            </w:tcMar>
            <w:vAlign w:val="bottom"/>
          </w:tcPr>
          <w:p w14:paraId="16F66AE4"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Opening Equity</w:t>
            </w: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66F6178" w14:textId="77777777" w:rsidR="00B6070E" w:rsidRPr="007B1408" w:rsidRDefault="00B6070E" w:rsidP="00824729">
            <w:pPr>
              <w:spacing w:before="0" w:after="0"/>
              <w:jc w:val="right"/>
              <w:rPr>
                <w:rFonts w:ascii="Aptos" w:eastAsia="Calibri" w:hAnsi="Aptos" w:cs="Calibri"/>
                <w:b/>
                <w:i/>
                <w:color w:val="000000"/>
                <w:lang w:eastAsia="en-US"/>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9FAF000" w14:textId="77777777" w:rsidR="00B6070E" w:rsidRPr="007B1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2AD6296C" w14:textId="77777777" w:rsidR="00B6070E" w:rsidRPr="007B1408" w:rsidRDefault="00B6070E" w:rsidP="00824729">
            <w:pPr>
              <w:spacing w:before="0" w:after="0"/>
              <w:jc w:val="right"/>
              <w:rPr>
                <w:rFonts w:ascii="Aptos" w:eastAsia="Calibri" w:hAnsi="Aptos" w:cs="Calibri"/>
                <w:b/>
                <w:i/>
                <w:color w:val="000000"/>
                <w:lang w:eastAsia="en-US"/>
              </w:rPr>
            </w:pPr>
          </w:p>
        </w:tc>
        <w:tc>
          <w:tcPr>
            <w:tcW w:w="6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4FFE860" w14:textId="77777777" w:rsidR="00B6070E" w:rsidRPr="007B1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882AA68" w14:textId="77777777" w:rsidR="00B6070E" w:rsidRPr="007B1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7D01140" w14:textId="77777777" w:rsidR="00B6070E" w:rsidRPr="007B1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432AA4E" w14:textId="77777777" w:rsidR="00B6070E" w:rsidRPr="007B1408" w:rsidRDefault="00B6070E" w:rsidP="00824729">
            <w:pPr>
              <w:spacing w:before="0" w:after="0"/>
              <w:jc w:val="right"/>
              <w:rPr>
                <w:rFonts w:ascii="Aptos" w:eastAsia="Calibri" w:hAnsi="Aptos" w:cs="Calibri"/>
                <w:b/>
                <w:i/>
                <w:color w:val="000000"/>
                <w:lang w:eastAsia="en-US"/>
              </w:rPr>
            </w:pPr>
          </w:p>
        </w:tc>
      </w:tr>
      <w:tr w:rsidR="00B6070E" w:rsidRPr="007B1408" w14:paraId="15CFA346"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4D48141C"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61385B1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35,524</w:t>
            </w:r>
          </w:p>
        </w:tc>
        <w:tc>
          <w:tcPr>
            <w:tcW w:w="1005" w:type="dxa"/>
            <w:tcBorders>
              <w:top w:val="nil"/>
              <w:left w:val="nil"/>
              <w:bottom w:val="nil"/>
              <w:right w:val="nil"/>
              <w:tl2br w:val="nil"/>
              <w:tr2bl w:val="nil"/>
            </w:tcBorders>
            <w:shd w:val="clear" w:color="FFFFFF" w:fill="FFFFFF"/>
            <w:tcMar>
              <w:left w:w="40" w:type="dxa"/>
              <w:right w:w="40" w:type="dxa"/>
            </w:tcMar>
          </w:tcPr>
          <w:p w14:paraId="4A0BC19F" w14:textId="4E38F265" w:rsidR="00B6070E" w:rsidRPr="007B1408" w:rsidRDefault="009B72EB"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3,648</w:t>
            </w:r>
          </w:p>
        </w:tc>
        <w:tc>
          <w:tcPr>
            <w:tcW w:w="1035" w:type="dxa"/>
            <w:tcBorders>
              <w:top w:val="nil"/>
              <w:left w:val="nil"/>
              <w:bottom w:val="nil"/>
              <w:right w:val="nil"/>
              <w:tl2br w:val="nil"/>
              <w:tr2bl w:val="nil"/>
            </w:tcBorders>
            <w:shd w:val="clear" w:color="FFFFFF" w:fill="FFFFFF"/>
            <w:tcMar>
              <w:left w:w="40" w:type="dxa"/>
              <w:right w:w="40" w:type="dxa"/>
            </w:tcMar>
          </w:tcPr>
          <w:p w14:paraId="400FCE0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48,853</w:t>
            </w:r>
          </w:p>
        </w:tc>
        <w:tc>
          <w:tcPr>
            <w:tcW w:w="600" w:type="dxa"/>
            <w:tcBorders>
              <w:top w:val="nil"/>
              <w:left w:val="nil"/>
              <w:bottom w:val="nil"/>
              <w:right w:val="nil"/>
              <w:tl2br w:val="nil"/>
              <w:tr2bl w:val="nil"/>
            </w:tcBorders>
            <w:shd w:val="clear" w:color="FFFFFF" w:fill="FFFFFF"/>
            <w:tcMar>
              <w:left w:w="40" w:type="dxa"/>
              <w:right w:w="40" w:type="dxa"/>
            </w:tcMar>
          </w:tcPr>
          <w:p w14:paraId="396081A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65B58C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47,702</w:t>
            </w:r>
          </w:p>
        </w:tc>
        <w:tc>
          <w:tcPr>
            <w:tcW w:w="1035" w:type="dxa"/>
            <w:tcBorders>
              <w:top w:val="nil"/>
              <w:left w:val="nil"/>
              <w:bottom w:val="nil"/>
              <w:right w:val="nil"/>
              <w:tl2br w:val="nil"/>
              <w:tr2bl w:val="nil"/>
            </w:tcBorders>
            <w:shd w:val="clear" w:color="FFFFFF" w:fill="FFFFFF"/>
            <w:tcMar>
              <w:left w:w="40" w:type="dxa"/>
              <w:right w:w="40" w:type="dxa"/>
            </w:tcMar>
          </w:tcPr>
          <w:p w14:paraId="3968E9F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39,452</w:t>
            </w:r>
          </w:p>
        </w:tc>
        <w:tc>
          <w:tcPr>
            <w:tcW w:w="1035" w:type="dxa"/>
            <w:tcBorders>
              <w:top w:val="nil"/>
              <w:left w:val="nil"/>
              <w:bottom w:val="nil"/>
              <w:right w:val="nil"/>
              <w:tl2br w:val="nil"/>
              <w:tr2bl w:val="nil"/>
            </w:tcBorders>
            <w:shd w:val="clear" w:color="FFFFFF" w:fill="FFFFFF"/>
            <w:tcMar>
              <w:left w:w="40" w:type="dxa"/>
              <w:right w:w="40" w:type="dxa"/>
            </w:tcMar>
          </w:tcPr>
          <w:p w14:paraId="08E35F6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27,341</w:t>
            </w:r>
          </w:p>
        </w:tc>
      </w:tr>
      <w:tr w:rsidR="00B6070E" w:rsidRPr="007B1408" w14:paraId="028E8AC9"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tcMar>
              <w:left w:w="40" w:type="dxa"/>
              <w:right w:w="40" w:type="dxa"/>
            </w:tcMar>
          </w:tcPr>
          <w:p w14:paraId="59B77863"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Opening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6E92648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34,353</w:t>
            </w:r>
          </w:p>
        </w:tc>
        <w:tc>
          <w:tcPr>
            <w:tcW w:w="1005" w:type="dxa"/>
            <w:tcBorders>
              <w:top w:val="nil"/>
              <w:left w:val="nil"/>
              <w:bottom w:val="nil"/>
              <w:right w:val="nil"/>
              <w:tl2br w:val="nil"/>
              <w:tr2bl w:val="nil"/>
            </w:tcBorders>
            <w:shd w:val="clear" w:color="FFFFFF" w:fill="FFFFFF"/>
            <w:tcMar>
              <w:left w:w="40" w:type="dxa"/>
              <w:right w:w="40" w:type="dxa"/>
            </w:tcMar>
          </w:tcPr>
          <w:p w14:paraId="012669F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35,830</w:t>
            </w:r>
          </w:p>
        </w:tc>
        <w:tc>
          <w:tcPr>
            <w:tcW w:w="1035" w:type="dxa"/>
            <w:tcBorders>
              <w:top w:val="nil"/>
              <w:left w:val="nil"/>
              <w:bottom w:val="nil"/>
              <w:right w:val="nil"/>
              <w:tl2br w:val="nil"/>
              <w:tr2bl w:val="nil"/>
            </w:tcBorders>
            <w:shd w:val="clear" w:color="FFFFFF" w:fill="FFFFFF"/>
            <w:tcMar>
              <w:left w:w="40" w:type="dxa"/>
              <w:right w:w="40" w:type="dxa"/>
            </w:tcMar>
          </w:tcPr>
          <w:p w14:paraId="39BC6FD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55,090</w:t>
            </w:r>
          </w:p>
        </w:tc>
        <w:tc>
          <w:tcPr>
            <w:tcW w:w="600" w:type="dxa"/>
            <w:tcBorders>
              <w:top w:val="nil"/>
              <w:left w:val="nil"/>
              <w:bottom w:val="nil"/>
              <w:right w:val="nil"/>
              <w:tl2br w:val="nil"/>
              <w:tr2bl w:val="nil"/>
            </w:tcBorders>
            <w:shd w:val="clear" w:color="FFFFFF" w:fill="FFFFFF"/>
            <w:tcMar>
              <w:left w:w="40" w:type="dxa"/>
              <w:right w:w="40" w:type="dxa"/>
            </w:tcMar>
          </w:tcPr>
          <w:p w14:paraId="0D1A702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54 </w:t>
            </w:r>
          </w:p>
        </w:tc>
        <w:tc>
          <w:tcPr>
            <w:tcW w:w="1035" w:type="dxa"/>
            <w:tcBorders>
              <w:top w:val="nil"/>
              <w:left w:val="nil"/>
              <w:bottom w:val="nil"/>
              <w:right w:val="nil"/>
              <w:tl2br w:val="nil"/>
              <w:tr2bl w:val="nil"/>
            </w:tcBorders>
            <w:shd w:val="clear" w:color="FFFFFF" w:fill="FFFFFF"/>
            <w:tcMar>
              <w:left w:w="40" w:type="dxa"/>
              <w:right w:w="40" w:type="dxa"/>
            </w:tcMar>
          </w:tcPr>
          <w:p w14:paraId="4A4D7B8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55,090</w:t>
            </w:r>
          </w:p>
        </w:tc>
        <w:tc>
          <w:tcPr>
            <w:tcW w:w="1035" w:type="dxa"/>
            <w:tcBorders>
              <w:top w:val="nil"/>
              <w:left w:val="nil"/>
              <w:bottom w:val="nil"/>
              <w:right w:val="nil"/>
              <w:tl2br w:val="nil"/>
              <w:tr2bl w:val="nil"/>
            </w:tcBorders>
            <w:shd w:val="clear" w:color="FFFFFF" w:fill="FFFFFF"/>
            <w:tcMar>
              <w:left w:w="40" w:type="dxa"/>
              <w:right w:w="40" w:type="dxa"/>
            </w:tcMar>
          </w:tcPr>
          <w:p w14:paraId="1989EC4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55,090</w:t>
            </w:r>
          </w:p>
        </w:tc>
        <w:tc>
          <w:tcPr>
            <w:tcW w:w="1035" w:type="dxa"/>
            <w:tcBorders>
              <w:top w:val="nil"/>
              <w:left w:val="nil"/>
              <w:bottom w:val="nil"/>
              <w:right w:val="nil"/>
              <w:tl2br w:val="nil"/>
              <w:tr2bl w:val="nil"/>
            </w:tcBorders>
            <w:shd w:val="clear" w:color="FFFFFF" w:fill="FFFFFF"/>
            <w:tcMar>
              <w:left w:w="40" w:type="dxa"/>
              <w:right w:w="40" w:type="dxa"/>
            </w:tcMar>
          </w:tcPr>
          <w:p w14:paraId="5B3B072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55,090</w:t>
            </w:r>
          </w:p>
        </w:tc>
      </w:tr>
      <w:tr w:rsidR="00B6070E" w:rsidRPr="007B1408" w14:paraId="1007A755"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8"/>
        </w:trPr>
        <w:tc>
          <w:tcPr>
            <w:tcW w:w="2370" w:type="dxa"/>
            <w:tcBorders>
              <w:top w:val="nil"/>
              <w:left w:val="nil"/>
              <w:bottom w:val="nil"/>
              <w:right w:val="nil"/>
              <w:tl2br w:val="nil"/>
              <w:tr2bl w:val="nil"/>
            </w:tcBorders>
            <w:tcMar>
              <w:left w:w="40" w:type="dxa"/>
              <w:right w:w="40" w:type="dxa"/>
            </w:tcMar>
          </w:tcPr>
          <w:p w14:paraId="316F0129"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0A8C47F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69,877</w:t>
            </w:r>
          </w:p>
        </w:tc>
        <w:tc>
          <w:tcPr>
            <w:tcW w:w="1005" w:type="dxa"/>
            <w:tcBorders>
              <w:top w:val="nil"/>
              <w:left w:val="nil"/>
              <w:bottom w:val="nil"/>
              <w:right w:val="nil"/>
              <w:tl2br w:val="nil"/>
              <w:tr2bl w:val="nil"/>
            </w:tcBorders>
            <w:shd w:val="clear" w:color="FFFFFF" w:fill="FFFFFF"/>
            <w:tcMar>
              <w:left w:w="40" w:type="dxa"/>
              <w:right w:w="40" w:type="dxa"/>
            </w:tcMar>
          </w:tcPr>
          <w:p w14:paraId="42B1461D" w14:textId="78E39C40" w:rsidR="00B6070E" w:rsidRPr="007B1408" w:rsidRDefault="009B72EB"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39,478</w:t>
            </w:r>
          </w:p>
        </w:tc>
        <w:tc>
          <w:tcPr>
            <w:tcW w:w="1035" w:type="dxa"/>
            <w:tcBorders>
              <w:top w:val="nil"/>
              <w:left w:val="nil"/>
              <w:bottom w:val="nil"/>
              <w:right w:val="nil"/>
              <w:tl2br w:val="nil"/>
              <w:tr2bl w:val="nil"/>
            </w:tcBorders>
            <w:shd w:val="clear" w:color="FFFFFF" w:fill="FFFFFF"/>
            <w:tcMar>
              <w:left w:w="40" w:type="dxa"/>
              <w:right w:w="40" w:type="dxa"/>
            </w:tcMar>
          </w:tcPr>
          <w:p w14:paraId="25DBA4A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103,943</w:t>
            </w:r>
          </w:p>
        </w:tc>
        <w:tc>
          <w:tcPr>
            <w:tcW w:w="600" w:type="dxa"/>
            <w:tcBorders>
              <w:top w:val="nil"/>
              <w:left w:val="nil"/>
              <w:bottom w:val="nil"/>
              <w:right w:val="nil"/>
              <w:tl2br w:val="nil"/>
              <w:tr2bl w:val="nil"/>
            </w:tcBorders>
            <w:shd w:val="clear" w:color="FFFFFF" w:fill="FFFFFF"/>
            <w:tcMar>
              <w:left w:w="40" w:type="dxa"/>
              <w:right w:w="40" w:type="dxa"/>
            </w:tcMar>
          </w:tcPr>
          <w:p w14:paraId="76482D2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237 </w:t>
            </w:r>
          </w:p>
        </w:tc>
        <w:tc>
          <w:tcPr>
            <w:tcW w:w="1035" w:type="dxa"/>
            <w:tcBorders>
              <w:top w:val="nil"/>
              <w:left w:val="nil"/>
              <w:bottom w:val="nil"/>
              <w:right w:val="nil"/>
              <w:tl2br w:val="nil"/>
              <w:tr2bl w:val="nil"/>
            </w:tcBorders>
            <w:shd w:val="clear" w:color="FFFFFF" w:fill="FFFFFF"/>
            <w:tcMar>
              <w:left w:w="40" w:type="dxa"/>
              <w:right w:w="40" w:type="dxa"/>
            </w:tcMar>
          </w:tcPr>
          <w:p w14:paraId="49F9EC0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102,792</w:t>
            </w:r>
          </w:p>
        </w:tc>
        <w:tc>
          <w:tcPr>
            <w:tcW w:w="1035" w:type="dxa"/>
            <w:tcBorders>
              <w:top w:val="nil"/>
              <w:left w:val="nil"/>
              <w:bottom w:val="nil"/>
              <w:right w:val="nil"/>
              <w:tl2br w:val="nil"/>
              <w:tr2bl w:val="nil"/>
            </w:tcBorders>
            <w:shd w:val="clear" w:color="FFFFFF" w:fill="FFFFFF"/>
            <w:tcMar>
              <w:left w:w="40" w:type="dxa"/>
              <w:right w:w="40" w:type="dxa"/>
            </w:tcMar>
          </w:tcPr>
          <w:p w14:paraId="13E0393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94,542</w:t>
            </w:r>
          </w:p>
        </w:tc>
        <w:tc>
          <w:tcPr>
            <w:tcW w:w="1035" w:type="dxa"/>
            <w:tcBorders>
              <w:top w:val="nil"/>
              <w:left w:val="nil"/>
              <w:bottom w:val="nil"/>
              <w:right w:val="nil"/>
              <w:tl2br w:val="nil"/>
              <w:tr2bl w:val="nil"/>
            </w:tcBorders>
            <w:shd w:val="clear" w:color="FFFFFF" w:fill="FFFFFF"/>
            <w:tcMar>
              <w:left w:w="40" w:type="dxa"/>
              <w:right w:w="40" w:type="dxa"/>
            </w:tcMar>
          </w:tcPr>
          <w:p w14:paraId="1BFE90D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82,431</w:t>
            </w:r>
          </w:p>
        </w:tc>
      </w:tr>
      <w:tr w:rsidR="00B6070E" w:rsidRPr="007B1408" w14:paraId="2C754F71"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10AB1AD5"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0F3124A4" w14:textId="77777777" w:rsidR="00B6070E" w:rsidRPr="007B1408" w:rsidRDefault="00B6070E" w:rsidP="00824729">
            <w:pPr>
              <w:spacing w:before="0" w:after="0"/>
              <w:rPr>
                <w:rFonts w:ascii="Aptos" w:eastAsia="Calibri" w:hAnsi="Aptos" w:cs="Calibri"/>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6B575116"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FCEAAF6" w14:textId="77777777" w:rsidR="00B6070E" w:rsidRPr="007B1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06815D7D"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BEC27C7"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DBECCF2"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BC9169D" w14:textId="77777777" w:rsidR="00B6070E" w:rsidRPr="007B1408" w:rsidRDefault="00B6070E" w:rsidP="00824729">
            <w:pPr>
              <w:spacing w:before="0" w:after="0"/>
              <w:rPr>
                <w:rFonts w:ascii="Aptos" w:eastAsia="Calibri" w:hAnsi="Aptos" w:cs="Calibri"/>
                <w:color w:val="000000"/>
                <w:lang w:eastAsia="en-US"/>
              </w:rPr>
            </w:pPr>
          </w:p>
        </w:tc>
      </w:tr>
      <w:tr w:rsidR="00B6070E" w:rsidRPr="007B1408" w14:paraId="5B24F57C"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2B7563B1"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Operating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517E354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49,779</w:t>
            </w:r>
          </w:p>
        </w:tc>
        <w:tc>
          <w:tcPr>
            <w:tcW w:w="1005" w:type="dxa"/>
            <w:tcBorders>
              <w:top w:val="nil"/>
              <w:left w:val="nil"/>
              <w:bottom w:val="nil"/>
              <w:right w:val="nil"/>
              <w:tl2br w:val="nil"/>
              <w:tr2bl w:val="nil"/>
            </w:tcBorders>
            <w:shd w:val="clear" w:color="FFFFFF" w:fill="FFFFFF"/>
            <w:tcMar>
              <w:left w:w="40" w:type="dxa"/>
              <w:right w:w="40" w:type="dxa"/>
            </w:tcMar>
          </w:tcPr>
          <w:p w14:paraId="71CE8C3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53,033</w:t>
            </w:r>
          </w:p>
        </w:tc>
        <w:tc>
          <w:tcPr>
            <w:tcW w:w="1035" w:type="dxa"/>
            <w:tcBorders>
              <w:top w:val="nil"/>
              <w:left w:val="nil"/>
              <w:bottom w:val="nil"/>
              <w:right w:val="nil"/>
              <w:tl2br w:val="nil"/>
              <w:tr2bl w:val="nil"/>
            </w:tcBorders>
            <w:shd w:val="clear" w:color="FFFFFF" w:fill="FFFFFF"/>
            <w:tcMar>
              <w:left w:w="40" w:type="dxa"/>
              <w:right w:w="40" w:type="dxa"/>
            </w:tcMar>
          </w:tcPr>
          <w:p w14:paraId="1BE5959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-14,939</w:t>
            </w:r>
          </w:p>
        </w:tc>
        <w:tc>
          <w:tcPr>
            <w:tcW w:w="600" w:type="dxa"/>
            <w:tcBorders>
              <w:top w:val="nil"/>
              <w:left w:val="nil"/>
              <w:bottom w:val="nil"/>
              <w:right w:val="nil"/>
              <w:tl2br w:val="nil"/>
              <w:tr2bl w:val="nil"/>
            </w:tcBorders>
            <w:shd w:val="clear" w:color="FFFFFF" w:fill="FFFFFF"/>
            <w:tcMar>
              <w:left w:w="40" w:type="dxa"/>
              <w:right w:w="40" w:type="dxa"/>
            </w:tcMar>
          </w:tcPr>
          <w:p w14:paraId="51A773B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-128 </w:t>
            </w:r>
          </w:p>
        </w:tc>
        <w:tc>
          <w:tcPr>
            <w:tcW w:w="1035" w:type="dxa"/>
            <w:tcBorders>
              <w:top w:val="nil"/>
              <w:left w:val="nil"/>
              <w:bottom w:val="nil"/>
              <w:right w:val="nil"/>
              <w:tl2br w:val="nil"/>
              <w:tr2bl w:val="nil"/>
            </w:tcBorders>
            <w:shd w:val="clear" w:color="FFFFFF" w:fill="FFFFFF"/>
            <w:tcMar>
              <w:left w:w="40" w:type="dxa"/>
              <w:right w:w="40" w:type="dxa"/>
            </w:tcMar>
          </w:tcPr>
          <w:p w14:paraId="200F8C2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-13,489</w:t>
            </w:r>
          </w:p>
        </w:tc>
        <w:tc>
          <w:tcPr>
            <w:tcW w:w="1035" w:type="dxa"/>
            <w:tcBorders>
              <w:top w:val="nil"/>
              <w:left w:val="nil"/>
              <w:bottom w:val="nil"/>
              <w:right w:val="nil"/>
              <w:tl2br w:val="nil"/>
              <w:tr2bl w:val="nil"/>
            </w:tcBorders>
            <w:shd w:val="clear" w:color="FFFFFF" w:fill="FFFFFF"/>
            <w:tcMar>
              <w:left w:w="40" w:type="dxa"/>
              <w:right w:w="40" w:type="dxa"/>
            </w:tcMar>
          </w:tcPr>
          <w:p w14:paraId="0F81598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-14,134</w:t>
            </w:r>
          </w:p>
        </w:tc>
        <w:tc>
          <w:tcPr>
            <w:tcW w:w="1035" w:type="dxa"/>
            <w:tcBorders>
              <w:top w:val="nil"/>
              <w:left w:val="nil"/>
              <w:bottom w:val="nil"/>
              <w:right w:val="nil"/>
              <w:tl2br w:val="nil"/>
              <w:tr2bl w:val="nil"/>
            </w:tcBorders>
            <w:shd w:val="clear" w:color="FFFFFF" w:fill="FFFFFF"/>
            <w:tcMar>
              <w:left w:w="40" w:type="dxa"/>
              <w:right w:w="40" w:type="dxa"/>
            </w:tcMar>
          </w:tcPr>
          <w:p w14:paraId="7053D52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-14,413</w:t>
            </w:r>
          </w:p>
        </w:tc>
      </w:tr>
      <w:tr w:rsidR="00B6070E" w:rsidRPr="007B1408" w14:paraId="1F2BFF24" w14:textId="77777777" w:rsidTr="00DC4A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2"/>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33EA786E"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51ADA6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49,779</w:t>
            </w:r>
          </w:p>
        </w:tc>
        <w:tc>
          <w:tcPr>
            <w:tcW w:w="1005" w:type="dxa"/>
            <w:tcBorders>
              <w:top w:val="nil"/>
              <w:left w:val="nil"/>
              <w:bottom w:val="nil"/>
              <w:right w:val="nil"/>
              <w:tl2br w:val="nil"/>
              <w:tr2bl w:val="nil"/>
            </w:tcBorders>
            <w:shd w:val="clear" w:color="FFFFFF" w:fill="FFFFFF"/>
            <w:noWrap/>
            <w:tcMar>
              <w:left w:w="40" w:type="dxa"/>
              <w:right w:w="40" w:type="dxa"/>
            </w:tcMar>
            <w:vAlign w:val="bottom"/>
          </w:tcPr>
          <w:p w14:paraId="323924A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53,033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53F7A2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-14,939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F3DE41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-128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464097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-13,489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CCCF70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-14,134</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E2D694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-14,413</w:t>
            </w:r>
          </w:p>
        </w:tc>
      </w:tr>
      <w:tr w:rsidR="00B6070E" w:rsidRPr="007B1408" w14:paraId="4793EF97" w14:textId="77777777" w:rsidTr="00DC4A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4"/>
        </w:trPr>
        <w:tc>
          <w:tcPr>
            <w:tcW w:w="2370" w:type="dxa"/>
            <w:tcBorders>
              <w:top w:val="nil"/>
              <w:left w:val="nil"/>
              <w:bottom w:val="nil"/>
              <w:right w:val="nil"/>
              <w:tl2br w:val="nil"/>
              <w:tr2bl w:val="nil"/>
            </w:tcBorders>
            <w:shd w:val="clear" w:color="FFFFFF" w:fill="FFFFFF"/>
            <w:noWrap/>
            <w:tcMar>
              <w:left w:w="40" w:type="dxa"/>
              <w:right w:w="40" w:type="dxa"/>
            </w:tcMar>
            <w:vAlign w:val="bottom"/>
          </w:tcPr>
          <w:p w14:paraId="75E7CCB6"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Movement in Asset Revaluation Surplus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8A54AA4" w14:textId="77777777" w:rsidR="00B6070E" w:rsidRPr="007B1408" w:rsidRDefault="00B6070E" w:rsidP="00824729">
            <w:pPr>
              <w:spacing w:before="0" w:after="0"/>
              <w:rPr>
                <w:rFonts w:ascii="Aptos" w:eastAsia="Calibri" w:hAnsi="Aptos" w:cs="Calibri"/>
                <w:b/>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582D5E67"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F8B73AD" w14:textId="77777777" w:rsidR="00B6070E" w:rsidRPr="007B1408" w:rsidRDefault="00B6070E" w:rsidP="0082472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03E1A106"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1EB093F"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0CE73DB"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B3F545A" w14:textId="77777777" w:rsidR="00B6070E" w:rsidRPr="007B1408" w:rsidRDefault="00B6070E" w:rsidP="00824729">
            <w:pPr>
              <w:spacing w:before="0" w:after="0"/>
              <w:rPr>
                <w:rFonts w:ascii="Aptos" w:eastAsia="Calibri" w:hAnsi="Aptos" w:cs="Calibri"/>
                <w:b/>
                <w:color w:val="000000"/>
                <w:lang w:eastAsia="en-US"/>
              </w:rPr>
            </w:pPr>
          </w:p>
        </w:tc>
      </w:tr>
      <w:tr w:rsidR="00B6070E" w:rsidRPr="007B1408" w14:paraId="5D85A14C"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70" w:type="dxa"/>
            <w:tcBorders>
              <w:top w:val="nil"/>
              <w:left w:val="nil"/>
              <w:bottom w:val="nil"/>
              <w:right w:val="nil"/>
              <w:tl2br w:val="nil"/>
              <w:tr2bl w:val="nil"/>
            </w:tcBorders>
            <w:shd w:val="clear" w:color="FFFFFF" w:fill="FFFFFF"/>
            <w:tcMar>
              <w:left w:w="40" w:type="dxa"/>
              <w:right w:w="40" w:type="dxa"/>
            </w:tcMar>
          </w:tcPr>
          <w:p w14:paraId="115B471B"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Transfer (to)/from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75C382B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-19,260</w:t>
            </w:r>
          </w:p>
        </w:tc>
        <w:tc>
          <w:tcPr>
            <w:tcW w:w="1005" w:type="dxa"/>
            <w:tcBorders>
              <w:top w:val="nil"/>
              <w:left w:val="nil"/>
              <w:bottom w:val="nil"/>
              <w:right w:val="nil"/>
              <w:tl2br w:val="nil"/>
              <w:tr2bl w:val="nil"/>
            </w:tcBorders>
            <w:shd w:val="clear" w:color="FFFFFF" w:fill="FFFFFF"/>
            <w:tcMar>
              <w:left w:w="40" w:type="dxa"/>
              <w:right w:w="40" w:type="dxa"/>
            </w:tcMar>
          </w:tcPr>
          <w:p w14:paraId="687A914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-19,260</w:t>
            </w:r>
          </w:p>
        </w:tc>
        <w:tc>
          <w:tcPr>
            <w:tcW w:w="1035" w:type="dxa"/>
            <w:tcBorders>
              <w:top w:val="nil"/>
              <w:left w:val="nil"/>
              <w:bottom w:val="nil"/>
              <w:right w:val="nil"/>
              <w:tl2br w:val="nil"/>
              <w:tr2bl w:val="nil"/>
            </w:tcBorders>
            <w:shd w:val="clear" w:color="FFFFFF" w:fill="FFFFFF"/>
            <w:tcMar>
              <w:left w:w="40" w:type="dxa"/>
              <w:right w:w="40" w:type="dxa"/>
            </w:tcMar>
          </w:tcPr>
          <w:p w14:paraId="41233E4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01A326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080D04E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682813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7A4EF8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r>
      <w:tr w:rsidR="00B6070E" w:rsidRPr="007B1408" w14:paraId="199A5632"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370" w:type="dxa"/>
            <w:tcBorders>
              <w:top w:val="nil"/>
              <w:left w:val="nil"/>
              <w:bottom w:val="nil"/>
              <w:right w:val="nil"/>
              <w:tl2br w:val="nil"/>
              <w:tr2bl w:val="nil"/>
            </w:tcBorders>
            <w:tcMar>
              <w:left w:w="40" w:type="dxa"/>
              <w:right w:w="40" w:type="dxa"/>
            </w:tcMar>
          </w:tcPr>
          <w:p w14:paraId="6A89D499"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Movement in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44ADD25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19,260</w:t>
            </w:r>
          </w:p>
        </w:tc>
        <w:tc>
          <w:tcPr>
            <w:tcW w:w="1005" w:type="dxa"/>
            <w:tcBorders>
              <w:top w:val="nil"/>
              <w:left w:val="nil"/>
              <w:bottom w:val="nil"/>
              <w:right w:val="nil"/>
              <w:tl2br w:val="nil"/>
              <w:tr2bl w:val="nil"/>
            </w:tcBorders>
            <w:shd w:val="clear" w:color="FFFFFF" w:fill="FFFFFF"/>
            <w:tcMar>
              <w:left w:w="40" w:type="dxa"/>
              <w:right w:w="40" w:type="dxa"/>
            </w:tcMar>
          </w:tcPr>
          <w:p w14:paraId="5B6A340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19,260</w:t>
            </w:r>
          </w:p>
        </w:tc>
        <w:tc>
          <w:tcPr>
            <w:tcW w:w="1035" w:type="dxa"/>
            <w:tcBorders>
              <w:top w:val="nil"/>
              <w:left w:val="nil"/>
              <w:bottom w:val="nil"/>
              <w:right w:val="nil"/>
              <w:tl2br w:val="nil"/>
              <w:tr2bl w:val="nil"/>
            </w:tcBorders>
            <w:shd w:val="clear" w:color="FFFFFF" w:fill="FFFFFF"/>
            <w:tcMar>
              <w:left w:w="40" w:type="dxa"/>
              <w:right w:w="40" w:type="dxa"/>
            </w:tcMar>
          </w:tcPr>
          <w:p w14:paraId="145A0E9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DEF675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445D3BD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7CCA36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0A4B40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r>
      <w:tr w:rsidR="00B6070E" w:rsidRPr="007B1408" w14:paraId="31ADC52A" w14:textId="77777777" w:rsidTr="00DC4A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trPr>
        <w:tc>
          <w:tcPr>
            <w:tcW w:w="2370" w:type="dxa"/>
            <w:tcBorders>
              <w:top w:val="nil"/>
              <w:left w:val="nil"/>
              <w:bottom w:val="nil"/>
              <w:right w:val="nil"/>
              <w:tl2br w:val="nil"/>
              <w:tr2bl w:val="nil"/>
            </w:tcBorders>
            <w:tcMar>
              <w:left w:w="40" w:type="dxa"/>
              <w:right w:w="40" w:type="dxa"/>
            </w:tcMar>
            <w:vAlign w:val="bottom"/>
          </w:tcPr>
          <w:p w14:paraId="50E968BF"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Movement in Reserves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564442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0</w:t>
            </w:r>
          </w:p>
        </w:tc>
        <w:tc>
          <w:tcPr>
            <w:tcW w:w="1005" w:type="dxa"/>
            <w:tcBorders>
              <w:top w:val="nil"/>
              <w:left w:val="nil"/>
              <w:bottom w:val="nil"/>
              <w:right w:val="nil"/>
              <w:tl2br w:val="nil"/>
              <w:tr2bl w:val="nil"/>
            </w:tcBorders>
            <w:shd w:val="clear" w:color="FFFFFF" w:fill="FFFFFF"/>
            <w:tcMar>
              <w:left w:w="40" w:type="dxa"/>
              <w:right w:w="40" w:type="dxa"/>
            </w:tcMar>
            <w:vAlign w:val="bottom"/>
          </w:tcPr>
          <w:p w14:paraId="12973AB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EB3B72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F8609A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2CB47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213210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2E7CCF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0</w:t>
            </w:r>
          </w:p>
        </w:tc>
      </w:tr>
      <w:tr w:rsidR="00B6070E" w:rsidRPr="007B1408" w14:paraId="0B30E01D" w14:textId="77777777" w:rsidTr="00DC4A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18"/>
        </w:trPr>
        <w:tc>
          <w:tcPr>
            <w:tcW w:w="2370" w:type="dxa"/>
            <w:tcBorders>
              <w:top w:val="nil"/>
              <w:left w:val="nil"/>
              <w:bottom w:val="nil"/>
              <w:right w:val="nil"/>
              <w:tl2br w:val="nil"/>
              <w:tr2bl w:val="nil"/>
            </w:tcBorders>
            <w:noWrap/>
            <w:tcMar>
              <w:left w:w="40" w:type="dxa"/>
              <w:right w:w="40" w:type="dxa"/>
            </w:tcMar>
            <w:vAlign w:val="bottom"/>
          </w:tcPr>
          <w:p w14:paraId="7271BC03"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1046C48A" w14:textId="77777777" w:rsidR="00B6070E" w:rsidRPr="007B1408" w:rsidRDefault="00B6070E" w:rsidP="00824729">
            <w:pPr>
              <w:spacing w:before="0" w:after="0"/>
              <w:rPr>
                <w:rFonts w:ascii="Aptos" w:eastAsia="Calibri" w:hAnsi="Aptos" w:cs="Calibri"/>
                <w:b/>
                <w:color w:val="000000"/>
                <w:lang w:eastAsia="en-US"/>
              </w:rPr>
            </w:pPr>
          </w:p>
        </w:tc>
        <w:tc>
          <w:tcPr>
            <w:tcW w:w="1005" w:type="dxa"/>
            <w:tcBorders>
              <w:top w:val="nil"/>
              <w:left w:val="nil"/>
              <w:bottom w:val="nil"/>
              <w:right w:val="nil"/>
              <w:tl2br w:val="nil"/>
              <w:tr2bl w:val="nil"/>
            </w:tcBorders>
            <w:noWrap/>
            <w:tcMar>
              <w:left w:w="0" w:type="dxa"/>
              <w:right w:w="0" w:type="dxa"/>
            </w:tcMar>
            <w:vAlign w:val="bottom"/>
          </w:tcPr>
          <w:p w14:paraId="05EEA8F2"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2FD3F1FB" w14:textId="77777777" w:rsidR="00B6070E" w:rsidRPr="007B1408" w:rsidRDefault="00B6070E" w:rsidP="0082472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70F6E826"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4B34DBF6"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45E74468"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54383407" w14:textId="77777777" w:rsidR="00B6070E" w:rsidRPr="007B1408" w:rsidRDefault="00B6070E" w:rsidP="00824729">
            <w:pPr>
              <w:spacing w:before="0" w:after="0"/>
              <w:rPr>
                <w:rFonts w:ascii="Aptos" w:eastAsia="Calibri" w:hAnsi="Aptos" w:cs="Calibri"/>
                <w:b/>
                <w:color w:val="000000"/>
                <w:lang w:eastAsia="en-US"/>
              </w:rPr>
            </w:pPr>
          </w:p>
        </w:tc>
      </w:tr>
      <w:tr w:rsidR="00B6070E" w:rsidRPr="007B1408" w14:paraId="3B906559"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6D127DC4"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Capital Injections</w:t>
            </w:r>
          </w:p>
        </w:tc>
        <w:tc>
          <w:tcPr>
            <w:tcW w:w="1035" w:type="dxa"/>
            <w:tcBorders>
              <w:top w:val="nil"/>
              <w:left w:val="nil"/>
              <w:bottom w:val="nil"/>
              <w:right w:val="nil"/>
              <w:tl2br w:val="nil"/>
              <w:tr2bl w:val="nil"/>
            </w:tcBorders>
            <w:shd w:val="clear" w:color="FFFFFF" w:fill="FFFFFF"/>
            <w:noWrap/>
            <w:tcMar>
              <w:left w:w="40" w:type="dxa"/>
              <w:right w:w="40" w:type="dxa"/>
            </w:tcMar>
          </w:tcPr>
          <w:p w14:paraId="796FC21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32,595</w:t>
            </w:r>
          </w:p>
        </w:tc>
        <w:tc>
          <w:tcPr>
            <w:tcW w:w="1005" w:type="dxa"/>
            <w:tcBorders>
              <w:top w:val="nil"/>
              <w:left w:val="nil"/>
              <w:bottom w:val="nil"/>
              <w:right w:val="nil"/>
              <w:tl2br w:val="nil"/>
              <w:tr2bl w:val="nil"/>
            </w:tcBorders>
            <w:shd w:val="clear" w:color="FFFFFF" w:fill="FFFFFF"/>
            <w:tcMar>
              <w:left w:w="40" w:type="dxa"/>
              <w:right w:w="40" w:type="dxa"/>
            </w:tcMar>
          </w:tcPr>
          <w:p w14:paraId="4F769A6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19,572</w:t>
            </w:r>
          </w:p>
        </w:tc>
        <w:tc>
          <w:tcPr>
            <w:tcW w:w="1035" w:type="dxa"/>
            <w:tcBorders>
              <w:top w:val="nil"/>
              <w:left w:val="nil"/>
              <w:bottom w:val="nil"/>
              <w:right w:val="nil"/>
              <w:tl2br w:val="nil"/>
              <w:tr2bl w:val="nil"/>
            </w:tcBorders>
            <w:shd w:val="clear" w:color="FFFFFF" w:fill="FFFFFF"/>
            <w:tcMar>
              <w:left w:w="40" w:type="dxa"/>
              <w:right w:w="40" w:type="dxa"/>
            </w:tcMar>
          </w:tcPr>
          <w:p w14:paraId="140DCFA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13,788</w:t>
            </w:r>
          </w:p>
        </w:tc>
        <w:tc>
          <w:tcPr>
            <w:tcW w:w="600" w:type="dxa"/>
            <w:tcBorders>
              <w:top w:val="nil"/>
              <w:left w:val="nil"/>
              <w:bottom w:val="nil"/>
              <w:right w:val="nil"/>
              <w:tl2br w:val="nil"/>
              <w:tr2bl w:val="nil"/>
            </w:tcBorders>
            <w:shd w:val="clear" w:color="FFFFFF" w:fill="FFFFFF"/>
            <w:tcMar>
              <w:left w:w="40" w:type="dxa"/>
              <w:right w:w="40" w:type="dxa"/>
            </w:tcMar>
          </w:tcPr>
          <w:p w14:paraId="70E45E5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-30 </w:t>
            </w:r>
          </w:p>
        </w:tc>
        <w:tc>
          <w:tcPr>
            <w:tcW w:w="1035" w:type="dxa"/>
            <w:tcBorders>
              <w:top w:val="nil"/>
              <w:left w:val="nil"/>
              <w:bottom w:val="nil"/>
              <w:right w:val="nil"/>
              <w:tl2br w:val="nil"/>
              <w:tr2bl w:val="nil"/>
            </w:tcBorders>
            <w:shd w:val="clear" w:color="FFFFFF" w:fill="FFFFFF"/>
            <w:tcMar>
              <w:left w:w="40" w:type="dxa"/>
              <w:right w:w="40" w:type="dxa"/>
            </w:tcMar>
          </w:tcPr>
          <w:p w14:paraId="0404D2B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5,239</w:t>
            </w:r>
          </w:p>
        </w:tc>
        <w:tc>
          <w:tcPr>
            <w:tcW w:w="1035" w:type="dxa"/>
            <w:tcBorders>
              <w:top w:val="nil"/>
              <w:left w:val="nil"/>
              <w:bottom w:val="nil"/>
              <w:right w:val="nil"/>
              <w:tl2br w:val="nil"/>
              <w:tr2bl w:val="nil"/>
            </w:tcBorders>
            <w:shd w:val="clear" w:color="FFFFFF" w:fill="FFFFFF"/>
            <w:tcMar>
              <w:left w:w="40" w:type="dxa"/>
              <w:right w:w="40" w:type="dxa"/>
            </w:tcMar>
          </w:tcPr>
          <w:p w14:paraId="481410C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2,023</w:t>
            </w:r>
          </w:p>
        </w:tc>
        <w:tc>
          <w:tcPr>
            <w:tcW w:w="1035" w:type="dxa"/>
            <w:tcBorders>
              <w:top w:val="nil"/>
              <w:left w:val="nil"/>
              <w:bottom w:val="nil"/>
              <w:right w:val="nil"/>
              <w:tl2br w:val="nil"/>
              <w:tr2bl w:val="nil"/>
            </w:tcBorders>
            <w:shd w:val="clear" w:color="FFFFFF" w:fill="FFFFFF"/>
            <w:tcMar>
              <w:left w:w="40" w:type="dxa"/>
              <w:right w:w="40" w:type="dxa"/>
            </w:tcMar>
          </w:tcPr>
          <w:p w14:paraId="44D5079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1,223</w:t>
            </w:r>
          </w:p>
        </w:tc>
      </w:tr>
      <w:tr w:rsidR="00B6070E" w:rsidRPr="007B1408" w14:paraId="4AAD239E" w14:textId="77777777" w:rsidTr="00D15A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5"/>
        </w:trPr>
        <w:tc>
          <w:tcPr>
            <w:tcW w:w="2370" w:type="dxa"/>
            <w:tcBorders>
              <w:top w:val="nil"/>
              <w:left w:val="nil"/>
              <w:bottom w:val="nil"/>
              <w:right w:val="nil"/>
              <w:tl2br w:val="nil"/>
              <w:tr2bl w:val="nil"/>
            </w:tcBorders>
            <w:shd w:val="clear" w:color="FFFFFF" w:fill="FFFFFF"/>
            <w:tcMar>
              <w:left w:w="40" w:type="dxa"/>
              <w:right w:w="40" w:type="dxa"/>
            </w:tcMar>
          </w:tcPr>
          <w:p w14:paraId="2D8CE418" w14:textId="303F740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N</w:t>
            </w:r>
            <w:r w:rsidR="002744CF" w:rsidRPr="007B1408">
              <w:rPr>
                <w:rFonts w:ascii="Aptos" w:eastAsia="Calibri" w:hAnsi="Aptos" w:cs="Calibri"/>
                <w:color w:val="000000"/>
                <w:sz w:val="18"/>
                <w:lang w:eastAsia="en-US"/>
              </w:rPr>
              <w:t>et</w:t>
            </w:r>
            <w:r w:rsidRPr="007B1408">
              <w:rPr>
                <w:rFonts w:ascii="Aptos" w:eastAsia="Calibri" w:hAnsi="Aptos" w:cs="Calibri"/>
                <w:color w:val="000000"/>
                <w:sz w:val="18"/>
                <w:lang w:eastAsia="en-US"/>
              </w:rPr>
              <w:t xml:space="preserve"> A</w:t>
            </w:r>
            <w:r w:rsidR="002744CF" w:rsidRPr="007B1408">
              <w:rPr>
                <w:rFonts w:ascii="Aptos" w:eastAsia="Calibri" w:hAnsi="Aptos" w:cs="Calibri"/>
                <w:color w:val="000000"/>
                <w:sz w:val="18"/>
                <w:lang w:eastAsia="en-US"/>
              </w:rPr>
              <w:t>ssets</w:t>
            </w:r>
            <w:r w:rsidRPr="007B1408">
              <w:rPr>
                <w:rFonts w:ascii="Aptos" w:eastAsia="Calibri" w:hAnsi="Aptos" w:cs="Calibri"/>
                <w:color w:val="000000"/>
                <w:sz w:val="18"/>
                <w:lang w:eastAsia="en-US"/>
              </w:rPr>
              <w:t xml:space="preserve"> T</w:t>
            </w:r>
            <w:r w:rsidR="002744CF" w:rsidRPr="007B1408">
              <w:rPr>
                <w:rFonts w:ascii="Aptos" w:eastAsia="Calibri" w:hAnsi="Aptos" w:cs="Calibri"/>
                <w:color w:val="000000"/>
                <w:sz w:val="18"/>
                <w:lang w:eastAsia="en-US"/>
              </w:rPr>
              <w:t>ransferred</w:t>
            </w:r>
            <w:r w:rsidRPr="007B1408">
              <w:rPr>
                <w:rFonts w:ascii="Aptos" w:eastAsia="Calibri" w:hAnsi="Aptos" w:cs="Calibri"/>
                <w:color w:val="000000"/>
                <w:sz w:val="18"/>
                <w:lang w:eastAsia="en-US"/>
              </w:rPr>
              <w:t xml:space="preserve"> F</w:t>
            </w:r>
            <w:r w:rsidR="002744CF" w:rsidRPr="007B1408">
              <w:rPr>
                <w:rFonts w:ascii="Aptos" w:eastAsia="Calibri" w:hAnsi="Aptos" w:cs="Calibri"/>
                <w:color w:val="000000"/>
                <w:sz w:val="18"/>
                <w:lang w:eastAsia="en-US"/>
              </w:rPr>
              <w:t>rom</w:t>
            </w:r>
            <w:r w:rsidRPr="007B1408">
              <w:rPr>
                <w:rFonts w:ascii="Aptos" w:eastAsia="Calibri" w:hAnsi="Aptos" w:cs="Calibri"/>
                <w:color w:val="000000"/>
                <w:sz w:val="18"/>
                <w:lang w:eastAsia="en-US"/>
              </w:rPr>
              <w:t>/(T</w:t>
            </w:r>
            <w:r w:rsidR="002744CF" w:rsidRPr="007B1408">
              <w:rPr>
                <w:rFonts w:ascii="Aptos" w:eastAsia="Calibri" w:hAnsi="Aptos" w:cs="Calibri"/>
                <w:color w:val="000000"/>
                <w:sz w:val="18"/>
                <w:lang w:eastAsia="en-US"/>
              </w:rPr>
              <w:t>o</w:t>
            </w:r>
            <w:r w:rsidRPr="007B1408">
              <w:rPr>
                <w:rFonts w:ascii="Aptos" w:eastAsia="Calibri" w:hAnsi="Aptos" w:cs="Calibri"/>
                <w:color w:val="000000"/>
                <w:sz w:val="18"/>
                <w:lang w:eastAsia="en-US"/>
              </w:rPr>
              <w:t>) O</w:t>
            </w:r>
            <w:r w:rsidR="002744CF" w:rsidRPr="007B1408">
              <w:rPr>
                <w:rFonts w:ascii="Aptos" w:eastAsia="Calibri" w:hAnsi="Aptos" w:cs="Calibri"/>
                <w:color w:val="000000"/>
                <w:sz w:val="18"/>
                <w:lang w:eastAsia="en-US"/>
              </w:rPr>
              <w:t>ther</w:t>
            </w:r>
            <w:r w:rsidRPr="007B1408">
              <w:rPr>
                <w:rFonts w:ascii="Aptos" w:eastAsia="Calibri" w:hAnsi="Aptos" w:cs="Calibri"/>
                <w:color w:val="000000"/>
                <w:sz w:val="18"/>
                <w:lang w:eastAsia="en-US"/>
              </w:rPr>
              <w:t xml:space="preserve"> A</w:t>
            </w:r>
            <w:r w:rsidR="002744CF" w:rsidRPr="007B1408">
              <w:rPr>
                <w:rFonts w:ascii="Aptos" w:eastAsia="Calibri" w:hAnsi="Aptos" w:cs="Calibri"/>
                <w:color w:val="000000"/>
                <w:sz w:val="18"/>
                <w:lang w:eastAsia="en-US"/>
              </w:rPr>
              <w:t>gencies</w:t>
            </w:r>
            <w:r w:rsidRPr="007B1408">
              <w:rPr>
                <w:rFonts w:ascii="Aptos" w:eastAsia="Calibri" w:hAnsi="Aptos" w:cs="Calibri"/>
                <w:color w:val="000000"/>
                <w:sz w:val="18"/>
                <w:lang w:eastAsia="en-US"/>
              </w:rPr>
              <w:t xml:space="preserve"> </w:t>
            </w:r>
            <w:r w:rsidR="002744CF" w:rsidRPr="007B1408">
              <w:rPr>
                <w:rFonts w:ascii="Aptos" w:eastAsia="Calibri" w:hAnsi="Aptos" w:cs="Calibri"/>
                <w:color w:val="000000"/>
                <w:sz w:val="18"/>
                <w:lang w:eastAsia="en-US"/>
              </w:rPr>
              <w:t>as</w:t>
            </w:r>
            <w:r w:rsidRPr="007B1408">
              <w:rPr>
                <w:rFonts w:ascii="Aptos" w:eastAsia="Calibri" w:hAnsi="Aptos" w:cs="Calibri"/>
                <w:color w:val="000000"/>
                <w:sz w:val="18"/>
                <w:lang w:eastAsia="en-US"/>
              </w:rPr>
              <w:t xml:space="preserve"> P</w:t>
            </w:r>
            <w:r w:rsidR="002744CF" w:rsidRPr="007B1408">
              <w:rPr>
                <w:rFonts w:ascii="Aptos" w:eastAsia="Calibri" w:hAnsi="Aptos" w:cs="Calibri"/>
                <w:color w:val="000000"/>
                <w:sz w:val="18"/>
                <w:lang w:eastAsia="en-US"/>
              </w:rPr>
              <w:t>art</w:t>
            </w:r>
            <w:r w:rsidRPr="007B1408">
              <w:rPr>
                <w:rFonts w:ascii="Aptos" w:eastAsia="Calibri" w:hAnsi="Aptos" w:cs="Calibri"/>
                <w:color w:val="000000"/>
                <w:sz w:val="18"/>
                <w:lang w:eastAsia="en-US"/>
              </w:rPr>
              <w:t xml:space="preserve"> </w:t>
            </w:r>
            <w:r w:rsidR="002744CF" w:rsidRPr="007B1408">
              <w:rPr>
                <w:rFonts w:ascii="Aptos" w:eastAsia="Calibri" w:hAnsi="Aptos" w:cs="Calibri"/>
                <w:color w:val="000000"/>
                <w:sz w:val="18"/>
                <w:lang w:eastAsia="en-US"/>
              </w:rPr>
              <w:t>of</w:t>
            </w:r>
            <w:r w:rsidRPr="007B1408">
              <w:rPr>
                <w:rFonts w:ascii="Aptos" w:eastAsia="Calibri" w:hAnsi="Aptos" w:cs="Calibri"/>
                <w:color w:val="000000"/>
                <w:sz w:val="18"/>
                <w:lang w:eastAsia="en-US"/>
              </w:rPr>
              <w:t xml:space="preserve"> </w:t>
            </w:r>
            <w:r w:rsidR="002744CF" w:rsidRPr="007B1408">
              <w:rPr>
                <w:rFonts w:ascii="Aptos" w:eastAsia="Calibri" w:hAnsi="Aptos" w:cs="Calibri"/>
                <w:color w:val="000000"/>
                <w:sz w:val="18"/>
                <w:lang w:eastAsia="en-US"/>
              </w:rPr>
              <w:t>an</w:t>
            </w:r>
            <w:r w:rsidRPr="007B1408">
              <w:rPr>
                <w:rFonts w:ascii="Aptos" w:eastAsia="Calibri" w:hAnsi="Aptos" w:cs="Calibri"/>
                <w:color w:val="000000"/>
                <w:sz w:val="18"/>
                <w:lang w:eastAsia="en-US"/>
              </w:rPr>
              <w:t xml:space="preserve"> A</w:t>
            </w:r>
            <w:r w:rsidR="002744CF" w:rsidRPr="007B1408">
              <w:rPr>
                <w:rFonts w:ascii="Aptos" w:eastAsia="Calibri" w:hAnsi="Aptos" w:cs="Calibri"/>
                <w:color w:val="000000"/>
                <w:sz w:val="18"/>
                <w:lang w:eastAsia="en-US"/>
              </w:rPr>
              <w:t>dministrative</w:t>
            </w:r>
            <w:r w:rsidRPr="007B1408">
              <w:rPr>
                <w:rFonts w:ascii="Aptos" w:eastAsia="Calibri" w:hAnsi="Aptos" w:cs="Calibri"/>
                <w:color w:val="000000"/>
                <w:sz w:val="18"/>
                <w:lang w:eastAsia="en-US"/>
              </w:rPr>
              <w:t xml:space="preserve"> R</w:t>
            </w:r>
            <w:r w:rsidR="002744CF" w:rsidRPr="007B1408">
              <w:rPr>
                <w:rFonts w:ascii="Aptos" w:eastAsia="Calibri" w:hAnsi="Aptos" w:cs="Calibri"/>
                <w:color w:val="000000"/>
                <w:sz w:val="18"/>
                <w:lang w:eastAsia="en-US"/>
              </w:rPr>
              <w:t>estructure</w:t>
            </w:r>
          </w:p>
        </w:tc>
        <w:tc>
          <w:tcPr>
            <w:tcW w:w="1035" w:type="dxa"/>
            <w:tcBorders>
              <w:top w:val="nil"/>
              <w:left w:val="nil"/>
              <w:bottom w:val="nil"/>
              <w:right w:val="nil"/>
              <w:tl2br w:val="nil"/>
              <w:tr2bl w:val="nil"/>
            </w:tcBorders>
            <w:shd w:val="clear" w:color="FFFFFF" w:fill="FFFFFF"/>
            <w:noWrap/>
            <w:tcMar>
              <w:left w:w="40" w:type="dxa"/>
              <w:right w:w="40" w:type="dxa"/>
            </w:tcMar>
          </w:tcPr>
          <w:p w14:paraId="1117419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22,881</w:t>
            </w:r>
          </w:p>
        </w:tc>
        <w:tc>
          <w:tcPr>
            <w:tcW w:w="1005" w:type="dxa"/>
            <w:tcBorders>
              <w:top w:val="nil"/>
              <w:left w:val="nil"/>
              <w:bottom w:val="nil"/>
              <w:right w:val="nil"/>
              <w:tl2br w:val="nil"/>
              <w:tr2bl w:val="nil"/>
            </w:tcBorders>
            <w:shd w:val="clear" w:color="FFFFFF" w:fill="FFFFFF"/>
            <w:tcMar>
              <w:left w:w="40" w:type="dxa"/>
              <w:right w:w="40" w:type="dxa"/>
            </w:tcMar>
          </w:tcPr>
          <w:p w14:paraId="443CF62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455</w:t>
            </w:r>
          </w:p>
        </w:tc>
        <w:tc>
          <w:tcPr>
            <w:tcW w:w="1035" w:type="dxa"/>
            <w:tcBorders>
              <w:top w:val="nil"/>
              <w:left w:val="nil"/>
              <w:bottom w:val="nil"/>
              <w:right w:val="nil"/>
              <w:tl2br w:val="nil"/>
              <w:tr2bl w:val="nil"/>
            </w:tcBorders>
            <w:shd w:val="clear" w:color="FFFFFF" w:fill="FFFFFF"/>
            <w:tcMar>
              <w:left w:w="40" w:type="dxa"/>
              <w:right w:w="40" w:type="dxa"/>
            </w:tcMar>
          </w:tcPr>
          <w:p w14:paraId="71BC395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CF1A70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3DA0EC3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193CB4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DEB65C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r>
    </w:tbl>
    <w:tbl>
      <w:tblPr>
        <w:tblW w:w="9180" w:type="dxa"/>
        <w:tblInd w:w="108" w:type="dxa"/>
        <w:tblLook w:val="04A0" w:firstRow="1" w:lastRow="0" w:firstColumn="1" w:lastColumn="0" w:noHBand="0" w:noVBand="1"/>
      </w:tblPr>
      <w:tblGrid>
        <w:gridCol w:w="2380"/>
        <w:gridCol w:w="1040"/>
        <w:gridCol w:w="1000"/>
        <w:gridCol w:w="1040"/>
        <w:gridCol w:w="600"/>
        <w:gridCol w:w="1040"/>
        <w:gridCol w:w="1040"/>
        <w:gridCol w:w="1040"/>
      </w:tblGrid>
      <w:tr w:rsidR="0028784F" w:rsidRPr="007B1408" w14:paraId="448958C6" w14:textId="77777777" w:rsidTr="00595397">
        <w:trPr>
          <w:trHeight w:val="660"/>
        </w:trPr>
        <w:tc>
          <w:tcPr>
            <w:tcW w:w="2380" w:type="dxa"/>
            <w:tcBorders>
              <w:top w:val="nil"/>
              <w:left w:val="nil"/>
              <w:bottom w:val="nil"/>
              <w:right w:val="nil"/>
            </w:tcBorders>
            <w:shd w:val="clear" w:color="000000" w:fill="FFFFFF"/>
            <w:hideMark/>
          </w:tcPr>
          <w:p w14:paraId="2C170D59" w14:textId="77777777" w:rsidR="0028784F" w:rsidRPr="007B1408" w:rsidRDefault="0028784F" w:rsidP="00F839BE">
            <w:pPr>
              <w:spacing w:before="0" w:after="0" w:line="240" w:lineRule="auto"/>
              <w:ind w:left="184" w:hanging="184"/>
              <w:rPr>
                <w:rFonts w:ascii="Aptos" w:eastAsia="Times New Roman" w:hAnsi="Aptos" w:cs="Calibri"/>
                <w:sz w:val="18"/>
                <w:szCs w:val="18"/>
                <w:lang w:val="en-AU" w:eastAsia="en-AU"/>
              </w:rPr>
            </w:pPr>
            <w:r w:rsidRPr="007B1408">
              <w:rPr>
                <w:rFonts w:ascii="Aptos" w:eastAsia="Times New Roman" w:hAnsi="Aptos" w:cs="Calibri"/>
                <w:sz w:val="18"/>
                <w:szCs w:val="18"/>
                <w:lang w:val="en-AU" w:eastAsia="en-AU"/>
              </w:rPr>
              <w:t>Net Assets Transferred in/(out) from Other Agencies</w:t>
            </w:r>
          </w:p>
        </w:tc>
        <w:tc>
          <w:tcPr>
            <w:tcW w:w="1040" w:type="dxa"/>
            <w:tcBorders>
              <w:top w:val="nil"/>
              <w:left w:val="nil"/>
              <w:bottom w:val="nil"/>
              <w:right w:val="nil"/>
            </w:tcBorders>
            <w:shd w:val="clear" w:color="000000" w:fill="FFFFFF"/>
            <w:noWrap/>
            <w:hideMark/>
          </w:tcPr>
          <w:p w14:paraId="0B67C848"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r w:rsidRPr="007B1408">
              <w:rPr>
                <w:rFonts w:ascii="Aptos" w:eastAsia="Times New Roman" w:hAnsi="Aptos" w:cs="Calibri"/>
                <w:sz w:val="18"/>
                <w:szCs w:val="18"/>
                <w:lang w:val="en-AU" w:eastAsia="en-AU"/>
              </w:rPr>
              <w:t>0</w:t>
            </w:r>
          </w:p>
        </w:tc>
        <w:tc>
          <w:tcPr>
            <w:tcW w:w="1000" w:type="dxa"/>
            <w:tcBorders>
              <w:top w:val="nil"/>
              <w:left w:val="nil"/>
              <w:bottom w:val="nil"/>
              <w:right w:val="nil"/>
            </w:tcBorders>
            <w:shd w:val="clear" w:color="000000" w:fill="FFFFFF"/>
            <w:hideMark/>
          </w:tcPr>
          <w:p w14:paraId="277B276F"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r w:rsidRPr="007B1408">
              <w:rPr>
                <w:rFonts w:ascii="Aptos" w:eastAsia="Times New Roman" w:hAnsi="Aptos" w:cs="Calibri"/>
                <w:sz w:val="18"/>
                <w:szCs w:val="18"/>
                <w:lang w:val="en-AU" w:eastAsia="en-AU"/>
              </w:rPr>
              <w:t>-8,595</w:t>
            </w:r>
          </w:p>
        </w:tc>
        <w:tc>
          <w:tcPr>
            <w:tcW w:w="1040" w:type="dxa"/>
            <w:tcBorders>
              <w:top w:val="nil"/>
              <w:left w:val="nil"/>
              <w:bottom w:val="nil"/>
              <w:right w:val="nil"/>
            </w:tcBorders>
            <w:shd w:val="clear" w:color="000000" w:fill="FFFFFF"/>
            <w:hideMark/>
          </w:tcPr>
          <w:p w14:paraId="3AA4866C"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r w:rsidRPr="007B1408">
              <w:rPr>
                <w:rFonts w:ascii="Aptos" w:eastAsia="Times New Roman" w:hAnsi="Aptos" w:cs="Calibri"/>
                <w:sz w:val="18"/>
                <w:szCs w:val="18"/>
                <w:lang w:val="en-AU" w:eastAsia="en-AU"/>
              </w:rPr>
              <w:t>0</w:t>
            </w:r>
          </w:p>
        </w:tc>
        <w:tc>
          <w:tcPr>
            <w:tcW w:w="600" w:type="dxa"/>
            <w:tcBorders>
              <w:top w:val="nil"/>
              <w:left w:val="nil"/>
              <w:bottom w:val="nil"/>
              <w:right w:val="nil"/>
            </w:tcBorders>
            <w:shd w:val="clear" w:color="000000" w:fill="FFFFFF"/>
            <w:hideMark/>
          </w:tcPr>
          <w:p w14:paraId="54C5A072"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r w:rsidRPr="007B1408">
              <w:rPr>
                <w:rFonts w:ascii="Aptos" w:eastAsia="Times New Roman" w:hAnsi="Aptos" w:cs="Calibri"/>
                <w:sz w:val="18"/>
                <w:szCs w:val="18"/>
                <w:lang w:val="en-AU" w:eastAsia="en-AU"/>
              </w:rPr>
              <w:t xml:space="preserve">100 </w:t>
            </w:r>
          </w:p>
        </w:tc>
        <w:tc>
          <w:tcPr>
            <w:tcW w:w="1040" w:type="dxa"/>
            <w:tcBorders>
              <w:top w:val="nil"/>
              <w:left w:val="nil"/>
              <w:bottom w:val="nil"/>
              <w:right w:val="nil"/>
            </w:tcBorders>
            <w:shd w:val="clear" w:color="000000" w:fill="FFFFFF"/>
            <w:hideMark/>
          </w:tcPr>
          <w:p w14:paraId="3CA90CA2"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r w:rsidRPr="007B1408">
              <w:rPr>
                <w:rFonts w:ascii="Aptos" w:eastAsia="Times New Roman" w:hAnsi="Aptos" w:cs="Calibri"/>
                <w:sz w:val="18"/>
                <w:szCs w:val="18"/>
                <w:lang w:val="en-AU" w:eastAsia="en-AU"/>
              </w:rPr>
              <w:t>0</w:t>
            </w:r>
          </w:p>
        </w:tc>
        <w:tc>
          <w:tcPr>
            <w:tcW w:w="1040" w:type="dxa"/>
            <w:tcBorders>
              <w:top w:val="nil"/>
              <w:left w:val="nil"/>
              <w:bottom w:val="nil"/>
              <w:right w:val="nil"/>
            </w:tcBorders>
            <w:shd w:val="clear" w:color="000000" w:fill="FFFFFF"/>
            <w:hideMark/>
          </w:tcPr>
          <w:p w14:paraId="3C5666D0"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r w:rsidRPr="007B1408">
              <w:rPr>
                <w:rFonts w:ascii="Aptos" w:eastAsia="Times New Roman" w:hAnsi="Aptos" w:cs="Calibri"/>
                <w:sz w:val="18"/>
                <w:szCs w:val="18"/>
                <w:lang w:val="en-AU" w:eastAsia="en-AU"/>
              </w:rPr>
              <w:t>0</w:t>
            </w:r>
          </w:p>
        </w:tc>
        <w:tc>
          <w:tcPr>
            <w:tcW w:w="1040" w:type="dxa"/>
            <w:tcBorders>
              <w:top w:val="nil"/>
              <w:left w:val="nil"/>
              <w:bottom w:val="nil"/>
              <w:right w:val="nil"/>
            </w:tcBorders>
            <w:shd w:val="clear" w:color="000000" w:fill="FFFFFF"/>
            <w:hideMark/>
          </w:tcPr>
          <w:p w14:paraId="59B309BC"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r w:rsidRPr="007B1408">
              <w:rPr>
                <w:rFonts w:ascii="Aptos" w:eastAsia="Times New Roman" w:hAnsi="Aptos" w:cs="Calibri"/>
                <w:sz w:val="18"/>
                <w:szCs w:val="18"/>
                <w:lang w:val="en-AU" w:eastAsia="en-AU"/>
              </w:rPr>
              <w:t>0</w:t>
            </w:r>
          </w:p>
        </w:tc>
      </w:tr>
      <w:tr w:rsidR="0028784F" w:rsidRPr="007B1408" w14:paraId="05C05515" w14:textId="77777777" w:rsidTr="00595397">
        <w:trPr>
          <w:trHeight w:val="660"/>
        </w:trPr>
        <w:tc>
          <w:tcPr>
            <w:tcW w:w="2380" w:type="dxa"/>
            <w:tcBorders>
              <w:top w:val="nil"/>
              <w:left w:val="nil"/>
              <w:bottom w:val="nil"/>
              <w:right w:val="nil"/>
            </w:tcBorders>
            <w:shd w:val="clear" w:color="000000" w:fill="FFFFFF"/>
          </w:tcPr>
          <w:p w14:paraId="3D5C885E" w14:textId="28CCAED1" w:rsidR="0028784F" w:rsidRPr="007B1408" w:rsidRDefault="0028784F" w:rsidP="00F839BE">
            <w:pPr>
              <w:spacing w:before="0" w:after="0" w:line="240" w:lineRule="auto"/>
              <w:ind w:left="184" w:hanging="184"/>
              <w:rPr>
                <w:rFonts w:ascii="Aptos" w:eastAsia="Times New Roman" w:hAnsi="Aptos" w:cs="Calibri"/>
                <w:sz w:val="18"/>
                <w:szCs w:val="18"/>
                <w:lang w:val="en-AU" w:eastAsia="en-AU"/>
              </w:rPr>
            </w:pPr>
            <w:r w:rsidRPr="007B1408">
              <w:rPr>
                <w:rFonts w:ascii="Aptos" w:eastAsia="Calibri" w:hAnsi="Aptos" w:cs="Calibri"/>
                <w:b/>
                <w:color w:val="000000"/>
                <w:sz w:val="18"/>
              </w:rPr>
              <w:t>Total Transactions Involving Owners Affecting Accumulated Funds</w:t>
            </w:r>
          </w:p>
        </w:tc>
        <w:tc>
          <w:tcPr>
            <w:tcW w:w="1040" w:type="dxa"/>
            <w:tcBorders>
              <w:top w:val="nil"/>
              <w:left w:val="nil"/>
              <w:bottom w:val="nil"/>
              <w:right w:val="nil"/>
            </w:tcBorders>
            <w:shd w:val="clear" w:color="000000" w:fill="FFFFFF"/>
            <w:noWrap/>
          </w:tcPr>
          <w:p w14:paraId="21E84E53" w14:textId="66058C04"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55,476</w:t>
            </w:r>
          </w:p>
        </w:tc>
        <w:tc>
          <w:tcPr>
            <w:tcW w:w="1000" w:type="dxa"/>
            <w:tcBorders>
              <w:top w:val="nil"/>
              <w:left w:val="nil"/>
              <w:bottom w:val="nil"/>
              <w:right w:val="nil"/>
            </w:tcBorders>
            <w:shd w:val="clear" w:color="000000" w:fill="FFFFFF"/>
          </w:tcPr>
          <w:p w14:paraId="68118743" w14:textId="7DD97248"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11,432</w:t>
            </w:r>
          </w:p>
        </w:tc>
        <w:tc>
          <w:tcPr>
            <w:tcW w:w="1040" w:type="dxa"/>
            <w:tcBorders>
              <w:top w:val="nil"/>
              <w:left w:val="nil"/>
              <w:bottom w:val="nil"/>
              <w:right w:val="nil"/>
            </w:tcBorders>
            <w:shd w:val="clear" w:color="000000" w:fill="FFFFFF"/>
          </w:tcPr>
          <w:p w14:paraId="037F0FA0" w14:textId="1A022587"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13,788</w:t>
            </w:r>
          </w:p>
        </w:tc>
        <w:tc>
          <w:tcPr>
            <w:tcW w:w="600" w:type="dxa"/>
            <w:tcBorders>
              <w:top w:val="nil"/>
              <w:left w:val="nil"/>
              <w:bottom w:val="nil"/>
              <w:right w:val="nil"/>
            </w:tcBorders>
            <w:shd w:val="clear" w:color="000000" w:fill="FFFFFF"/>
          </w:tcPr>
          <w:p w14:paraId="3C873163" w14:textId="5F6658C6"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 xml:space="preserve">-31 </w:t>
            </w:r>
          </w:p>
        </w:tc>
        <w:tc>
          <w:tcPr>
            <w:tcW w:w="1040" w:type="dxa"/>
            <w:tcBorders>
              <w:top w:val="nil"/>
              <w:left w:val="nil"/>
              <w:bottom w:val="nil"/>
              <w:right w:val="nil"/>
            </w:tcBorders>
            <w:shd w:val="clear" w:color="000000" w:fill="FFFFFF"/>
          </w:tcPr>
          <w:p w14:paraId="297E68A6" w14:textId="74688EA0"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5,239</w:t>
            </w:r>
          </w:p>
        </w:tc>
        <w:tc>
          <w:tcPr>
            <w:tcW w:w="1040" w:type="dxa"/>
            <w:tcBorders>
              <w:top w:val="nil"/>
              <w:left w:val="nil"/>
              <w:bottom w:val="nil"/>
              <w:right w:val="nil"/>
            </w:tcBorders>
            <w:shd w:val="clear" w:color="000000" w:fill="FFFFFF"/>
          </w:tcPr>
          <w:p w14:paraId="71817F4B" w14:textId="6A348323"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2,023</w:t>
            </w:r>
          </w:p>
        </w:tc>
        <w:tc>
          <w:tcPr>
            <w:tcW w:w="1040" w:type="dxa"/>
            <w:tcBorders>
              <w:top w:val="nil"/>
              <w:left w:val="nil"/>
              <w:bottom w:val="nil"/>
              <w:right w:val="nil"/>
            </w:tcBorders>
            <w:shd w:val="clear" w:color="000000" w:fill="FFFFFF"/>
          </w:tcPr>
          <w:p w14:paraId="0FFD5C08" w14:textId="7B97CF05"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1,223</w:t>
            </w:r>
          </w:p>
        </w:tc>
      </w:tr>
      <w:tr w:rsidR="0028784F" w:rsidRPr="007B1408" w14:paraId="503178B3" w14:textId="77777777" w:rsidTr="0028784F">
        <w:trPr>
          <w:trHeight w:val="87"/>
        </w:trPr>
        <w:tc>
          <w:tcPr>
            <w:tcW w:w="2380" w:type="dxa"/>
            <w:tcBorders>
              <w:top w:val="nil"/>
              <w:left w:val="nil"/>
              <w:bottom w:val="nil"/>
              <w:right w:val="nil"/>
            </w:tcBorders>
            <w:shd w:val="clear" w:color="000000" w:fill="FFFFFF"/>
          </w:tcPr>
          <w:p w14:paraId="60B9BB8B" w14:textId="77777777" w:rsidR="0028784F" w:rsidRPr="007B1408" w:rsidRDefault="0028784F" w:rsidP="00F839BE">
            <w:pPr>
              <w:spacing w:before="0" w:after="0" w:line="240" w:lineRule="auto"/>
              <w:ind w:left="184" w:hanging="184"/>
              <w:rPr>
                <w:rFonts w:ascii="Aptos" w:eastAsia="Times New Roman" w:hAnsi="Aptos" w:cs="Calibri"/>
                <w:sz w:val="18"/>
                <w:szCs w:val="18"/>
                <w:lang w:val="en-AU" w:eastAsia="en-AU"/>
              </w:rPr>
            </w:pPr>
          </w:p>
        </w:tc>
        <w:tc>
          <w:tcPr>
            <w:tcW w:w="1040" w:type="dxa"/>
            <w:tcBorders>
              <w:top w:val="nil"/>
              <w:left w:val="nil"/>
              <w:bottom w:val="nil"/>
              <w:right w:val="nil"/>
            </w:tcBorders>
            <w:shd w:val="clear" w:color="000000" w:fill="FFFFFF"/>
            <w:noWrap/>
          </w:tcPr>
          <w:p w14:paraId="505CB862"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00" w:type="dxa"/>
            <w:tcBorders>
              <w:top w:val="nil"/>
              <w:left w:val="nil"/>
              <w:bottom w:val="nil"/>
              <w:right w:val="nil"/>
            </w:tcBorders>
            <w:shd w:val="clear" w:color="000000" w:fill="FFFFFF"/>
          </w:tcPr>
          <w:p w14:paraId="101A6F3B"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nil"/>
              <w:right w:val="nil"/>
            </w:tcBorders>
            <w:shd w:val="clear" w:color="000000" w:fill="FFFFFF"/>
          </w:tcPr>
          <w:p w14:paraId="6129E5ED"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600" w:type="dxa"/>
            <w:tcBorders>
              <w:top w:val="nil"/>
              <w:left w:val="nil"/>
              <w:bottom w:val="nil"/>
              <w:right w:val="nil"/>
            </w:tcBorders>
            <w:shd w:val="clear" w:color="000000" w:fill="FFFFFF"/>
          </w:tcPr>
          <w:p w14:paraId="1F66977B"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nil"/>
              <w:right w:val="nil"/>
            </w:tcBorders>
            <w:shd w:val="clear" w:color="000000" w:fill="FFFFFF"/>
          </w:tcPr>
          <w:p w14:paraId="3DCE101E"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nil"/>
              <w:right w:val="nil"/>
            </w:tcBorders>
            <w:shd w:val="clear" w:color="000000" w:fill="FFFFFF"/>
          </w:tcPr>
          <w:p w14:paraId="254D1ED9"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nil"/>
              <w:right w:val="nil"/>
            </w:tcBorders>
            <w:shd w:val="clear" w:color="000000" w:fill="FFFFFF"/>
          </w:tcPr>
          <w:p w14:paraId="1AA53D68"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r>
      <w:tr w:rsidR="0028784F" w:rsidRPr="007B1408" w14:paraId="540575A1" w14:textId="77777777" w:rsidTr="0028784F">
        <w:trPr>
          <w:trHeight w:val="87"/>
        </w:trPr>
        <w:tc>
          <w:tcPr>
            <w:tcW w:w="2380" w:type="dxa"/>
            <w:tcBorders>
              <w:top w:val="nil"/>
              <w:left w:val="nil"/>
              <w:bottom w:val="nil"/>
              <w:right w:val="nil"/>
            </w:tcBorders>
            <w:shd w:val="clear" w:color="000000" w:fill="FFFFFF"/>
          </w:tcPr>
          <w:p w14:paraId="0712913E" w14:textId="77777777" w:rsidR="0028784F" w:rsidRPr="007B1408" w:rsidRDefault="0028784F" w:rsidP="00F839BE">
            <w:pPr>
              <w:spacing w:before="0" w:after="0" w:line="240" w:lineRule="auto"/>
              <w:ind w:left="184" w:hanging="184"/>
              <w:rPr>
                <w:rFonts w:ascii="Aptos" w:eastAsia="Times New Roman" w:hAnsi="Aptos" w:cs="Calibri"/>
                <w:sz w:val="18"/>
                <w:szCs w:val="18"/>
                <w:lang w:val="en-AU" w:eastAsia="en-AU"/>
              </w:rPr>
            </w:pPr>
            <w:r w:rsidRPr="007B1408">
              <w:rPr>
                <w:rFonts w:ascii="Aptos" w:eastAsia="Calibri" w:hAnsi="Aptos" w:cs="Calibri"/>
                <w:b/>
                <w:color w:val="000000"/>
                <w:sz w:val="18"/>
              </w:rPr>
              <w:t>Closing Equity</w:t>
            </w:r>
          </w:p>
        </w:tc>
        <w:tc>
          <w:tcPr>
            <w:tcW w:w="1040" w:type="dxa"/>
            <w:tcBorders>
              <w:top w:val="nil"/>
              <w:left w:val="nil"/>
              <w:bottom w:val="nil"/>
              <w:right w:val="nil"/>
            </w:tcBorders>
            <w:shd w:val="clear" w:color="000000" w:fill="FFFFFF"/>
            <w:noWrap/>
          </w:tcPr>
          <w:p w14:paraId="6E5A9C29"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00" w:type="dxa"/>
            <w:tcBorders>
              <w:top w:val="nil"/>
              <w:left w:val="nil"/>
              <w:bottom w:val="nil"/>
              <w:right w:val="nil"/>
            </w:tcBorders>
            <w:shd w:val="clear" w:color="000000" w:fill="FFFFFF"/>
          </w:tcPr>
          <w:p w14:paraId="2525CA48"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nil"/>
              <w:right w:val="nil"/>
            </w:tcBorders>
            <w:shd w:val="clear" w:color="000000" w:fill="FFFFFF"/>
          </w:tcPr>
          <w:p w14:paraId="35CDE986"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600" w:type="dxa"/>
            <w:tcBorders>
              <w:top w:val="nil"/>
              <w:left w:val="nil"/>
              <w:bottom w:val="nil"/>
              <w:right w:val="nil"/>
            </w:tcBorders>
            <w:shd w:val="clear" w:color="000000" w:fill="FFFFFF"/>
          </w:tcPr>
          <w:p w14:paraId="37848A74"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nil"/>
              <w:right w:val="nil"/>
            </w:tcBorders>
            <w:shd w:val="clear" w:color="000000" w:fill="FFFFFF"/>
          </w:tcPr>
          <w:p w14:paraId="72C056A2"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nil"/>
              <w:right w:val="nil"/>
            </w:tcBorders>
            <w:shd w:val="clear" w:color="000000" w:fill="FFFFFF"/>
          </w:tcPr>
          <w:p w14:paraId="57C88487"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nil"/>
              <w:right w:val="nil"/>
            </w:tcBorders>
            <w:shd w:val="clear" w:color="000000" w:fill="FFFFFF"/>
          </w:tcPr>
          <w:p w14:paraId="42911CAA" w14:textId="77777777" w:rsidR="0028784F" w:rsidRPr="007B1408" w:rsidRDefault="0028784F" w:rsidP="00595397">
            <w:pPr>
              <w:spacing w:before="0" w:after="0" w:line="240" w:lineRule="auto"/>
              <w:jc w:val="right"/>
              <w:rPr>
                <w:rFonts w:ascii="Aptos" w:eastAsia="Times New Roman" w:hAnsi="Aptos" w:cs="Calibri"/>
                <w:sz w:val="18"/>
                <w:szCs w:val="18"/>
                <w:lang w:val="en-AU" w:eastAsia="en-AU"/>
              </w:rPr>
            </w:pPr>
          </w:p>
        </w:tc>
      </w:tr>
      <w:tr w:rsidR="0028784F" w:rsidRPr="007B1408" w14:paraId="620E0CCB" w14:textId="77777777" w:rsidTr="00FF0F4A">
        <w:trPr>
          <w:trHeight w:val="87"/>
        </w:trPr>
        <w:tc>
          <w:tcPr>
            <w:tcW w:w="2380" w:type="dxa"/>
            <w:tcBorders>
              <w:top w:val="nil"/>
              <w:left w:val="nil"/>
              <w:bottom w:val="nil"/>
              <w:right w:val="nil"/>
            </w:tcBorders>
            <w:shd w:val="clear" w:color="000000" w:fill="FFFFFF"/>
          </w:tcPr>
          <w:p w14:paraId="3BB21FC0" w14:textId="15382589" w:rsidR="0028784F" w:rsidRPr="007B1408" w:rsidRDefault="0028784F" w:rsidP="00F839BE">
            <w:pPr>
              <w:spacing w:before="0" w:after="0" w:line="240" w:lineRule="auto"/>
              <w:ind w:left="184" w:hanging="184"/>
              <w:rPr>
                <w:rFonts w:ascii="Aptos" w:eastAsia="Times New Roman" w:hAnsi="Aptos" w:cs="Calibri"/>
                <w:sz w:val="18"/>
                <w:szCs w:val="18"/>
                <w:lang w:val="en-AU" w:eastAsia="en-AU"/>
              </w:rPr>
            </w:pPr>
            <w:r w:rsidRPr="007B1408">
              <w:rPr>
                <w:rFonts w:ascii="Aptos" w:eastAsia="Calibri" w:hAnsi="Aptos" w:cs="Calibri"/>
                <w:color w:val="000000"/>
                <w:sz w:val="18"/>
              </w:rPr>
              <w:t>Closing Accumulated Funds</w:t>
            </w:r>
          </w:p>
        </w:tc>
        <w:tc>
          <w:tcPr>
            <w:tcW w:w="1040" w:type="dxa"/>
            <w:tcBorders>
              <w:top w:val="nil"/>
              <w:left w:val="nil"/>
              <w:bottom w:val="nil"/>
              <w:right w:val="nil"/>
            </w:tcBorders>
            <w:shd w:val="clear" w:color="000000" w:fill="FFFFFF"/>
            <w:noWrap/>
          </w:tcPr>
          <w:p w14:paraId="3B78E86F" w14:textId="63AEC786"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121,519</w:t>
            </w:r>
          </w:p>
        </w:tc>
        <w:tc>
          <w:tcPr>
            <w:tcW w:w="1000" w:type="dxa"/>
            <w:tcBorders>
              <w:top w:val="nil"/>
              <w:left w:val="nil"/>
              <w:bottom w:val="nil"/>
              <w:right w:val="nil"/>
            </w:tcBorders>
            <w:shd w:val="clear" w:color="000000" w:fill="FFFFFF"/>
          </w:tcPr>
          <w:p w14:paraId="2879C271" w14:textId="43295338"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48,853</w:t>
            </w:r>
          </w:p>
        </w:tc>
        <w:tc>
          <w:tcPr>
            <w:tcW w:w="1040" w:type="dxa"/>
            <w:tcBorders>
              <w:top w:val="nil"/>
              <w:left w:val="nil"/>
              <w:bottom w:val="nil"/>
              <w:right w:val="nil"/>
            </w:tcBorders>
            <w:shd w:val="clear" w:color="000000" w:fill="FFFFFF"/>
          </w:tcPr>
          <w:p w14:paraId="622533E7" w14:textId="236A68A2"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47,702</w:t>
            </w:r>
          </w:p>
        </w:tc>
        <w:tc>
          <w:tcPr>
            <w:tcW w:w="600" w:type="dxa"/>
            <w:tcBorders>
              <w:top w:val="nil"/>
              <w:left w:val="nil"/>
              <w:bottom w:val="nil"/>
              <w:right w:val="nil"/>
            </w:tcBorders>
            <w:shd w:val="clear" w:color="000000" w:fill="FFFFFF"/>
          </w:tcPr>
          <w:p w14:paraId="4845105D" w14:textId="443CC7CC"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 xml:space="preserve">-2 </w:t>
            </w:r>
          </w:p>
        </w:tc>
        <w:tc>
          <w:tcPr>
            <w:tcW w:w="1040" w:type="dxa"/>
            <w:tcBorders>
              <w:top w:val="nil"/>
              <w:left w:val="nil"/>
              <w:bottom w:val="nil"/>
              <w:right w:val="nil"/>
            </w:tcBorders>
            <w:shd w:val="clear" w:color="000000" w:fill="FFFFFF"/>
          </w:tcPr>
          <w:p w14:paraId="1C91ABC2" w14:textId="6AC9B8BF"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39,452</w:t>
            </w:r>
          </w:p>
        </w:tc>
        <w:tc>
          <w:tcPr>
            <w:tcW w:w="1040" w:type="dxa"/>
            <w:tcBorders>
              <w:top w:val="nil"/>
              <w:left w:val="nil"/>
              <w:bottom w:val="nil"/>
              <w:right w:val="nil"/>
            </w:tcBorders>
            <w:shd w:val="clear" w:color="000000" w:fill="FFFFFF"/>
          </w:tcPr>
          <w:p w14:paraId="1B770181" w14:textId="57C156D8"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27,341</w:t>
            </w:r>
          </w:p>
        </w:tc>
        <w:tc>
          <w:tcPr>
            <w:tcW w:w="1040" w:type="dxa"/>
            <w:tcBorders>
              <w:top w:val="nil"/>
              <w:left w:val="nil"/>
              <w:bottom w:val="nil"/>
              <w:right w:val="nil"/>
            </w:tcBorders>
            <w:shd w:val="clear" w:color="000000" w:fill="FFFFFF"/>
          </w:tcPr>
          <w:p w14:paraId="3F81650A" w14:textId="2F2D8632" w:rsidR="0028784F" w:rsidRPr="007B1408" w:rsidRDefault="0028784F" w:rsidP="0028784F">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14,151</w:t>
            </w:r>
          </w:p>
        </w:tc>
      </w:tr>
      <w:tr w:rsidR="00FF0F4A" w:rsidRPr="007B1408" w14:paraId="4DD7D4CA" w14:textId="77777777" w:rsidTr="00595397">
        <w:trPr>
          <w:trHeight w:val="87"/>
        </w:trPr>
        <w:tc>
          <w:tcPr>
            <w:tcW w:w="2380" w:type="dxa"/>
            <w:tcBorders>
              <w:top w:val="nil"/>
              <w:left w:val="nil"/>
              <w:bottom w:val="nil"/>
              <w:right w:val="nil"/>
            </w:tcBorders>
            <w:shd w:val="clear" w:color="000000" w:fill="FFFFFF"/>
          </w:tcPr>
          <w:p w14:paraId="1497074A" w14:textId="77777777" w:rsidR="00FF0F4A" w:rsidRPr="007B1408" w:rsidRDefault="00FF0F4A" w:rsidP="00F839BE">
            <w:pPr>
              <w:spacing w:before="0" w:after="0" w:line="240" w:lineRule="auto"/>
              <w:ind w:left="184" w:hanging="184"/>
              <w:rPr>
                <w:rFonts w:ascii="Aptos" w:eastAsia="Times New Roman" w:hAnsi="Aptos" w:cs="Calibri"/>
                <w:sz w:val="18"/>
                <w:szCs w:val="18"/>
                <w:lang w:val="en-AU" w:eastAsia="en-AU"/>
              </w:rPr>
            </w:pPr>
            <w:r w:rsidRPr="007B1408">
              <w:rPr>
                <w:rFonts w:ascii="Aptos" w:eastAsia="Calibri" w:hAnsi="Aptos" w:cs="Calibri"/>
                <w:color w:val="000000"/>
                <w:sz w:val="18"/>
              </w:rPr>
              <w:t>Closing Asset Revaluation Surplus</w:t>
            </w:r>
          </w:p>
        </w:tc>
        <w:tc>
          <w:tcPr>
            <w:tcW w:w="1040" w:type="dxa"/>
            <w:tcBorders>
              <w:top w:val="nil"/>
              <w:left w:val="nil"/>
              <w:bottom w:val="nil"/>
              <w:right w:val="nil"/>
            </w:tcBorders>
            <w:shd w:val="clear" w:color="000000" w:fill="FFFFFF"/>
            <w:noWrap/>
          </w:tcPr>
          <w:p w14:paraId="00FF6CAA"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53,613</w:t>
            </w:r>
          </w:p>
        </w:tc>
        <w:tc>
          <w:tcPr>
            <w:tcW w:w="1000" w:type="dxa"/>
            <w:tcBorders>
              <w:top w:val="nil"/>
              <w:left w:val="nil"/>
              <w:bottom w:val="nil"/>
              <w:right w:val="nil"/>
            </w:tcBorders>
            <w:shd w:val="clear" w:color="000000" w:fill="FFFFFF"/>
          </w:tcPr>
          <w:p w14:paraId="61F873DF"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55,090</w:t>
            </w:r>
          </w:p>
        </w:tc>
        <w:tc>
          <w:tcPr>
            <w:tcW w:w="1040" w:type="dxa"/>
            <w:tcBorders>
              <w:top w:val="nil"/>
              <w:left w:val="nil"/>
              <w:bottom w:val="nil"/>
              <w:right w:val="nil"/>
            </w:tcBorders>
            <w:shd w:val="clear" w:color="000000" w:fill="FFFFFF"/>
          </w:tcPr>
          <w:p w14:paraId="1382221C"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55,090</w:t>
            </w:r>
          </w:p>
        </w:tc>
        <w:tc>
          <w:tcPr>
            <w:tcW w:w="600" w:type="dxa"/>
            <w:tcBorders>
              <w:top w:val="nil"/>
              <w:left w:val="nil"/>
              <w:bottom w:val="nil"/>
              <w:right w:val="nil"/>
            </w:tcBorders>
            <w:shd w:val="clear" w:color="000000" w:fill="FFFFFF"/>
          </w:tcPr>
          <w:p w14:paraId="026340ED"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 xml:space="preserve">- </w:t>
            </w:r>
          </w:p>
        </w:tc>
        <w:tc>
          <w:tcPr>
            <w:tcW w:w="1040" w:type="dxa"/>
            <w:tcBorders>
              <w:top w:val="nil"/>
              <w:left w:val="nil"/>
              <w:bottom w:val="nil"/>
              <w:right w:val="nil"/>
            </w:tcBorders>
            <w:shd w:val="clear" w:color="000000" w:fill="FFFFFF"/>
          </w:tcPr>
          <w:p w14:paraId="34BE72C7"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55,090</w:t>
            </w:r>
          </w:p>
        </w:tc>
        <w:tc>
          <w:tcPr>
            <w:tcW w:w="1040" w:type="dxa"/>
            <w:tcBorders>
              <w:top w:val="nil"/>
              <w:left w:val="nil"/>
              <w:bottom w:val="nil"/>
              <w:right w:val="nil"/>
            </w:tcBorders>
            <w:shd w:val="clear" w:color="000000" w:fill="FFFFFF"/>
          </w:tcPr>
          <w:p w14:paraId="09461C5B"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55,090</w:t>
            </w:r>
          </w:p>
        </w:tc>
        <w:tc>
          <w:tcPr>
            <w:tcW w:w="1040" w:type="dxa"/>
            <w:tcBorders>
              <w:top w:val="nil"/>
              <w:left w:val="nil"/>
              <w:bottom w:val="nil"/>
              <w:right w:val="nil"/>
            </w:tcBorders>
            <w:shd w:val="clear" w:color="000000" w:fill="FFFFFF"/>
          </w:tcPr>
          <w:p w14:paraId="61BA944A"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color w:val="000000"/>
                <w:sz w:val="18"/>
              </w:rPr>
              <w:t>55,090</w:t>
            </w:r>
          </w:p>
        </w:tc>
      </w:tr>
      <w:tr w:rsidR="00FF0F4A" w:rsidRPr="007B1408" w14:paraId="25DA8B1F" w14:textId="77777777" w:rsidTr="00FF0F4A">
        <w:trPr>
          <w:trHeight w:val="87"/>
        </w:trPr>
        <w:tc>
          <w:tcPr>
            <w:tcW w:w="2380" w:type="dxa"/>
            <w:tcBorders>
              <w:top w:val="nil"/>
              <w:left w:val="nil"/>
              <w:right w:val="nil"/>
            </w:tcBorders>
            <w:shd w:val="clear" w:color="000000" w:fill="FFFFFF"/>
          </w:tcPr>
          <w:p w14:paraId="38564055" w14:textId="77777777" w:rsidR="00FF0F4A" w:rsidRPr="007B1408" w:rsidRDefault="00FF0F4A" w:rsidP="00F839BE">
            <w:pPr>
              <w:spacing w:before="0" w:after="0" w:line="240" w:lineRule="auto"/>
              <w:ind w:left="184" w:hanging="184"/>
              <w:rPr>
                <w:rFonts w:ascii="Aptos" w:eastAsia="Times New Roman" w:hAnsi="Aptos" w:cs="Calibri"/>
                <w:sz w:val="18"/>
                <w:szCs w:val="18"/>
                <w:lang w:val="en-AU" w:eastAsia="en-AU"/>
              </w:rPr>
            </w:pPr>
            <w:r w:rsidRPr="007B1408">
              <w:rPr>
                <w:rFonts w:ascii="Aptos" w:eastAsia="Calibri" w:hAnsi="Aptos" w:cs="Calibri"/>
                <w:b/>
                <w:color w:val="000000"/>
                <w:sz w:val="18"/>
              </w:rPr>
              <w:t>Balance at the end of the Reporting Period</w:t>
            </w:r>
          </w:p>
        </w:tc>
        <w:tc>
          <w:tcPr>
            <w:tcW w:w="1040" w:type="dxa"/>
            <w:tcBorders>
              <w:top w:val="nil"/>
              <w:left w:val="nil"/>
              <w:right w:val="nil"/>
            </w:tcBorders>
            <w:shd w:val="clear" w:color="000000" w:fill="FFFFFF"/>
            <w:noWrap/>
          </w:tcPr>
          <w:p w14:paraId="5FEEE1CE"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175,132</w:t>
            </w:r>
          </w:p>
        </w:tc>
        <w:tc>
          <w:tcPr>
            <w:tcW w:w="1000" w:type="dxa"/>
            <w:tcBorders>
              <w:top w:val="nil"/>
              <w:left w:val="nil"/>
              <w:right w:val="nil"/>
            </w:tcBorders>
            <w:shd w:val="clear" w:color="000000" w:fill="FFFFFF"/>
          </w:tcPr>
          <w:p w14:paraId="6A598F60"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103,943</w:t>
            </w:r>
          </w:p>
        </w:tc>
        <w:tc>
          <w:tcPr>
            <w:tcW w:w="1040" w:type="dxa"/>
            <w:tcBorders>
              <w:top w:val="nil"/>
              <w:left w:val="nil"/>
              <w:right w:val="nil"/>
            </w:tcBorders>
            <w:shd w:val="clear" w:color="000000" w:fill="FFFFFF"/>
          </w:tcPr>
          <w:p w14:paraId="08DE332A"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102,792</w:t>
            </w:r>
          </w:p>
        </w:tc>
        <w:tc>
          <w:tcPr>
            <w:tcW w:w="600" w:type="dxa"/>
            <w:tcBorders>
              <w:top w:val="nil"/>
              <w:left w:val="nil"/>
              <w:right w:val="nil"/>
            </w:tcBorders>
            <w:shd w:val="clear" w:color="000000" w:fill="FFFFFF"/>
          </w:tcPr>
          <w:p w14:paraId="4F5D8B34"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-1</w:t>
            </w:r>
          </w:p>
        </w:tc>
        <w:tc>
          <w:tcPr>
            <w:tcW w:w="1040" w:type="dxa"/>
            <w:tcBorders>
              <w:top w:val="nil"/>
              <w:left w:val="nil"/>
              <w:right w:val="nil"/>
            </w:tcBorders>
            <w:shd w:val="clear" w:color="000000" w:fill="FFFFFF"/>
          </w:tcPr>
          <w:p w14:paraId="52B22587"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94,542</w:t>
            </w:r>
          </w:p>
        </w:tc>
        <w:tc>
          <w:tcPr>
            <w:tcW w:w="1040" w:type="dxa"/>
            <w:tcBorders>
              <w:top w:val="nil"/>
              <w:left w:val="nil"/>
              <w:right w:val="nil"/>
            </w:tcBorders>
            <w:shd w:val="clear" w:color="000000" w:fill="FFFFFF"/>
          </w:tcPr>
          <w:p w14:paraId="17568B81"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82,431</w:t>
            </w:r>
          </w:p>
        </w:tc>
        <w:tc>
          <w:tcPr>
            <w:tcW w:w="1040" w:type="dxa"/>
            <w:tcBorders>
              <w:top w:val="nil"/>
              <w:left w:val="nil"/>
              <w:right w:val="nil"/>
            </w:tcBorders>
            <w:shd w:val="clear" w:color="000000" w:fill="FFFFFF"/>
          </w:tcPr>
          <w:p w14:paraId="6E329712" w14:textId="77777777" w:rsidR="00FF0F4A" w:rsidRPr="007B1408" w:rsidRDefault="00FF0F4A" w:rsidP="00595397">
            <w:pPr>
              <w:spacing w:before="0" w:after="0" w:line="240" w:lineRule="auto"/>
              <w:jc w:val="right"/>
              <w:rPr>
                <w:rFonts w:ascii="Aptos" w:eastAsia="Times New Roman" w:hAnsi="Aptos" w:cs="Calibri"/>
                <w:sz w:val="18"/>
                <w:szCs w:val="18"/>
                <w:lang w:val="en-AU" w:eastAsia="en-AU"/>
              </w:rPr>
            </w:pPr>
            <w:r w:rsidRPr="007B1408">
              <w:rPr>
                <w:rFonts w:ascii="Aptos" w:eastAsia="Calibri" w:hAnsi="Aptos" w:cs="Calibri"/>
                <w:b/>
                <w:color w:val="000000"/>
                <w:sz w:val="18"/>
              </w:rPr>
              <w:t>69,241</w:t>
            </w:r>
          </w:p>
        </w:tc>
      </w:tr>
      <w:tr w:rsidR="00FF0F4A" w:rsidRPr="007B1408" w14:paraId="55001BE4" w14:textId="77777777" w:rsidTr="00FF0F4A">
        <w:trPr>
          <w:trHeight w:val="87"/>
        </w:trPr>
        <w:tc>
          <w:tcPr>
            <w:tcW w:w="2380" w:type="dxa"/>
            <w:tcBorders>
              <w:top w:val="nil"/>
              <w:left w:val="nil"/>
              <w:bottom w:val="single" w:sz="12" w:space="0" w:color="auto"/>
              <w:right w:val="nil"/>
            </w:tcBorders>
            <w:shd w:val="clear" w:color="000000" w:fill="FFFFFF"/>
          </w:tcPr>
          <w:p w14:paraId="4D7E1937" w14:textId="5599B230" w:rsidR="00FF0F4A" w:rsidRPr="007B1408" w:rsidRDefault="00FF0F4A" w:rsidP="00FF0F4A">
            <w:pPr>
              <w:spacing w:before="0" w:after="0" w:line="240" w:lineRule="auto"/>
              <w:rPr>
                <w:rFonts w:ascii="Aptos" w:eastAsia="Times New Roman" w:hAnsi="Aptos" w:cs="Calibri"/>
                <w:sz w:val="18"/>
                <w:szCs w:val="18"/>
                <w:lang w:val="en-AU" w:eastAsia="en-AU"/>
              </w:rPr>
            </w:pPr>
          </w:p>
        </w:tc>
        <w:tc>
          <w:tcPr>
            <w:tcW w:w="1040" w:type="dxa"/>
            <w:tcBorders>
              <w:top w:val="nil"/>
              <w:left w:val="nil"/>
              <w:bottom w:val="single" w:sz="12" w:space="0" w:color="auto"/>
              <w:right w:val="nil"/>
            </w:tcBorders>
            <w:shd w:val="clear" w:color="000000" w:fill="FFFFFF"/>
            <w:noWrap/>
          </w:tcPr>
          <w:p w14:paraId="799A1F8E" w14:textId="2BFE4B40" w:rsidR="00FF0F4A" w:rsidRPr="007B1408" w:rsidRDefault="00FF0F4A" w:rsidP="00FF0F4A">
            <w:pPr>
              <w:spacing w:before="0" w:after="0" w:line="240" w:lineRule="auto"/>
              <w:jc w:val="right"/>
              <w:rPr>
                <w:rFonts w:ascii="Aptos" w:eastAsia="Times New Roman" w:hAnsi="Aptos" w:cs="Calibri"/>
                <w:sz w:val="18"/>
                <w:szCs w:val="18"/>
                <w:lang w:val="en-AU" w:eastAsia="en-AU"/>
              </w:rPr>
            </w:pPr>
          </w:p>
        </w:tc>
        <w:tc>
          <w:tcPr>
            <w:tcW w:w="1000" w:type="dxa"/>
            <w:tcBorders>
              <w:top w:val="nil"/>
              <w:left w:val="nil"/>
              <w:bottom w:val="single" w:sz="12" w:space="0" w:color="auto"/>
              <w:right w:val="nil"/>
            </w:tcBorders>
            <w:shd w:val="clear" w:color="000000" w:fill="FFFFFF"/>
          </w:tcPr>
          <w:p w14:paraId="28B97CDA" w14:textId="2FB41E61" w:rsidR="00FF0F4A" w:rsidRPr="007B1408" w:rsidRDefault="00FF0F4A" w:rsidP="00FF0F4A">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single" w:sz="12" w:space="0" w:color="auto"/>
              <w:right w:val="nil"/>
            </w:tcBorders>
            <w:shd w:val="clear" w:color="000000" w:fill="FFFFFF"/>
          </w:tcPr>
          <w:p w14:paraId="6EF7912F" w14:textId="1A259AE6" w:rsidR="00FF0F4A" w:rsidRPr="007B1408" w:rsidRDefault="00FF0F4A" w:rsidP="00FF0F4A">
            <w:pPr>
              <w:spacing w:before="0" w:after="0" w:line="240" w:lineRule="auto"/>
              <w:jc w:val="right"/>
              <w:rPr>
                <w:rFonts w:ascii="Aptos" w:eastAsia="Times New Roman" w:hAnsi="Aptos" w:cs="Calibri"/>
                <w:sz w:val="18"/>
                <w:szCs w:val="18"/>
                <w:lang w:val="en-AU" w:eastAsia="en-AU"/>
              </w:rPr>
            </w:pPr>
          </w:p>
        </w:tc>
        <w:tc>
          <w:tcPr>
            <w:tcW w:w="600" w:type="dxa"/>
            <w:tcBorders>
              <w:top w:val="nil"/>
              <w:left w:val="nil"/>
              <w:bottom w:val="single" w:sz="12" w:space="0" w:color="auto"/>
              <w:right w:val="nil"/>
            </w:tcBorders>
            <w:shd w:val="clear" w:color="000000" w:fill="FFFFFF"/>
          </w:tcPr>
          <w:p w14:paraId="2A8997AF" w14:textId="2A765EF5" w:rsidR="00FF0F4A" w:rsidRPr="007B1408" w:rsidRDefault="00FF0F4A" w:rsidP="00FF0F4A">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single" w:sz="12" w:space="0" w:color="auto"/>
              <w:right w:val="nil"/>
            </w:tcBorders>
            <w:shd w:val="clear" w:color="000000" w:fill="FFFFFF"/>
          </w:tcPr>
          <w:p w14:paraId="7B8CE5B8" w14:textId="4E04D544" w:rsidR="00FF0F4A" w:rsidRPr="007B1408" w:rsidRDefault="00FF0F4A" w:rsidP="00FF0F4A">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single" w:sz="12" w:space="0" w:color="auto"/>
              <w:right w:val="nil"/>
            </w:tcBorders>
            <w:shd w:val="clear" w:color="000000" w:fill="FFFFFF"/>
          </w:tcPr>
          <w:p w14:paraId="6755B92E" w14:textId="6F59404E" w:rsidR="00FF0F4A" w:rsidRPr="007B1408" w:rsidRDefault="00FF0F4A" w:rsidP="00FF0F4A">
            <w:pPr>
              <w:spacing w:before="0" w:after="0" w:line="240" w:lineRule="auto"/>
              <w:jc w:val="right"/>
              <w:rPr>
                <w:rFonts w:ascii="Aptos" w:eastAsia="Times New Roman" w:hAnsi="Aptos" w:cs="Calibri"/>
                <w:sz w:val="18"/>
                <w:szCs w:val="18"/>
                <w:lang w:val="en-AU" w:eastAsia="en-AU"/>
              </w:rPr>
            </w:pPr>
          </w:p>
        </w:tc>
        <w:tc>
          <w:tcPr>
            <w:tcW w:w="1040" w:type="dxa"/>
            <w:tcBorders>
              <w:top w:val="nil"/>
              <w:left w:val="nil"/>
              <w:bottom w:val="single" w:sz="12" w:space="0" w:color="auto"/>
              <w:right w:val="nil"/>
            </w:tcBorders>
            <w:shd w:val="clear" w:color="000000" w:fill="FFFFFF"/>
          </w:tcPr>
          <w:p w14:paraId="5EAE04EF" w14:textId="6F1AB9DD" w:rsidR="00FF0F4A" w:rsidRPr="007B1408" w:rsidRDefault="00FF0F4A" w:rsidP="00FF0F4A">
            <w:pPr>
              <w:spacing w:before="0" w:after="0" w:line="240" w:lineRule="auto"/>
              <w:jc w:val="right"/>
              <w:rPr>
                <w:rFonts w:ascii="Aptos" w:eastAsia="Times New Roman" w:hAnsi="Aptos" w:cs="Calibri"/>
                <w:sz w:val="18"/>
                <w:szCs w:val="18"/>
                <w:lang w:val="en-AU" w:eastAsia="en-AU"/>
              </w:rPr>
            </w:pPr>
          </w:p>
        </w:tc>
      </w:tr>
    </w:tbl>
    <w:p w14:paraId="44AD8734" w14:textId="77777777" w:rsidR="00196A3A" w:rsidRPr="005E4F1E" w:rsidRDefault="00196A3A" w:rsidP="00492408">
      <w:pPr>
        <w:pStyle w:val="BSnote"/>
        <w:rPr>
          <w:b/>
        </w:rPr>
      </w:pPr>
      <w:r w:rsidRPr="004E3ED8">
        <w:t>“-“ denotes “nil”. “..” denotes that the figure rounds to zero. “#” denotes a result over 999%.</w:t>
      </w:r>
    </w:p>
    <w:p w14:paraId="08DEFA3E" w14:textId="77777777" w:rsidR="0013677E" w:rsidRDefault="00F86BCA">
      <w:pPr>
        <w:pBdr>
          <w:top w:val="nil"/>
          <w:left w:val="nil"/>
          <w:bottom w:val="nil"/>
          <w:right w:val="nil"/>
          <w:between w:val="nil"/>
          <w:bar w:val="nil"/>
        </w:pBdr>
        <w:spacing w:after="160" w:line="259" w:lineRule="auto"/>
        <w:rPr>
          <w:lang w:val="en-AU"/>
        </w:rPr>
      </w:pPr>
      <w:r>
        <w:rPr>
          <w:rFonts w:eastAsia="Times New Roman" w:cs="Times New Roman"/>
          <w:sz w:val="18"/>
          <w:szCs w:val="20"/>
          <w:lang w:val="en-AU"/>
        </w:rPr>
        <w:br w:type="page"/>
      </w:r>
    </w:p>
    <w:p w14:paraId="6D32C4D5" w14:textId="2397A55C" w:rsidR="0013677E" w:rsidRPr="00471BD9" w:rsidRDefault="00F86BCA" w:rsidP="004420A6">
      <w:pPr>
        <w:pStyle w:val="Caption"/>
      </w:pPr>
      <w:r w:rsidRPr="00471BD9">
        <w:t>Table</w:t>
      </w:r>
      <w:r w:rsidR="0087049B">
        <w:t xml:space="preserve"> 36</w:t>
      </w:r>
      <w:r w:rsidRPr="00471BD9">
        <w:t>: Health and Community Services Directorate: Cash Flow Statement ($’000)</w:t>
      </w:r>
    </w:p>
    <w:tbl>
      <w:tblPr>
        <w:tblStyle w:val="CDMRange2"/>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B6070E" w:rsidRPr="007B1408" w14:paraId="2964B2B9" w14:textId="77777777" w:rsidTr="00C73BE4">
        <w:trPr>
          <w:trHeight w:val="825"/>
        </w:trPr>
        <w:tc>
          <w:tcPr>
            <w:tcW w:w="2370"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4FB614F1" w14:textId="77777777" w:rsidR="00B6070E" w:rsidRPr="007B1408" w:rsidRDefault="00B6070E">
            <w:pPr>
              <w:rPr>
                <w:rFonts w:ascii="Aptos" w:eastAsia="Calibri" w:hAnsi="Aptos" w:cs="Calibri"/>
                <w:b/>
                <w:color w:val="000000"/>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74E3B3E"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2025-26 Budget</w:t>
            </w:r>
          </w:p>
        </w:tc>
        <w:tc>
          <w:tcPr>
            <w:tcW w:w="100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F437D43"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B292E9C"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2026-27 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5EDE427"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Var </w:t>
            </w:r>
          </w:p>
          <w:p w14:paraId="1256589B"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591DAC6"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2027-28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78294B4"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2028-29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78F8EC4"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2029-30 Estimate</w:t>
            </w:r>
          </w:p>
        </w:tc>
      </w:tr>
      <w:tr w:rsidR="00B6070E" w:rsidRPr="007B1408" w14:paraId="6D730957"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0" w:type="dxa"/>
            <w:tcBorders>
              <w:top w:val="single" w:sz="4" w:space="0" w:color="000000"/>
              <w:left w:val="nil"/>
              <w:bottom w:val="nil"/>
              <w:right w:val="nil"/>
              <w:tl2br w:val="nil"/>
              <w:tr2bl w:val="nil"/>
            </w:tcBorders>
            <w:noWrap/>
            <w:tcMar>
              <w:left w:w="40" w:type="dxa"/>
              <w:right w:w="40" w:type="dxa"/>
            </w:tcMar>
            <w:vAlign w:val="bottom"/>
          </w:tcPr>
          <w:p w14:paraId="17291B8E"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CASH FLOWS FROM OPERATING ACTIVITIES</w:t>
            </w:r>
          </w:p>
        </w:tc>
        <w:tc>
          <w:tcPr>
            <w:tcW w:w="1035" w:type="dxa"/>
            <w:tcBorders>
              <w:top w:val="single" w:sz="4" w:space="0" w:color="000000"/>
              <w:left w:val="nil"/>
              <w:bottom w:val="nil"/>
              <w:right w:val="nil"/>
              <w:tl2br w:val="nil"/>
              <w:tr2bl w:val="nil"/>
            </w:tcBorders>
            <w:noWrap/>
            <w:tcMar>
              <w:left w:w="0" w:type="dxa"/>
              <w:right w:w="0" w:type="dxa"/>
            </w:tcMar>
            <w:vAlign w:val="bottom"/>
          </w:tcPr>
          <w:p w14:paraId="1F12E0D8" w14:textId="77777777" w:rsidR="00B6070E" w:rsidRPr="007B1408" w:rsidRDefault="00B6070E" w:rsidP="00824729">
            <w:pPr>
              <w:spacing w:before="0" w:after="0"/>
              <w:rPr>
                <w:rFonts w:ascii="Aptos" w:eastAsia="Calibri" w:hAnsi="Aptos" w:cs="Calibri"/>
                <w:b/>
                <w:color w:val="000000"/>
                <w:lang w:eastAsia="en-US"/>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3248722C"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2050C233" w14:textId="77777777" w:rsidR="00B6070E" w:rsidRPr="007B1408" w:rsidRDefault="00B6070E" w:rsidP="00824729">
            <w:pPr>
              <w:spacing w:before="0" w:after="0"/>
              <w:rPr>
                <w:rFonts w:ascii="Aptos" w:eastAsia="Calibri" w:hAnsi="Aptos" w:cs="Calibri"/>
                <w:b/>
                <w:color w:val="000000"/>
                <w:lang w:eastAsia="en-US"/>
              </w:rPr>
            </w:pPr>
          </w:p>
        </w:tc>
        <w:tc>
          <w:tcPr>
            <w:tcW w:w="600" w:type="dxa"/>
            <w:tcBorders>
              <w:top w:val="single" w:sz="4" w:space="0" w:color="000000"/>
              <w:left w:val="nil"/>
              <w:bottom w:val="nil"/>
              <w:right w:val="nil"/>
              <w:tl2br w:val="nil"/>
              <w:tr2bl w:val="nil"/>
            </w:tcBorders>
            <w:noWrap/>
            <w:tcMar>
              <w:left w:w="0" w:type="dxa"/>
              <w:right w:w="0" w:type="dxa"/>
            </w:tcMar>
            <w:vAlign w:val="bottom"/>
          </w:tcPr>
          <w:p w14:paraId="5536EB8D"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36F775F0"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4E743960"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5BC9F2C3" w14:textId="77777777" w:rsidR="00B6070E" w:rsidRPr="007B1408" w:rsidRDefault="00B6070E" w:rsidP="00824729">
            <w:pPr>
              <w:spacing w:before="0" w:after="0"/>
              <w:rPr>
                <w:rFonts w:ascii="Aptos" w:eastAsia="Calibri" w:hAnsi="Aptos" w:cs="Calibri"/>
                <w:b/>
                <w:color w:val="000000"/>
                <w:lang w:eastAsia="en-US"/>
              </w:rPr>
            </w:pPr>
          </w:p>
        </w:tc>
      </w:tr>
      <w:tr w:rsidR="00B6070E" w:rsidRPr="007B1408" w14:paraId="7383860F"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713A3B06"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61F74F16" w14:textId="77777777" w:rsidR="00B6070E" w:rsidRPr="007B1408" w:rsidRDefault="00B6070E" w:rsidP="00824729">
            <w:pPr>
              <w:spacing w:before="0" w:after="0"/>
              <w:rPr>
                <w:rFonts w:ascii="Aptos" w:eastAsia="Calibri" w:hAnsi="Aptos" w:cs="Calibri"/>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tcPr>
          <w:p w14:paraId="67A1ED36"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4A1611E0" w14:textId="77777777" w:rsidR="00B6070E" w:rsidRPr="007B1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4BB88F5F"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026116EB"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1B8DBF5"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0BDB34C1" w14:textId="77777777" w:rsidR="00B6070E" w:rsidRPr="007B1408" w:rsidRDefault="00B6070E" w:rsidP="00824729">
            <w:pPr>
              <w:spacing w:before="0" w:after="0"/>
              <w:rPr>
                <w:rFonts w:ascii="Aptos" w:eastAsia="Calibri" w:hAnsi="Aptos" w:cs="Calibri"/>
                <w:color w:val="000000"/>
                <w:lang w:eastAsia="en-US"/>
              </w:rPr>
            </w:pPr>
          </w:p>
        </w:tc>
      </w:tr>
      <w:tr w:rsidR="00B6070E" w:rsidRPr="007B1408" w14:paraId="21D84421"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2370" w:type="dxa"/>
            <w:tcBorders>
              <w:top w:val="nil"/>
              <w:left w:val="nil"/>
              <w:bottom w:val="nil"/>
              <w:right w:val="nil"/>
              <w:tl2br w:val="nil"/>
              <w:tr2bl w:val="nil"/>
            </w:tcBorders>
            <w:tcMar>
              <w:left w:w="40" w:type="dxa"/>
              <w:right w:w="40" w:type="dxa"/>
            </w:tcMar>
          </w:tcPr>
          <w:p w14:paraId="17BAE543"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77F9FFE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608,441</w:t>
            </w:r>
          </w:p>
        </w:tc>
        <w:tc>
          <w:tcPr>
            <w:tcW w:w="1005" w:type="dxa"/>
            <w:tcBorders>
              <w:top w:val="nil"/>
              <w:left w:val="nil"/>
              <w:bottom w:val="nil"/>
              <w:right w:val="nil"/>
              <w:tl2br w:val="nil"/>
              <w:tr2bl w:val="nil"/>
            </w:tcBorders>
            <w:shd w:val="clear" w:color="FFFFFF" w:fill="FFFFFF"/>
            <w:tcMar>
              <w:left w:w="40" w:type="dxa"/>
              <w:right w:w="40" w:type="dxa"/>
            </w:tcMar>
          </w:tcPr>
          <w:p w14:paraId="4CDAFC1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593,668</w:t>
            </w:r>
          </w:p>
        </w:tc>
        <w:tc>
          <w:tcPr>
            <w:tcW w:w="1035" w:type="dxa"/>
            <w:tcBorders>
              <w:top w:val="nil"/>
              <w:left w:val="nil"/>
              <w:bottom w:val="nil"/>
              <w:right w:val="nil"/>
              <w:tl2br w:val="nil"/>
              <w:tr2bl w:val="nil"/>
            </w:tcBorders>
            <w:shd w:val="clear" w:color="FFFFFF" w:fill="FFFFFF"/>
            <w:tcMar>
              <w:left w:w="40" w:type="dxa"/>
              <w:right w:w="40" w:type="dxa"/>
            </w:tcMar>
          </w:tcPr>
          <w:p w14:paraId="0806AB3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551,629</w:t>
            </w:r>
          </w:p>
        </w:tc>
        <w:tc>
          <w:tcPr>
            <w:tcW w:w="600" w:type="dxa"/>
            <w:tcBorders>
              <w:top w:val="nil"/>
              <w:left w:val="nil"/>
              <w:bottom w:val="nil"/>
              <w:right w:val="nil"/>
              <w:tl2br w:val="nil"/>
              <w:tr2bl w:val="nil"/>
            </w:tcBorders>
            <w:shd w:val="clear" w:color="FFFFFF" w:fill="FFFFFF"/>
            <w:tcMar>
              <w:left w:w="40" w:type="dxa"/>
              <w:right w:w="40" w:type="dxa"/>
            </w:tcMar>
          </w:tcPr>
          <w:p w14:paraId="02E25BA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40E3023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504,285</w:t>
            </w:r>
          </w:p>
        </w:tc>
        <w:tc>
          <w:tcPr>
            <w:tcW w:w="1035" w:type="dxa"/>
            <w:tcBorders>
              <w:top w:val="nil"/>
              <w:left w:val="nil"/>
              <w:bottom w:val="nil"/>
              <w:right w:val="nil"/>
              <w:tl2br w:val="nil"/>
              <w:tr2bl w:val="nil"/>
            </w:tcBorders>
            <w:shd w:val="clear" w:color="FFFFFF" w:fill="FFFFFF"/>
            <w:tcMar>
              <w:left w:w="40" w:type="dxa"/>
              <w:right w:w="40" w:type="dxa"/>
            </w:tcMar>
          </w:tcPr>
          <w:p w14:paraId="5FD9BF9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500,122</w:t>
            </w:r>
          </w:p>
        </w:tc>
        <w:tc>
          <w:tcPr>
            <w:tcW w:w="1035" w:type="dxa"/>
            <w:tcBorders>
              <w:top w:val="nil"/>
              <w:left w:val="nil"/>
              <w:bottom w:val="nil"/>
              <w:right w:val="nil"/>
              <w:tl2br w:val="nil"/>
              <w:tr2bl w:val="nil"/>
            </w:tcBorders>
            <w:shd w:val="clear" w:color="FFFFFF" w:fill="FFFFFF"/>
            <w:tcMar>
              <w:left w:w="40" w:type="dxa"/>
              <w:right w:w="40" w:type="dxa"/>
            </w:tcMar>
          </w:tcPr>
          <w:p w14:paraId="3F97139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506,248</w:t>
            </w:r>
          </w:p>
        </w:tc>
      </w:tr>
      <w:tr w:rsidR="00B6070E" w:rsidRPr="007B1408" w14:paraId="24C37352"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2370" w:type="dxa"/>
            <w:tcBorders>
              <w:top w:val="nil"/>
              <w:left w:val="nil"/>
              <w:bottom w:val="nil"/>
              <w:right w:val="nil"/>
              <w:tl2br w:val="nil"/>
              <w:tr2bl w:val="nil"/>
            </w:tcBorders>
            <w:tcMar>
              <w:left w:w="40" w:type="dxa"/>
              <w:right w:w="40" w:type="dxa"/>
            </w:tcMar>
          </w:tcPr>
          <w:p w14:paraId="00BA7484"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0C14AD3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164,448</w:t>
            </w:r>
          </w:p>
        </w:tc>
        <w:tc>
          <w:tcPr>
            <w:tcW w:w="1005" w:type="dxa"/>
            <w:tcBorders>
              <w:top w:val="nil"/>
              <w:left w:val="nil"/>
              <w:bottom w:val="nil"/>
              <w:right w:val="nil"/>
              <w:tl2br w:val="nil"/>
              <w:tr2bl w:val="nil"/>
            </w:tcBorders>
            <w:shd w:val="clear" w:color="FFFFFF" w:fill="FFFFFF"/>
            <w:tcMar>
              <w:left w:w="40" w:type="dxa"/>
              <w:right w:w="40" w:type="dxa"/>
            </w:tcMar>
          </w:tcPr>
          <w:p w14:paraId="1045F8D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233,023</w:t>
            </w:r>
          </w:p>
        </w:tc>
        <w:tc>
          <w:tcPr>
            <w:tcW w:w="1035" w:type="dxa"/>
            <w:tcBorders>
              <w:top w:val="nil"/>
              <w:left w:val="nil"/>
              <w:bottom w:val="nil"/>
              <w:right w:val="nil"/>
              <w:tl2br w:val="nil"/>
              <w:tr2bl w:val="nil"/>
            </w:tcBorders>
            <w:shd w:val="clear" w:color="FFFFFF" w:fill="FFFFFF"/>
            <w:tcMar>
              <w:left w:w="40" w:type="dxa"/>
              <w:right w:w="40" w:type="dxa"/>
            </w:tcMar>
          </w:tcPr>
          <w:p w14:paraId="6768179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241,019</w:t>
            </w:r>
          </w:p>
        </w:tc>
        <w:tc>
          <w:tcPr>
            <w:tcW w:w="600" w:type="dxa"/>
            <w:tcBorders>
              <w:top w:val="nil"/>
              <w:left w:val="nil"/>
              <w:bottom w:val="nil"/>
              <w:right w:val="nil"/>
              <w:tl2br w:val="nil"/>
              <w:tr2bl w:val="nil"/>
            </w:tcBorders>
            <w:shd w:val="clear" w:color="FFFFFF" w:fill="FFFFFF"/>
            <w:tcMar>
              <w:left w:w="40" w:type="dxa"/>
              <w:right w:w="40" w:type="dxa"/>
            </w:tcMar>
          </w:tcPr>
          <w:p w14:paraId="1F5F2A3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20E3039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247,993</w:t>
            </w:r>
          </w:p>
        </w:tc>
        <w:tc>
          <w:tcPr>
            <w:tcW w:w="1035" w:type="dxa"/>
            <w:tcBorders>
              <w:top w:val="nil"/>
              <w:left w:val="nil"/>
              <w:bottom w:val="nil"/>
              <w:right w:val="nil"/>
              <w:tl2br w:val="nil"/>
              <w:tr2bl w:val="nil"/>
            </w:tcBorders>
            <w:shd w:val="clear" w:color="FFFFFF" w:fill="FFFFFF"/>
            <w:tcMar>
              <w:left w:w="40" w:type="dxa"/>
              <w:right w:w="40" w:type="dxa"/>
            </w:tcMar>
          </w:tcPr>
          <w:p w14:paraId="400D13D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255,009</w:t>
            </w:r>
          </w:p>
        </w:tc>
        <w:tc>
          <w:tcPr>
            <w:tcW w:w="1035" w:type="dxa"/>
            <w:tcBorders>
              <w:top w:val="nil"/>
              <w:left w:val="nil"/>
              <w:bottom w:val="nil"/>
              <w:right w:val="nil"/>
              <w:tl2br w:val="nil"/>
              <w:tr2bl w:val="nil"/>
            </w:tcBorders>
            <w:shd w:val="clear" w:color="FFFFFF" w:fill="FFFFFF"/>
            <w:tcMar>
              <w:left w:w="40" w:type="dxa"/>
              <w:right w:w="40" w:type="dxa"/>
            </w:tcMar>
          </w:tcPr>
          <w:p w14:paraId="50BE049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262,299</w:t>
            </w:r>
          </w:p>
        </w:tc>
      </w:tr>
      <w:tr w:rsidR="00B6070E" w:rsidRPr="007B1408" w14:paraId="30F520DC"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2370" w:type="dxa"/>
            <w:tcBorders>
              <w:top w:val="nil"/>
              <w:left w:val="nil"/>
              <w:bottom w:val="nil"/>
              <w:right w:val="nil"/>
              <w:tl2br w:val="nil"/>
              <w:tr2bl w:val="nil"/>
            </w:tcBorders>
            <w:tcMar>
              <w:left w:w="40" w:type="dxa"/>
              <w:right w:w="40" w:type="dxa"/>
            </w:tcMar>
          </w:tcPr>
          <w:p w14:paraId="792BCF6D"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Goods and Services Tax Input Tax Credits from the Australian Taxation Office</w:t>
            </w:r>
          </w:p>
        </w:tc>
        <w:tc>
          <w:tcPr>
            <w:tcW w:w="1035" w:type="dxa"/>
            <w:tcBorders>
              <w:top w:val="nil"/>
              <w:left w:val="nil"/>
              <w:bottom w:val="nil"/>
              <w:right w:val="nil"/>
              <w:tl2br w:val="nil"/>
              <w:tr2bl w:val="nil"/>
            </w:tcBorders>
            <w:shd w:val="clear" w:color="FFFFFF" w:fill="FFFFFF"/>
            <w:tcMar>
              <w:left w:w="40" w:type="dxa"/>
              <w:right w:w="40" w:type="dxa"/>
            </w:tcMar>
          </w:tcPr>
          <w:p w14:paraId="20C1831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30,293</w:t>
            </w:r>
          </w:p>
        </w:tc>
        <w:tc>
          <w:tcPr>
            <w:tcW w:w="1005" w:type="dxa"/>
            <w:tcBorders>
              <w:top w:val="nil"/>
              <w:left w:val="nil"/>
              <w:bottom w:val="nil"/>
              <w:right w:val="nil"/>
              <w:tl2br w:val="nil"/>
              <w:tr2bl w:val="nil"/>
            </w:tcBorders>
            <w:shd w:val="clear" w:color="FFFFFF" w:fill="FFFFFF"/>
            <w:tcMar>
              <w:left w:w="40" w:type="dxa"/>
              <w:right w:w="40" w:type="dxa"/>
            </w:tcMar>
          </w:tcPr>
          <w:p w14:paraId="3ACF7C0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30,293</w:t>
            </w:r>
          </w:p>
        </w:tc>
        <w:tc>
          <w:tcPr>
            <w:tcW w:w="1035" w:type="dxa"/>
            <w:tcBorders>
              <w:top w:val="nil"/>
              <w:left w:val="nil"/>
              <w:bottom w:val="nil"/>
              <w:right w:val="nil"/>
              <w:tl2br w:val="nil"/>
              <w:tr2bl w:val="nil"/>
            </w:tcBorders>
            <w:shd w:val="clear" w:color="FFFFFF" w:fill="FFFFFF"/>
            <w:tcMar>
              <w:left w:w="40" w:type="dxa"/>
              <w:right w:w="40" w:type="dxa"/>
            </w:tcMar>
          </w:tcPr>
          <w:p w14:paraId="44D6BF0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30,702</w:t>
            </w:r>
          </w:p>
        </w:tc>
        <w:tc>
          <w:tcPr>
            <w:tcW w:w="600" w:type="dxa"/>
            <w:tcBorders>
              <w:top w:val="nil"/>
              <w:left w:val="nil"/>
              <w:bottom w:val="nil"/>
              <w:right w:val="nil"/>
              <w:tl2br w:val="nil"/>
              <w:tr2bl w:val="nil"/>
            </w:tcBorders>
            <w:shd w:val="clear" w:color="FFFFFF" w:fill="FFFFFF"/>
            <w:tcMar>
              <w:left w:w="40" w:type="dxa"/>
              <w:right w:w="40" w:type="dxa"/>
            </w:tcMar>
          </w:tcPr>
          <w:p w14:paraId="7D6AAA1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000BD93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30,702</w:t>
            </w:r>
          </w:p>
        </w:tc>
        <w:tc>
          <w:tcPr>
            <w:tcW w:w="1035" w:type="dxa"/>
            <w:tcBorders>
              <w:top w:val="nil"/>
              <w:left w:val="nil"/>
              <w:bottom w:val="nil"/>
              <w:right w:val="nil"/>
              <w:tl2br w:val="nil"/>
              <w:tr2bl w:val="nil"/>
            </w:tcBorders>
            <w:shd w:val="clear" w:color="FFFFFF" w:fill="FFFFFF"/>
            <w:tcMar>
              <w:left w:w="40" w:type="dxa"/>
              <w:right w:w="40" w:type="dxa"/>
            </w:tcMar>
          </w:tcPr>
          <w:p w14:paraId="6199214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30,702</w:t>
            </w:r>
          </w:p>
        </w:tc>
        <w:tc>
          <w:tcPr>
            <w:tcW w:w="1035" w:type="dxa"/>
            <w:tcBorders>
              <w:top w:val="nil"/>
              <w:left w:val="nil"/>
              <w:bottom w:val="nil"/>
              <w:right w:val="nil"/>
              <w:tl2br w:val="nil"/>
              <w:tr2bl w:val="nil"/>
            </w:tcBorders>
            <w:shd w:val="clear" w:color="FFFFFF" w:fill="FFFFFF"/>
            <w:tcMar>
              <w:left w:w="40" w:type="dxa"/>
              <w:right w:w="40" w:type="dxa"/>
            </w:tcMar>
          </w:tcPr>
          <w:p w14:paraId="4A9E2B6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31,489</w:t>
            </w:r>
          </w:p>
        </w:tc>
      </w:tr>
      <w:tr w:rsidR="00B6070E" w:rsidRPr="007B1408" w14:paraId="277C3C51"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2370" w:type="dxa"/>
            <w:tcBorders>
              <w:top w:val="nil"/>
              <w:left w:val="nil"/>
              <w:bottom w:val="nil"/>
              <w:right w:val="nil"/>
              <w:tl2br w:val="nil"/>
              <w:tr2bl w:val="nil"/>
            </w:tcBorders>
            <w:tcMar>
              <w:left w:w="40" w:type="dxa"/>
              <w:right w:w="40" w:type="dxa"/>
            </w:tcMar>
          </w:tcPr>
          <w:p w14:paraId="46FA621A"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Goods and Services Tax Collected from Customers</w:t>
            </w:r>
          </w:p>
        </w:tc>
        <w:tc>
          <w:tcPr>
            <w:tcW w:w="1035" w:type="dxa"/>
            <w:tcBorders>
              <w:top w:val="nil"/>
              <w:left w:val="nil"/>
              <w:bottom w:val="nil"/>
              <w:right w:val="nil"/>
              <w:tl2br w:val="nil"/>
              <w:tr2bl w:val="nil"/>
            </w:tcBorders>
            <w:shd w:val="clear" w:color="FFFFFF" w:fill="FFFFFF"/>
            <w:tcMar>
              <w:left w:w="40" w:type="dxa"/>
              <w:right w:w="40" w:type="dxa"/>
            </w:tcMar>
          </w:tcPr>
          <w:p w14:paraId="0E92528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751</w:t>
            </w:r>
          </w:p>
        </w:tc>
        <w:tc>
          <w:tcPr>
            <w:tcW w:w="1005" w:type="dxa"/>
            <w:tcBorders>
              <w:top w:val="nil"/>
              <w:left w:val="nil"/>
              <w:bottom w:val="nil"/>
              <w:right w:val="nil"/>
              <w:tl2br w:val="nil"/>
              <w:tr2bl w:val="nil"/>
            </w:tcBorders>
            <w:shd w:val="clear" w:color="FFFFFF" w:fill="FFFFFF"/>
            <w:tcMar>
              <w:left w:w="40" w:type="dxa"/>
              <w:right w:w="40" w:type="dxa"/>
            </w:tcMar>
          </w:tcPr>
          <w:p w14:paraId="1E7562D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751</w:t>
            </w:r>
          </w:p>
        </w:tc>
        <w:tc>
          <w:tcPr>
            <w:tcW w:w="1035" w:type="dxa"/>
            <w:tcBorders>
              <w:top w:val="nil"/>
              <w:left w:val="nil"/>
              <w:bottom w:val="nil"/>
              <w:right w:val="nil"/>
              <w:tl2br w:val="nil"/>
              <w:tr2bl w:val="nil"/>
            </w:tcBorders>
            <w:shd w:val="clear" w:color="FFFFFF" w:fill="FFFFFF"/>
            <w:tcMar>
              <w:left w:w="40" w:type="dxa"/>
              <w:right w:w="40" w:type="dxa"/>
            </w:tcMar>
          </w:tcPr>
          <w:p w14:paraId="185D520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751</w:t>
            </w:r>
          </w:p>
        </w:tc>
        <w:tc>
          <w:tcPr>
            <w:tcW w:w="600" w:type="dxa"/>
            <w:tcBorders>
              <w:top w:val="nil"/>
              <w:left w:val="nil"/>
              <w:bottom w:val="nil"/>
              <w:right w:val="nil"/>
              <w:tl2br w:val="nil"/>
              <w:tr2bl w:val="nil"/>
            </w:tcBorders>
            <w:shd w:val="clear" w:color="FFFFFF" w:fill="FFFFFF"/>
            <w:tcMar>
              <w:left w:w="40" w:type="dxa"/>
              <w:right w:w="40" w:type="dxa"/>
            </w:tcMar>
          </w:tcPr>
          <w:p w14:paraId="4F20CFC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8CFDB1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751</w:t>
            </w:r>
          </w:p>
        </w:tc>
        <w:tc>
          <w:tcPr>
            <w:tcW w:w="1035" w:type="dxa"/>
            <w:tcBorders>
              <w:top w:val="nil"/>
              <w:left w:val="nil"/>
              <w:bottom w:val="nil"/>
              <w:right w:val="nil"/>
              <w:tl2br w:val="nil"/>
              <w:tr2bl w:val="nil"/>
            </w:tcBorders>
            <w:shd w:val="clear" w:color="FFFFFF" w:fill="FFFFFF"/>
            <w:tcMar>
              <w:left w:w="40" w:type="dxa"/>
              <w:right w:w="40" w:type="dxa"/>
            </w:tcMar>
          </w:tcPr>
          <w:p w14:paraId="1914B40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751</w:t>
            </w:r>
          </w:p>
        </w:tc>
        <w:tc>
          <w:tcPr>
            <w:tcW w:w="1035" w:type="dxa"/>
            <w:tcBorders>
              <w:top w:val="nil"/>
              <w:left w:val="nil"/>
              <w:bottom w:val="nil"/>
              <w:right w:val="nil"/>
              <w:tl2br w:val="nil"/>
              <w:tr2bl w:val="nil"/>
            </w:tcBorders>
            <w:shd w:val="clear" w:color="FFFFFF" w:fill="FFFFFF"/>
            <w:tcMar>
              <w:left w:w="40" w:type="dxa"/>
              <w:right w:w="40" w:type="dxa"/>
            </w:tcMar>
          </w:tcPr>
          <w:p w14:paraId="4A4A827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751</w:t>
            </w:r>
          </w:p>
        </w:tc>
      </w:tr>
      <w:tr w:rsidR="00B6070E" w:rsidRPr="007B1408" w14:paraId="7A2C36A5"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tcPr>
          <w:p w14:paraId="6422B987"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2334628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22,042</w:t>
            </w:r>
          </w:p>
        </w:tc>
        <w:tc>
          <w:tcPr>
            <w:tcW w:w="1005" w:type="dxa"/>
            <w:tcBorders>
              <w:top w:val="nil"/>
              <w:left w:val="nil"/>
              <w:bottom w:val="nil"/>
              <w:right w:val="nil"/>
              <w:tl2br w:val="nil"/>
              <w:tr2bl w:val="nil"/>
            </w:tcBorders>
            <w:shd w:val="clear" w:color="FFFFFF" w:fill="FFFFFF"/>
            <w:tcMar>
              <w:left w:w="40" w:type="dxa"/>
              <w:right w:w="40" w:type="dxa"/>
            </w:tcMar>
          </w:tcPr>
          <w:p w14:paraId="2BB4EA3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21,627</w:t>
            </w:r>
          </w:p>
        </w:tc>
        <w:tc>
          <w:tcPr>
            <w:tcW w:w="1035" w:type="dxa"/>
            <w:tcBorders>
              <w:top w:val="nil"/>
              <w:left w:val="nil"/>
              <w:bottom w:val="nil"/>
              <w:right w:val="nil"/>
              <w:tl2br w:val="nil"/>
              <w:tr2bl w:val="nil"/>
            </w:tcBorders>
            <w:shd w:val="clear" w:color="FFFFFF" w:fill="FFFFFF"/>
            <w:tcMar>
              <w:left w:w="40" w:type="dxa"/>
              <w:right w:w="40" w:type="dxa"/>
            </w:tcMar>
          </w:tcPr>
          <w:p w14:paraId="568A7F5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22,266</w:t>
            </w:r>
          </w:p>
        </w:tc>
        <w:tc>
          <w:tcPr>
            <w:tcW w:w="600" w:type="dxa"/>
            <w:tcBorders>
              <w:top w:val="nil"/>
              <w:left w:val="nil"/>
              <w:bottom w:val="nil"/>
              <w:right w:val="nil"/>
              <w:tl2br w:val="nil"/>
              <w:tr2bl w:val="nil"/>
            </w:tcBorders>
            <w:shd w:val="clear" w:color="FFFFFF" w:fill="FFFFFF"/>
            <w:tcMar>
              <w:left w:w="40" w:type="dxa"/>
              <w:right w:w="40" w:type="dxa"/>
            </w:tcMar>
          </w:tcPr>
          <w:p w14:paraId="1A444FB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49B3569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22,733</w:t>
            </w:r>
          </w:p>
        </w:tc>
        <w:tc>
          <w:tcPr>
            <w:tcW w:w="1035" w:type="dxa"/>
            <w:tcBorders>
              <w:top w:val="nil"/>
              <w:left w:val="nil"/>
              <w:bottom w:val="nil"/>
              <w:right w:val="nil"/>
              <w:tl2br w:val="nil"/>
              <w:tr2bl w:val="nil"/>
            </w:tcBorders>
            <w:shd w:val="clear" w:color="FFFFFF" w:fill="FFFFFF"/>
            <w:tcMar>
              <w:left w:w="40" w:type="dxa"/>
              <w:right w:w="40" w:type="dxa"/>
            </w:tcMar>
          </w:tcPr>
          <w:p w14:paraId="000E4F7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23,392</w:t>
            </w:r>
          </w:p>
        </w:tc>
        <w:tc>
          <w:tcPr>
            <w:tcW w:w="1035" w:type="dxa"/>
            <w:tcBorders>
              <w:top w:val="nil"/>
              <w:left w:val="nil"/>
              <w:bottom w:val="nil"/>
              <w:right w:val="nil"/>
              <w:tl2br w:val="nil"/>
              <w:tr2bl w:val="nil"/>
            </w:tcBorders>
            <w:shd w:val="clear" w:color="FFFFFF" w:fill="FFFFFF"/>
            <w:tcMar>
              <w:left w:w="40" w:type="dxa"/>
              <w:right w:w="40" w:type="dxa"/>
            </w:tcMar>
          </w:tcPr>
          <w:p w14:paraId="400AD22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24,100</w:t>
            </w:r>
          </w:p>
        </w:tc>
      </w:tr>
      <w:tr w:rsidR="00B6070E" w:rsidRPr="007B1408" w14:paraId="47F16E79"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2370" w:type="dxa"/>
            <w:tcBorders>
              <w:top w:val="nil"/>
              <w:left w:val="nil"/>
              <w:bottom w:val="nil"/>
              <w:right w:val="nil"/>
              <w:tl2br w:val="nil"/>
              <w:tr2bl w:val="nil"/>
            </w:tcBorders>
            <w:shd w:val="clear" w:color="FFFFFF" w:fill="FFFFFF"/>
            <w:tcMar>
              <w:left w:w="40" w:type="dxa"/>
              <w:right w:w="40" w:type="dxa"/>
            </w:tcMar>
          </w:tcPr>
          <w:p w14:paraId="0D394CAF"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Receipts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6A3F890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825,975</w:t>
            </w:r>
          </w:p>
        </w:tc>
        <w:tc>
          <w:tcPr>
            <w:tcW w:w="1005" w:type="dxa"/>
            <w:tcBorders>
              <w:top w:val="nil"/>
              <w:left w:val="nil"/>
              <w:bottom w:val="nil"/>
              <w:right w:val="nil"/>
              <w:tl2br w:val="nil"/>
              <w:tr2bl w:val="nil"/>
            </w:tcBorders>
            <w:shd w:val="clear" w:color="FFFFFF" w:fill="FFFFFF"/>
            <w:tcMar>
              <w:left w:w="40" w:type="dxa"/>
              <w:right w:w="40" w:type="dxa"/>
            </w:tcMar>
          </w:tcPr>
          <w:p w14:paraId="2279896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879,362</w:t>
            </w:r>
          </w:p>
        </w:tc>
        <w:tc>
          <w:tcPr>
            <w:tcW w:w="1035" w:type="dxa"/>
            <w:tcBorders>
              <w:top w:val="nil"/>
              <w:left w:val="nil"/>
              <w:bottom w:val="nil"/>
              <w:right w:val="nil"/>
              <w:tl2br w:val="nil"/>
              <w:tr2bl w:val="nil"/>
            </w:tcBorders>
            <w:shd w:val="clear" w:color="FFFFFF" w:fill="FFFFFF"/>
            <w:tcMar>
              <w:left w:w="40" w:type="dxa"/>
              <w:right w:w="40" w:type="dxa"/>
            </w:tcMar>
          </w:tcPr>
          <w:p w14:paraId="2B98C11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846,367</w:t>
            </w:r>
          </w:p>
        </w:tc>
        <w:tc>
          <w:tcPr>
            <w:tcW w:w="600" w:type="dxa"/>
            <w:tcBorders>
              <w:top w:val="nil"/>
              <w:left w:val="nil"/>
              <w:bottom w:val="nil"/>
              <w:right w:val="nil"/>
              <w:tl2br w:val="nil"/>
              <w:tr2bl w:val="nil"/>
            </w:tcBorders>
            <w:shd w:val="clear" w:color="FFFFFF" w:fill="FFFFFF"/>
            <w:tcMar>
              <w:left w:w="40" w:type="dxa"/>
              <w:right w:w="40" w:type="dxa"/>
            </w:tcMar>
          </w:tcPr>
          <w:p w14:paraId="1E3410D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4E776D4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806,464</w:t>
            </w:r>
          </w:p>
        </w:tc>
        <w:tc>
          <w:tcPr>
            <w:tcW w:w="1035" w:type="dxa"/>
            <w:tcBorders>
              <w:top w:val="nil"/>
              <w:left w:val="nil"/>
              <w:bottom w:val="nil"/>
              <w:right w:val="nil"/>
              <w:tl2br w:val="nil"/>
              <w:tr2bl w:val="nil"/>
            </w:tcBorders>
            <w:shd w:val="clear" w:color="FFFFFF" w:fill="FFFFFF"/>
            <w:tcMar>
              <w:left w:w="40" w:type="dxa"/>
              <w:right w:w="40" w:type="dxa"/>
            </w:tcMar>
          </w:tcPr>
          <w:p w14:paraId="56A9620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809,976</w:t>
            </w:r>
          </w:p>
        </w:tc>
        <w:tc>
          <w:tcPr>
            <w:tcW w:w="1035" w:type="dxa"/>
            <w:tcBorders>
              <w:top w:val="nil"/>
              <w:left w:val="nil"/>
              <w:bottom w:val="nil"/>
              <w:right w:val="nil"/>
              <w:tl2br w:val="nil"/>
              <w:tr2bl w:val="nil"/>
            </w:tcBorders>
            <w:shd w:val="clear" w:color="FFFFFF" w:fill="FFFFFF"/>
            <w:tcMar>
              <w:left w:w="40" w:type="dxa"/>
              <w:right w:w="40" w:type="dxa"/>
            </w:tcMar>
          </w:tcPr>
          <w:p w14:paraId="3B22FA8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824,887</w:t>
            </w:r>
          </w:p>
        </w:tc>
      </w:tr>
      <w:tr w:rsidR="00B6070E" w:rsidRPr="007B1408" w14:paraId="1B5484D4"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1427ED9A"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AD2F806" w14:textId="77777777" w:rsidR="00B6070E" w:rsidRPr="007B1408" w:rsidRDefault="00B6070E" w:rsidP="00824729">
            <w:pPr>
              <w:spacing w:before="0" w:after="0"/>
              <w:rPr>
                <w:rFonts w:ascii="Aptos" w:eastAsia="Calibri" w:hAnsi="Aptos" w:cs="Calibri"/>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6A81D82B"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24EC93C" w14:textId="77777777" w:rsidR="00B6070E" w:rsidRPr="007B1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38AAD94"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A31FC1B"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AA15CAB"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B6CE32F" w14:textId="77777777" w:rsidR="00B6070E" w:rsidRPr="007B1408" w:rsidRDefault="00B6070E" w:rsidP="00824729">
            <w:pPr>
              <w:spacing w:before="0" w:after="0"/>
              <w:rPr>
                <w:rFonts w:ascii="Aptos" w:eastAsia="Calibri" w:hAnsi="Aptos" w:cs="Calibri"/>
                <w:color w:val="000000"/>
                <w:lang w:eastAsia="en-US"/>
              </w:rPr>
            </w:pPr>
          </w:p>
        </w:tc>
      </w:tr>
      <w:tr w:rsidR="00B6070E" w:rsidRPr="007B1408" w14:paraId="1665A9FA"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70" w:type="dxa"/>
            <w:tcBorders>
              <w:top w:val="nil"/>
              <w:left w:val="nil"/>
              <w:bottom w:val="nil"/>
              <w:right w:val="nil"/>
              <w:tl2br w:val="nil"/>
              <w:tr2bl w:val="nil"/>
            </w:tcBorders>
            <w:shd w:val="clear" w:color="FFFFFF" w:fill="FFFFFF"/>
            <w:tcMar>
              <w:left w:w="40" w:type="dxa"/>
              <w:right w:w="40" w:type="dxa"/>
            </w:tcMar>
          </w:tcPr>
          <w:p w14:paraId="14786B25"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Employee Payments</w:t>
            </w:r>
          </w:p>
        </w:tc>
        <w:tc>
          <w:tcPr>
            <w:tcW w:w="1035" w:type="dxa"/>
            <w:tcBorders>
              <w:top w:val="nil"/>
              <w:left w:val="nil"/>
              <w:bottom w:val="nil"/>
              <w:right w:val="nil"/>
              <w:tl2br w:val="nil"/>
              <w:tr2bl w:val="nil"/>
            </w:tcBorders>
            <w:shd w:val="clear" w:color="FFFFFF" w:fill="FFFFFF"/>
            <w:tcMar>
              <w:left w:w="40" w:type="dxa"/>
              <w:right w:w="40" w:type="dxa"/>
            </w:tcMar>
          </w:tcPr>
          <w:p w14:paraId="6AB331C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222,321</w:t>
            </w:r>
          </w:p>
        </w:tc>
        <w:tc>
          <w:tcPr>
            <w:tcW w:w="1005" w:type="dxa"/>
            <w:tcBorders>
              <w:top w:val="nil"/>
              <w:left w:val="nil"/>
              <w:bottom w:val="nil"/>
              <w:right w:val="nil"/>
              <w:tl2br w:val="nil"/>
              <w:tr2bl w:val="nil"/>
            </w:tcBorders>
            <w:shd w:val="clear" w:color="FFFFFF" w:fill="FFFFFF"/>
            <w:tcMar>
              <w:left w:w="40" w:type="dxa"/>
              <w:right w:w="40" w:type="dxa"/>
            </w:tcMar>
          </w:tcPr>
          <w:p w14:paraId="77894FC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220,341</w:t>
            </w:r>
          </w:p>
        </w:tc>
        <w:tc>
          <w:tcPr>
            <w:tcW w:w="1035" w:type="dxa"/>
            <w:tcBorders>
              <w:top w:val="nil"/>
              <w:left w:val="nil"/>
              <w:bottom w:val="nil"/>
              <w:right w:val="nil"/>
              <w:tl2br w:val="nil"/>
              <w:tr2bl w:val="nil"/>
            </w:tcBorders>
            <w:shd w:val="clear" w:color="FFFFFF" w:fill="FFFFFF"/>
            <w:tcMar>
              <w:left w:w="40" w:type="dxa"/>
              <w:right w:w="40" w:type="dxa"/>
            </w:tcMar>
          </w:tcPr>
          <w:p w14:paraId="69C6266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227,857</w:t>
            </w:r>
          </w:p>
        </w:tc>
        <w:tc>
          <w:tcPr>
            <w:tcW w:w="600" w:type="dxa"/>
            <w:tcBorders>
              <w:top w:val="nil"/>
              <w:left w:val="nil"/>
              <w:bottom w:val="nil"/>
              <w:right w:val="nil"/>
              <w:tl2br w:val="nil"/>
              <w:tr2bl w:val="nil"/>
            </w:tcBorders>
            <w:shd w:val="clear" w:color="FFFFFF" w:fill="FFFFFF"/>
            <w:tcMar>
              <w:left w:w="40" w:type="dxa"/>
              <w:right w:w="40" w:type="dxa"/>
            </w:tcMar>
          </w:tcPr>
          <w:p w14:paraId="71BC6F1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64FDF91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221,346</w:t>
            </w:r>
          </w:p>
        </w:tc>
        <w:tc>
          <w:tcPr>
            <w:tcW w:w="1035" w:type="dxa"/>
            <w:tcBorders>
              <w:top w:val="nil"/>
              <w:left w:val="nil"/>
              <w:bottom w:val="nil"/>
              <w:right w:val="nil"/>
              <w:tl2br w:val="nil"/>
              <w:tr2bl w:val="nil"/>
            </w:tcBorders>
            <w:shd w:val="clear" w:color="FFFFFF" w:fill="FFFFFF"/>
            <w:tcMar>
              <w:left w:w="40" w:type="dxa"/>
              <w:right w:w="40" w:type="dxa"/>
            </w:tcMar>
          </w:tcPr>
          <w:p w14:paraId="7E4951B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221,736</w:t>
            </w:r>
          </w:p>
        </w:tc>
        <w:tc>
          <w:tcPr>
            <w:tcW w:w="1035" w:type="dxa"/>
            <w:tcBorders>
              <w:top w:val="nil"/>
              <w:left w:val="nil"/>
              <w:bottom w:val="nil"/>
              <w:right w:val="nil"/>
              <w:tl2br w:val="nil"/>
              <w:tr2bl w:val="nil"/>
            </w:tcBorders>
            <w:shd w:val="clear" w:color="FFFFFF" w:fill="FFFFFF"/>
            <w:tcMar>
              <w:left w:w="40" w:type="dxa"/>
              <w:right w:w="40" w:type="dxa"/>
            </w:tcMar>
          </w:tcPr>
          <w:p w14:paraId="5DD02D4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224,138</w:t>
            </w:r>
          </w:p>
        </w:tc>
      </w:tr>
      <w:tr w:rsidR="00B6070E" w:rsidRPr="007B1408" w14:paraId="5E06466E"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5536A39A"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2C2F253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144,427</w:t>
            </w:r>
          </w:p>
        </w:tc>
        <w:tc>
          <w:tcPr>
            <w:tcW w:w="1005" w:type="dxa"/>
            <w:tcBorders>
              <w:top w:val="nil"/>
              <w:left w:val="nil"/>
              <w:bottom w:val="nil"/>
              <w:right w:val="nil"/>
              <w:tl2br w:val="nil"/>
              <w:tr2bl w:val="nil"/>
            </w:tcBorders>
            <w:shd w:val="clear" w:color="FFFFFF" w:fill="FFFFFF"/>
            <w:tcMar>
              <w:left w:w="40" w:type="dxa"/>
              <w:right w:w="40" w:type="dxa"/>
            </w:tcMar>
          </w:tcPr>
          <w:p w14:paraId="27B443E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123,658</w:t>
            </w:r>
          </w:p>
        </w:tc>
        <w:tc>
          <w:tcPr>
            <w:tcW w:w="1035" w:type="dxa"/>
            <w:tcBorders>
              <w:top w:val="nil"/>
              <w:left w:val="nil"/>
              <w:bottom w:val="nil"/>
              <w:right w:val="nil"/>
              <w:tl2br w:val="nil"/>
              <w:tr2bl w:val="nil"/>
            </w:tcBorders>
            <w:shd w:val="clear" w:color="FFFFFF" w:fill="FFFFFF"/>
            <w:tcMar>
              <w:left w:w="40" w:type="dxa"/>
              <w:right w:w="40" w:type="dxa"/>
            </w:tcMar>
          </w:tcPr>
          <w:p w14:paraId="499E4F0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53,806</w:t>
            </w:r>
          </w:p>
        </w:tc>
        <w:tc>
          <w:tcPr>
            <w:tcW w:w="600" w:type="dxa"/>
            <w:tcBorders>
              <w:top w:val="nil"/>
              <w:left w:val="nil"/>
              <w:bottom w:val="nil"/>
              <w:right w:val="nil"/>
              <w:tl2br w:val="nil"/>
              <w:tr2bl w:val="nil"/>
            </w:tcBorders>
            <w:shd w:val="clear" w:color="FFFFFF" w:fill="FFFFFF"/>
            <w:tcMar>
              <w:left w:w="40" w:type="dxa"/>
              <w:right w:w="40" w:type="dxa"/>
            </w:tcMar>
          </w:tcPr>
          <w:p w14:paraId="594ADCB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-56 </w:t>
            </w:r>
          </w:p>
        </w:tc>
        <w:tc>
          <w:tcPr>
            <w:tcW w:w="1035" w:type="dxa"/>
            <w:tcBorders>
              <w:top w:val="nil"/>
              <w:left w:val="nil"/>
              <w:bottom w:val="nil"/>
              <w:right w:val="nil"/>
              <w:tl2br w:val="nil"/>
              <w:tr2bl w:val="nil"/>
            </w:tcBorders>
            <w:shd w:val="clear" w:color="FFFFFF" w:fill="FFFFFF"/>
            <w:tcMar>
              <w:left w:w="40" w:type="dxa"/>
              <w:right w:w="40" w:type="dxa"/>
            </w:tcMar>
          </w:tcPr>
          <w:p w14:paraId="2803420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49,695</w:t>
            </w:r>
          </w:p>
        </w:tc>
        <w:tc>
          <w:tcPr>
            <w:tcW w:w="1035" w:type="dxa"/>
            <w:tcBorders>
              <w:top w:val="nil"/>
              <w:left w:val="nil"/>
              <w:bottom w:val="nil"/>
              <w:right w:val="nil"/>
              <w:tl2br w:val="nil"/>
              <w:tr2bl w:val="nil"/>
            </w:tcBorders>
            <w:shd w:val="clear" w:color="FFFFFF" w:fill="FFFFFF"/>
            <w:tcMar>
              <w:left w:w="40" w:type="dxa"/>
              <w:right w:w="40" w:type="dxa"/>
            </w:tcMar>
          </w:tcPr>
          <w:p w14:paraId="2008308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48,601</w:t>
            </w:r>
          </w:p>
        </w:tc>
        <w:tc>
          <w:tcPr>
            <w:tcW w:w="1035" w:type="dxa"/>
            <w:tcBorders>
              <w:top w:val="nil"/>
              <w:left w:val="nil"/>
              <w:bottom w:val="nil"/>
              <w:right w:val="nil"/>
              <w:tl2br w:val="nil"/>
              <w:tr2bl w:val="nil"/>
            </w:tcBorders>
            <w:shd w:val="clear" w:color="FFFFFF" w:fill="FFFFFF"/>
            <w:tcMar>
              <w:left w:w="40" w:type="dxa"/>
              <w:right w:w="40" w:type="dxa"/>
            </w:tcMar>
          </w:tcPr>
          <w:p w14:paraId="753A70C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51,540</w:t>
            </w:r>
          </w:p>
        </w:tc>
      </w:tr>
      <w:tr w:rsidR="00B6070E" w:rsidRPr="007B1408" w14:paraId="2806E6A9"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70" w:type="dxa"/>
            <w:tcBorders>
              <w:top w:val="nil"/>
              <w:left w:val="nil"/>
              <w:bottom w:val="nil"/>
              <w:right w:val="nil"/>
              <w:tl2br w:val="nil"/>
              <w:tr2bl w:val="nil"/>
            </w:tcBorders>
            <w:shd w:val="clear" w:color="FFFFFF" w:fill="FFFFFF"/>
            <w:tcMar>
              <w:left w:w="40" w:type="dxa"/>
              <w:right w:w="40" w:type="dxa"/>
            </w:tcMar>
          </w:tcPr>
          <w:p w14:paraId="31C8E1C6"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028A2D6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424,663</w:t>
            </w:r>
          </w:p>
        </w:tc>
        <w:tc>
          <w:tcPr>
            <w:tcW w:w="1005" w:type="dxa"/>
            <w:tcBorders>
              <w:top w:val="nil"/>
              <w:left w:val="nil"/>
              <w:bottom w:val="nil"/>
              <w:right w:val="nil"/>
              <w:tl2br w:val="nil"/>
              <w:tr2bl w:val="nil"/>
            </w:tcBorders>
            <w:shd w:val="clear" w:color="FFFFFF" w:fill="FFFFFF"/>
            <w:tcMar>
              <w:left w:w="40" w:type="dxa"/>
              <w:right w:w="40" w:type="dxa"/>
            </w:tcMar>
          </w:tcPr>
          <w:p w14:paraId="09FD161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499,099</w:t>
            </w:r>
          </w:p>
        </w:tc>
        <w:tc>
          <w:tcPr>
            <w:tcW w:w="1035" w:type="dxa"/>
            <w:tcBorders>
              <w:top w:val="nil"/>
              <w:left w:val="nil"/>
              <w:bottom w:val="nil"/>
              <w:right w:val="nil"/>
              <w:tl2br w:val="nil"/>
              <w:tr2bl w:val="nil"/>
            </w:tcBorders>
            <w:shd w:val="clear" w:color="FFFFFF" w:fill="FFFFFF"/>
            <w:tcMar>
              <w:left w:w="40" w:type="dxa"/>
              <w:right w:w="40" w:type="dxa"/>
            </w:tcMar>
          </w:tcPr>
          <w:p w14:paraId="4D4587B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538,315</w:t>
            </w:r>
          </w:p>
        </w:tc>
        <w:tc>
          <w:tcPr>
            <w:tcW w:w="600" w:type="dxa"/>
            <w:tcBorders>
              <w:top w:val="nil"/>
              <w:left w:val="nil"/>
              <w:bottom w:val="nil"/>
              <w:right w:val="nil"/>
              <w:tl2br w:val="nil"/>
              <w:tr2bl w:val="nil"/>
            </w:tcBorders>
            <w:shd w:val="clear" w:color="FFFFFF" w:fill="FFFFFF"/>
            <w:tcMar>
              <w:left w:w="40" w:type="dxa"/>
              <w:right w:w="40" w:type="dxa"/>
            </w:tcMar>
          </w:tcPr>
          <w:p w14:paraId="7F743EA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29946CA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500,388</w:t>
            </w:r>
          </w:p>
        </w:tc>
        <w:tc>
          <w:tcPr>
            <w:tcW w:w="1035" w:type="dxa"/>
            <w:tcBorders>
              <w:top w:val="nil"/>
              <w:left w:val="nil"/>
              <w:bottom w:val="nil"/>
              <w:right w:val="nil"/>
              <w:tl2br w:val="nil"/>
              <w:tr2bl w:val="nil"/>
            </w:tcBorders>
            <w:shd w:val="clear" w:color="FFFFFF" w:fill="FFFFFF"/>
            <w:tcMar>
              <w:left w:w="40" w:type="dxa"/>
              <w:right w:w="40" w:type="dxa"/>
            </w:tcMar>
          </w:tcPr>
          <w:p w14:paraId="3E19105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504,469</w:t>
            </w:r>
          </w:p>
        </w:tc>
        <w:tc>
          <w:tcPr>
            <w:tcW w:w="1035" w:type="dxa"/>
            <w:tcBorders>
              <w:top w:val="nil"/>
              <w:left w:val="nil"/>
              <w:bottom w:val="nil"/>
              <w:right w:val="nil"/>
              <w:tl2br w:val="nil"/>
              <w:tr2bl w:val="nil"/>
            </w:tcBorders>
            <w:shd w:val="clear" w:color="FFFFFF" w:fill="FFFFFF"/>
            <w:tcMar>
              <w:left w:w="40" w:type="dxa"/>
              <w:right w:w="40" w:type="dxa"/>
            </w:tcMar>
          </w:tcPr>
          <w:p w14:paraId="6295CDD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513,175</w:t>
            </w:r>
          </w:p>
        </w:tc>
      </w:tr>
      <w:tr w:rsidR="00B6070E" w:rsidRPr="007B1408" w14:paraId="1E9F82BF"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2BCB994B"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3CC4990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w:t>
            </w:r>
          </w:p>
        </w:tc>
        <w:tc>
          <w:tcPr>
            <w:tcW w:w="1005" w:type="dxa"/>
            <w:tcBorders>
              <w:top w:val="nil"/>
              <w:left w:val="nil"/>
              <w:bottom w:val="nil"/>
              <w:right w:val="nil"/>
              <w:tl2br w:val="nil"/>
              <w:tr2bl w:val="nil"/>
            </w:tcBorders>
            <w:shd w:val="clear" w:color="FFFFFF" w:fill="FFFFFF"/>
            <w:tcMar>
              <w:left w:w="40" w:type="dxa"/>
              <w:right w:w="40" w:type="dxa"/>
            </w:tcMar>
          </w:tcPr>
          <w:p w14:paraId="5D307A8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w:t>
            </w:r>
          </w:p>
        </w:tc>
        <w:tc>
          <w:tcPr>
            <w:tcW w:w="1035" w:type="dxa"/>
            <w:tcBorders>
              <w:top w:val="nil"/>
              <w:left w:val="nil"/>
              <w:bottom w:val="nil"/>
              <w:right w:val="nil"/>
              <w:tl2br w:val="nil"/>
              <w:tr2bl w:val="nil"/>
            </w:tcBorders>
            <w:shd w:val="clear" w:color="FFFFFF" w:fill="FFFFFF"/>
            <w:tcMar>
              <w:left w:w="40" w:type="dxa"/>
              <w:right w:w="40" w:type="dxa"/>
            </w:tcMar>
          </w:tcPr>
          <w:p w14:paraId="27D8D7E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w:t>
            </w:r>
          </w:p>
        </w:tc>
        <w:tc>
          <w:tcPr>
            <w:tcW w:w="600" w:type="dxa"/>
            <w:tcBorders>
              <w:top w:val="nil"/>
              <w:left w:val="nil"/>
              <w:bottom w:val="nil"/>
              <w:right w:val="nil"/>
              <w:tl2br w:val="nil"/>
              <w:tr2bl w:val="nil"/>
            </w:tcBorders>
            <w:shd w:val="clear" w:color="FFFFFF" w:fill="FFFFFF"/>
            <w:tcMar>
              <w:left w:w="40" w:type="dxa"/>
              <w:right w:w="40" w:type="dxa"/>
            </w:tcMar>
          </w:tcPr>
          <w:p w14:paraId="44E0348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84BF6E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w:t>
            </w:r>
          </w:p>
        </w:tc>
        <w:tc>
          <w:tcPr>
            <w:tcW w:w="1035" w:type="dxa"/>
            <w:tcBorders>
              <w:top w:val="nil"/>
              <w:left w:val="nil"/>
              <w:bottom w:val="nil"/>
              <w:right w:val="nil"/>
              <w:tl2br w:val="nil"/>
              <w:tr2bl w:val="nil"/>
            </w:tcBorders>
            <w:shd w:val="clear" w:color="FFFFFF" w:fill="FFFFFF"/>
            <w:tcMar>
              <w:left w:w="40" w:type="dxa"/>
              <w:right w:w="40" w:type="dxa"/>
            </w:tcMar>
          </w:tcPr>
          <w:p w14:paraId="454D0B2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w:t>
            </w:r>
          </w:p>
        </w:tc>
        <w:tc>
          <w:tcPr>
            <w:tcW w:w="1035" w:type="dxa"/>
            <w:tcBorders>
              <w:top w:val="nil"/>
              <w:left w:val="nil"/>
              <w:bottom w:val="nil"/>
              <w:right w:val="nil"/>
              <w:tl2br w:val="nil"/>
              <w:tr2bl w:val="nil"/>
            </w:tcBorders>
            <w:shd w:val="clear" w:color="FFFFFF" w:fill="FFFFFF"/>
            <w:tcMar>
              <w:left w:w="40" w:type="dxa"/>
              <w:right w:w="40" w:type="dxa"/>
            </w:tcMar>
          </w:tcPr>
          <w:p w14:paraId="37B10F2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w:t>
            </w:r>
          </w:p>
        </w:tc>
      </w:tr>
      <w:tr w:rsidR="00B6070E" w:rsidRPr="007B1408" w14:paraId="32BC7C21"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2370" w:type="dxa"/>
            <w:tcBorders>
              <w:top w:val="nil"/>
              <w:left w:val="nil"/>
              <w:bottom w:val="nil"/>
              <w:right w:val="nil"/>
              <w:tl2br w:val="nil"/>
              <w:tr2bl w:val="nil"/>
            </w:tcBorders>
            <w:shd w:val="clear" w:color="FFFFFF" w:fill="FFFFFF"/>
            <w:tcMar>
              <w:left w:w="40" w:type="dxa"/>
              <w:right w:w="40" w:type="dxa"/>
            </w:tcMar>
          </w:tcPr>
          <w:p w14:paraId="68678D9C"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Goods and Services Tax Paid to Suppliers</w:t>
            </w:r>
          </w:p>
        </w:tc>
        <w:tc>
          <w:tcPr>
            <w:tcW w:w="1035" w:type="dxa"/>
            <w:tcBorders>
              <w:top w:val="nil"/>
              <w:left w:val="nil"/>
              <w:bottom w:val="nil"/>
              <w:right w:val="nil"/>
              <w:tl2br w:val="nil"/>
              <w:tr2bl w:val="nil"/>
            </w:tcBorders>
            <w:shd w:val="clear" w:color="FFFFFF" w:fill="FFFFFF"/>
            <w:tcMar>
              <w:left w:w="40" w:type="dxa"/>
              <w:right w:w="40" w:type="dxa"/>
            </w:tcMar>
          </w:tcPr>
          <w:p w14:paraId="67B08AA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31,058</w:t>
            </w:r>
          </w:p>
        </w:tc>
        <w:tc>
          <w:tcPr>
            <w:tcW w:w="1005" w:type="dxa"/>
            <w:tcBorders>
              <w:top w:val="nil"/>
              <w:left w:val="nil"/>
              <w:bottom w:val="nil"/>
              <w:right w:val="nil"/>
              <w:tl2br w:val="nil"/>
              <w:tr2bl w:val="nil"/>
            </w:tcBorders>
            <w:shd w:val="clear" w:color="FFFFFF" w:fill="FFFFFF"/>
            <w:tcMar>
              <w:left w:w="40" w:type="dxa"/>
              <w:right w:w="40" w:type="dxa"/>
            </w:tcMar>
          </w:tcPr>
          <w:p w14:paraId="7AC4724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31,058</w:t>
            </w:r>
          </w:p>
        </w:tc>
        <w:tc>
          <w:tcPr>
            <w:tcW w:w="1035" w:type="dxa"/>
            <w:tcBorders>
              <w:top w:val="nil"/>
              <w:left w:val="nil"/>
              <w:bottom w:val="nil"/>
              <w:right w:val="nil"/>
              <w:tl2br w:val="nil"/>
              <w:tr2bl w:val="nil"/>
            </w:tcBorders>
            <w:shd w:val="clear" w:color="FFFFFF" w:fill="FFFFFF"/>
            <w:tcMar>
              <w:left w:w="40" w:type="dxa"/>
              <w:right w:w="40" w:type="dxa"/>
            </w:tcMar>
          </w:tcPr>
          <w:p w14:paraId="5D61C5F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31,486</w:t>
            </w:r>
          </w:p>
        </w:tc>
        <w:tc>
          <w:tcPr>
            <w:tcW w:w="600" w:type="dxa"/>
            <w:tcBorders>
              <w:top w:val="nil"/>
              <w:left w:val="nil"/>
              <w:bottom w:val="nil"/>
              <w:right w:val="nil"/>
              <w:tl2br w:val="nil"/>
              <w:tr2bl w:val="nil"/>
            </w:tcBorders>
            <w:shd w:val="clear" w:color="FFFFFF" w:fill="FFFFFF"/>
            <w:tcMar>
              <w:left w:w="40" w:type="dxa"/>
              <w:right w:w="40" w:type="dxa"/>
            </w:tcMar>
          </w:tcPr>
          <w:p w14:paraId="0AF3A3F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FE6066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31,486</w:t>
            </w:r>
          </w:p>
        </w:tc>
        <w:tc>
          <w:tcPr>
            <w:tcW w:w="1035" w:type="dxa"/>
            <w:tcBorders>
              <w:top w:val="nil"/>
              <w:left w:val="nil"/>
              <w:bottom w:val="nil"/>
              <w:right w:val="nil"/>
              <w:tl2br w:val="nil"/>
              <w:tr2bl w:val="nil"/>
            </w:tcBorders>
            <w:shd w:val="clear" w:color="FFFFFF" w:fill="FFFFFF"/>
            <w:tcMar>
              <w:left w:w="40" w:type="dxa"/>
              <w:right w:w="40" w:type="dxa"/>
            </w:tcMar>
          </w:tcPr>
          <w:p w14:paraId="7690AF2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31,486</w:t>
            </w:r>
          </w:p>
        </w:tc>
        <w:tc>
          <w:tcPr>
            <w:tcW w:w="1035" w:type="dxa"/>
            <w:tcBorders>
              <w:top w:val="nil"/>
              <w:left w:val="nil"/>
              <w:bottom w:val="nil"/>
              <w:right w:val="nil"/>
              <w:tl2br w:val="nil"/>
              <w:tr2bl w:val="nil"/>
            </w:tcBorders>
            <w:shd w:val="clear" w:color="FFFFFF" w:fill="FFFFFF"/>
            <w:tcMar>
              <w:left w:w="40" w:type="dxa"/>
              <w:right w:w="40" w:type="dxa"/>
            </w:tcMar>
          </w:tcPr>
          <w:p w14:paraId="279C502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32,273</w:t>
            </w:r>
          </w:p>
        </w:tc>
      </w:tr>
      <w:tr w:rsidR="00B6070E" w:rsidRPr="007B1408" w14:paraId="294F4C93"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03F2D728"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1634D2D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2,236</w:t>
            </w:r>
          </w:p>
        </w:tc>
        <w:tc>
          <w:tcPr>
            <w:tcW w:w="1005" w:type="dxa"/>
            <w:tcBorders>
              <w:top w:val="nil"/>
              <w:left w:val="nil"/>
              <w:bottom w:val="nil"/>
              <w:right w:val="nil"/>
              <w:tl2br w:val="nil"/>
              <w:tr2bl w:val="nil"/>
            </w:tcBorders>
            <w:shd w:val="clear" w:color="FFFFFF" w:fill="FFFFFF"/>
            <w:tcMar>
              <w:left w:w="40" w:type="dxa"/>
              <w:right w:w="40" w:type="dxa"/>
            </w:tcMar>
          </w:tcPr>
          <w:p w14:paraId="0389CD5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2,236</w:t>
            </w:r>
          </w:p>
        </w:tc>
        <w:tc>
          <w:tcPr>
            <w:tcW w:w="1035" w:type="dxa"/>
            <w:tcBorders>
              <w:top w:val="nil"/>
              <w:left w:val="nil"/>
              <w:bottom w:val="nil"/>
              <w:right w:val="nil"/>
              <w:tl2br w:val="nil"/>
              <w:tr2bl w:val="nil"/>
            </w:tcBorders>
            <w:shd w:val="clear" w:color="FFFFFF" w:fill="FFFFFF"/>
            <w:tcMar>
              <w:left w:w="40" w:type="dxa"/>
              <w:right w:w="40" w:type="dxa"/>
            </w:tcMar>
          </w:tcPr>
          <w:p w14:paraId="589640E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2,297</w:t>
            </w:r>
          </w:p>
        </w:tc>
        <w:tc>
          <w:tcPr>
            <w:tcW w:w="600" w:type="dxa"/>
            <w:tcBorders>
              <w:top w:val="nil"/>
              <w:left w:val="nil"/>
              <w:bottom w:val="nil"/>
              <w:right w:val="nil"/>
              <w:tl2br w:val="nil"/>
              <w:tr2bl w:val="nil"/>
            </w:tcBorders>
            <w:shd w:val="clear" w:color="FFFFFF" w:fill="FFFFFF"/>
            <w:tcMar>
              <w:left w:w="40" w:type="dxa"/>
              <w:right w:w="40" w:type="dxa"/>
            </w:tcMar>
          </w:tcPr>
          <w:p w14:paraId="17453C7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62D1A1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2,360</w:t>
            </w:r>
          </w:p>
        </w:tc>
        <w:tc>
          <w:tcPr>
            <w:tcW w:w="1035" w:type="dxa"/>
            <w:tcBorders>
              <w:top w:val="nil"/>
              <w:left w:val="nil"/>
              <w:bottom w:val="nil"/>
              <w:right w:val="nil"/>
              <w:tl2br w:val="nil"/>
              <w:tr2bl w:val="nil"/>
            </w:tcBorders>
            <w:shd w:val="clear" w:color="FFFFFF" w:fill="FFFFFF"/>
            <w:tcMar>
              <w:left w:w="40" w:type="dxa"/>
              <w:right w:w="40" w:type="dxa"/>
            </w:tcMar>
          </w:tcPr>
          <w:p w14:paraId="1B4F9A9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2,424</w:t>
            </w:r>
          </w:p>
        </w:tc>
        <w:tc>
          <w:tcPr>
            <w:tcW w:w="1035" w:type="dxa"/>
            <w:tcBorders>
              <w:top w:val="nil"/>
              <w:left w:val="nil"/>
              <w:bottom w:val="nil"/>
              <w:right w:val="nil"/>
              <w:tl2br w:val="nil"/>
              <w:tr2bl w:val="nil"/>
            </w:tcBorders>
            <w:shd w:val="clear" w:color="FFFFFF" w:fill="FFFFFF"/>
            <w:tcMar>
              <w:left w:w="40" w:type="dxa"/>
              <w:right w:w="40" w:type="dxa"/>
            </w:tcMar>
          </w:tcPr>
          <w:p w14:paraId="57E9397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2,487</w:t>
            </w:r>
          </w:p>
        </w:tc>
      </w:tr>
      <w:tr w:rsidR="00B6070E" w:rsidRPr="007B1408" w14:paraId="6995A8DD"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2370" w:type="dxa"/>
            <w:tcBorders>
              <w:top w:val="nil"/>
              <w:left w:val="nil"/>
              <w:bottom w:val="nil"/>
              <w:right w:val="nil"/>
              <w:tl2br w:val="nil"/>
              <w:tr2bl w:val="nil"/>
            </w:tcBorders>
            <w:shd w:val="clear" w:color="FFFFFF" w:fill="FFFFFF"/>
            <w:tcMar>
              <w:left w:w="40" w:type="dxa"/>
              <w:right w:w="40" w:type="dxa"/>
            </w:tcMar>
          </w:tcPr>
          <w:p w14:paraId="623966E9"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Payments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4F2DEBB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824,718</w:t>
            </w:r>
          </w:p>
        </w:tc>
        <w:tc>
          <w:tcPr>
            <w:tcW w:w="1005" w:type="dxa"/>
            <w:tcBorders>
              <w:top w:val="nil"/>
              <w:left w:val="nil"/>
              <w:bottom w:val="nil"/>
              <w:right w:val="nil"/>
              <w:tl2br w:val="nil"/>
              <w:tr2bl w:val="nil"/>
            </w:tcBorders>
            <w:shd w:val="clear" w:color="FFFFFF" w:fill="FFFFFF"/>
            <w:tcMar>
              <w:left w:w="40" w:type="dxa"/>
              <w:right w:w="40" w:type="dxa"/>
            </w:tcMar>
          </w:tcPr>
          <w:p w14:paraId="2FB9652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876,405</w:t>
            </w:r>
          </w:p>
        </w:tc>
        <w:tc>
          <w:tcPr>
            <w:tcW w:w="1035" w:type="dxa"/>
            <w:tcBorders>
              <w:top w:val="nil"/>
              <w:left w:val="nil"/>
              <w:bottom w:val="nil"/>
              <w:right w:val="nil"/>
              <w:tl2br w:val="nil"/>
              <w:tr2bl w:val="nil"/>
            </w:tcBorders>
            <w:shd w:val="clear" w:color="FFFFFF" w:fill="FFFFFF"/>
            <w:tcMar>
              <w:left w:w="40" w:type="dxa"/>
              <w:right w:w="40" w:type="dxa"/>
            </w:tcMar>
          </w:tcPr>
          <w:p w14:paraId="7669C16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853,774</w:t>
            </w:r>
          </w:p>
        </w:tc>
        <w:tc>
          <w:tcPr>
            <w:tcW w:w="600" w:type="dxa"/>
            <w:tcBorders>
              <w:top w:val="nil"/>
              <w:left w:val="nil"/>
              <w:bottom w:val="nil"/>
              <w:right w:val="nil"/>
              <w:tl2br w:val="nil"/>
              <w:tr2bl w:val="nil"/>
            </w:tcBorders>
            <w:shd w:val="clear" w:color="FFFFFF" w:fill="FFFFFF"/>
            <w:tcMar>
              <w:left w:w="40" w:type="dxa"/>
              <w:right w:w="40" w:type="dxa"/>
            </w:tcMar>
          </w:tcPr>
          <w:p w14:paraId="522CCC5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1BA88D5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805,288</w:t>
            </w:r>
          </w:p>
        </w:tc>
        <w:tc>
          <w:tcPr>
            <w:tcW w:w="1035" w:type="dxa"/>
            <w:tcBorders>
              <w:top w:val="nil"/>
              <w:left w:val="nil"/>
              <w:bottom w:val="nil"/>
              <w:right w:val="nil"/>
              <w:tl2br w:val="nil"/>
              <w:tr2bl w:val="nil"/>
            </w:tcBorders>
            <w:shd w:val="clear" w:color="FFFFFF" w:fill="FFFFFF"/>
            <w:tcMar>
              <w:left w:w="40" w:type="dxa"/>
              <w:right w:w="40" w:type="dxa"/>
            </w:tcMar>
          </w:tcPr>
          <w:p w14:paraId="2C43D52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808,729</w:t>
            </w:r>
          </w:p>
        </w:tc>
        <w:tc>
          <w:tcPr>
            <w:tcW w:w="1035" w:type="dxa"/>
            <w:tcBorders>
              <w:top w:val="nil"/>
              <w:left w:val="nil"/>
              <w:bottom w:val="nil"/>
              <w:right w:val="nil"/>
              <w:tl2br w:val="nil"/>
              <w:tr2bl w:val="nil"/>
            </w:tcBorders>
            <w:shd w:val="clear" w:color="FFFFFF" w:fill="FFFFFF"/>
            <w:tcMar>
              <w:left w:w="40" w:type="dxa"/>
              <w:right w:w="40" w:type="dxa"/>
            </w:tcMar>
          </w:tcPr>
          <w:p w14:paraId="4154B44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823,626</w:t>
            </w:r>
          </w:p>
        </w:tc>
      </w:tr>
      <w:tr w:rsidR="00B6070E" w:rsidRPr="007B1408" w14:paraId="133B84E6"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2370" w:type="dxa"/>
            <w:tcBorders>
              <w:top w:val="nil"/>
              <w:left w:val="nil"/>
              <w:bottom w:val="nil"/>
              <w:right w:val="nil"/>
              <w:tl2br w:val="nil"/>
              <w:tr2bl w:val="nil"/>
            </w:tcBorders>
            <w:shd w:val="clear" w:color="FFFFFF" w:fill="FFFFFF"/>
            <w:tcMar>
              <w:left w:w="40" w:type="dxa"/>
              <w:right w:w="40" w:type="dxa"/>
            </w:tcMar>
          </w:tcPr>
          <w:p w14:paraId="2D7C1DA6"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Net Cash Inflows/(Outflows)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0D8A2A5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1,257</w:t>
            </w:r>
          </w:p>
        </w:tc>
        <w:tc>
          <w:tcPr>
            <w:tcW w:w="1005" w:type="dxa"/>
            <w:tcBorders>
              <w:top w:val="nil"/>
              <w:left w:val="nil"/>
              <w:bottom w:val="nil"/>
              <w:right w:val="nil"/>
              <w:tl2br w:val="nil"/>
              <w:tr2bl w:val="nil"/>
            </w:tcBorders>
            <w:shd w:val="clear" w:color="FFFFFF" w:fill="FFFFFF"/>
            <w:tcMar>
              <w:left w:w="40" w:type="dxa"/>
              <w:right w:w="40" w:type="dxa"/>
            </w:tcMar>
          </w:tcPr>
          <w:p w14:paraId="08873EE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2,957</w:t>
            </w:r>
          </w:p>
        </w:tc>
        <w:tc>
          <w:tcPr>
            <w:tcW w:w="1035" w:type="dxa"/>
            <w:tcBorders>
              <w:top w:val="nil"/>
              <w:left w:val="nil"/>
              <w:bottom w:val="nil"/>
              <w:right w:val="nil"/>
              <w:tl2br w:val="nil"/>
              <w:tr2bl w:val="nil"/>
            </w:tcBorders>
            <w:shd w:val="clear" w:color="FFFFFF" w:fill="FFFFFF"/>
            <w:tcMar>
              <w:left w:w="40" w:type="dxa"/>
              <w:right w:w="40" w:type="dxa"/>
            </w:tcMar>
          </w:tcPr>
          <w:p w14:paraId="4785AC1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-7,407</w:t>
            </w:r>
          </w:p>
        </w:tc>
        <w:tc>
          <w:tcPr>
            <w:tcW w:w="600" w:type="dxa"/>
            <w:tcBorders>
              <w:top w:val="nil"/>
              <w:left w:val="nil"/>
              <w:bottom w:val="nil"/>
              <w:right w:val="nil"/>
              <w:tl2br w:val="nil"/>
              <w:tr2bl w:val="nil"/>
            </w:tcBorders>
            <w:shd w:val="clear" w:color="FFFFFF" w:fill="FFFFFF"/>
            <w:tcMar>
              <w:left w:w="40" w:type="dxa"/>
              <w:right w:w="40" w:type="dxa"/>
            </w:tcMar>
          </w:tcPr>
          <w:p w14:paraId="6E28C03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-350 </w:t>
            </w:r>
          </w:p>
        </w:tc>
        <w:tc>
          <w:tcPr>
            <w:tcW w:w="1035" w:type="dxa"/>
            <w:tcBorders>
              <w:top w:val="nil"/>
              <w:left w:val="nil"/>
              <w:bottom w:val="nil"/>
              <w:right w:val="nil"/>
              <w:tl2br w:val="nil"/>
              <w:tr2bl w:val="nil"/>
            </w:tcBorders>
            <w:shd w:val="clear" w:color="FFFFFF" w:fill="FFFFFF"/>
            <w:tcMar>
              <w:left w:w="40" w:type="dxa"/>
              <w:right w:w="40" w:type="dxa"/>
            </w:tcMar>
          </w:tcPr>
          <w:p w14:paraId="2C628BC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1,176</w:t>
            </w:r>
          </w:p>
        </w:tc>
        <w:tc>
          <w:tcPr>
            <w:tcW w:w="1035" w:type="dxa"/>
            <w:tcBorders>
              <w:top w:val="nil"/>
              <w:left w:val="nil"/>
              <w:bottom w:val="nil"/>
              <w:right w:val="nil"/>
              <w:tl2br w:val="nil"/>
              <w:tr2bl w:val="nil"/>
            </w:tcBorders>
            <w:shd w:val="clear" w:color="FFFFFF" w:fill="FFFFFF"/>
            <w:tcMar>
              <w:left w:w="40" w:type="dxa"/>
              <w:right w:w="40" w:type="dxa"/>
            </w:tcMar>
          </w:tcPr>
          <w:p w14:paraId="5B98C83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1,247</w:t>
            </w:r>
          </w:p>
        </w:tc>
        <w:tc>
          <w:tcPr>
            <w:tcW w:w="1035" w:type="dxa"/>
            <w:tcBorders>
              <w:top w:val="nil"/>
              <w:left w:val="nil"/>
              <w:bottom w:val="nil"/>
              <w:right w:val="nil"/>
              <w:tl2br w:val="nil"/>
              <w:tr2bl w:val="nil"/>
            </w:tcBorders>
            <w:shd w:val="clear" w:color="FFFFFF" w:fill="FFFFFF"/>
            <w:tcMar>
              <w:left w:w="40" w:type="dxa"/>
              <w:right w:w="40" w:type="dxa"/>
            </w:tcMar>
          </w:tcPr>
          <w:p w14:paraId="0F4633B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1,261</w:t>
            </w:r>
          </w:p>
        </w:tc>
      </w:tr>
      <w:tr w:rsidR="00B6070E" w:rsidRPr="007B1408" w14:paraId="331C427D"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vAlign w:val="bottom"/>
          </w:tcPr>
          <w:p w14:paraId="6D66179C"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CASH FLOWS FROM INVESTING ACTIVITIES</w:t>
            </w:r>
          </w:p>
        </w:tc>
        <w:tc>
          <w:tcPr>
            <w:tcW w:w="1035" w:type="dxa"/>
            <w:tcBorders>
              <w:top w:val="nil"/>
              <w:left w:val="nil"/>
              <w:bottom w:val="nil"/>
              <w:right w:val="nil"/>
              <w:tl2br w:val="nil"/>
              <w:tr2bl w:val="nil"/>
            </w:tcBorders>
            <w:noWrap/>
            <w:tcMar>
              <w:left w:w="0" w:type="dxa"/>
              <w:right w:w="0" w:type="dxa"/>
            </w:tcMar>
            <w:vAlign w:val="bottom"/>
          </w:tcPr>
          <w:p w14:paraId="00A4B463" w14:textId="77777777" w:rsidR="00B6070E" w:rsidRPr="007B1408" w:rsidRDefault="00B6070E" w:rsidP="00824729">
            <w:pPr>
              <w:spacing w:before="0" w:after="0"/>
              <w:rPr>
                <w:rFonts w:ascii="Aptos" w:eastAsia="Calibri" w:hAnsi="Aptos" w:cs="Calibri"/>
                <w:b/>
                <w:color w:val="000000"/>
                <w:lang w:eastAsia="en-US"/>
              </w:rPr>
            </w:pPr>
          </w:p>
        </w:tc>
        <w:tc>
          <w:tcPr>
            <w:tcW w:w="1005" w:type="dxa"/>
            <w:tcBorders>
              <w:top w:val="nil"/>
              <w:left w:val="nil"/>
              <w:bottom w:val="nil"/>
              <w:right w:val="nil"/>
              <w:tl2br w:val="nil"/>
              <w:tr2bl w:val="nil"/>
            </w:tcBorders>
            <w:noWrap/>
            <w:tcMar>
              <w:left w:w="0" w:type="dxa"/>
              <w:right w:w="0" w:type="dxa"/>
            </w:tcMar>
            <w:vAlign w:val="bottom"/>
          </w:tcPr>
          <w:p w14:paraId="49A8DF0E"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6E81F28D" w14:textId="77777777" w:rsidR="00B6070E" w:rsidRPr="007B1408" w:rsidRDefault="00B6070E" w:rsidP="0082472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0A43080F"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4898CC3D"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28E0211E"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9635763" w14:textId="77777777" w:rsidR="00B6070E" w:rsidRPr="007B1408" w:rsidRDefault="00B6070E" w:rsidP="00824729">
            <w:pPr>
              <w:spacing w:before="0" w:after="0"/>
              <w:rPr>
                <w:rFonts w:ascii="Aptos" w:eastAsia="Calibri" w:hAnsi="Aptos" w:cs="Calibri"/>
                <w:b/>
                <w:color w:val="000000"/>
                <w:lang w:eastAsia="en-US"/>
              </w:rPr>
            </w:pPr>
          </w:p>
        </w:tc>
      </w:tr>
      <w:tr w:rsidR="00B6070E" w:rsidRPr="007B1408" w14:paraId="7923FCF9"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61925FFB"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778FDD8" w14:textId="77777777" w:rsidR="00B6070E" w:rsidRPr="007B1408" w:rsidRDefault="00B6070E" w:rsidP="00824729">
            <w:pPr>
              <w:spacing w:before="0" w:after="0"/>
              <w:rPr>
                <w:rFonts w:ascii="Aptos" w:eastAsia="Calibri" w:hAnsi="Aptos" w:cs="Calibri"/>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07AF2342"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4E86202" w14:textId="77777777" w:rsidR="00B6070E" w:rsidRPr="007B1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204C80F" w14:textId="77777777" w:rsidR="00B6070E" w:rsidRPr="007B1408" w:rsidRDefault="00B6070E" w:rsidP="00824729">
            <w:pPr>
              <w:spacing w:before="0" w:after="0"/>
              <w:jc w:val="right"/>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C7BBF6A"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26B28CA"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4089AB6" w14:textId="77777777" w:rsidR="00B6070E" w:rsidRPr="007B1408" w:rsidRDefault="00B6070E" w:rsidP="00824729">
            <w:pPr>
              <w:spacing w:before="0" w:after="0"/>
              <w:rPr>
                <w:rFonts w:ascii="Aptos" w:eastAsia="Calibri" w:hAnsi="Aptos" w:cs="Calibri"/>
                <w:color w:val="000000"/>
                <w:lang w:eastAsia="en-US"/>
              </w:rPr>
            </w:pPr>
          </w:p>
        </w:tc>
      </w:tr>
      <w:tr w:rsidR="00B6070E" w:rsidRPr="007B1408" w14:paraId="62780630"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74ACD9E2"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Purchase of 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262FB60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-19,423</w:t>
            </w:r>
          </w:p>
        </w:tc>
        <w:tc>
          <w:tcPr>
            <w:tcW w:w="1005" w:type="dxa"/>
            <w:tcBorders>
              <w:top w:val="nil"/>
              <w:left w:val="nil"/>
              <w:bottom w:val="nil"/>
              <w:right w:val="nil"/>
              <w:tl2br w:val="nil"/>
              <w:tr2bl w:val="nil"/>
            </w:tcBorders>
            <w:shd w:val="clear" w:color="FFFFFF" w:fill="FFFFFF"/>
            <w:tcMar>
              <w:left w:w="40" w:type="dxa"/>
              <w:right w:w="40" w:type="dxa"/>
            </w:tcMar>
          </w:tcPr>
          <w:p w14:paraId="0F66046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2,703</w:t>
            </w:r>
          </w:p>
        </w:tc>
        <w:tc>
          <w:tcPr>
            <w:tcW w:w="1035" w:type="dxa"/>
            <w:tcBorders>
              <w:top w:val="nil"/>
              <w:left w:val="nil"/>
              <w:bottom w:val="nil"/>
              <w:right w:val="nil"/>
              <w:tl2br w:val="nil"/>
              <w:tr2bl w:val="nil"/>
            </w:tcBorders>
            <w:shd w:val="clear" w:color="FFFFFF" w:fill="FFFFFF"/>
            <w:tcMar>
              <w:left w:w="40" w:type="dxa"/>
              <w:right w:w="40" w:type="dxa"/>
            </w:tcMar>
          </w:tcPr>
          <w:p w14:paraId="57C4AF0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20,530</w:t>
            </w:r>
          </w:p>
        </w:tc>
        <w:tc>
          <w:tcPr>
            <w:tcW w:w="600" w:type="dxa"/>
            <w:tcBorders>
              <w:top w:val="nil"/>
              <w:left w:val="nil"/>
              <w:bottom w:val="nil"/>
              <w:right w:val="nil"/>
              <w:tl2br w:val="nil"/>
              <w:tr2bl w:val="nil"/>
            </w:tcBorders>
            <w:shd w:val="clear" w:color="FFFFFF" w:fill="FFFFFF"/>
            <w:tcMar>
              <w:left w:w="40" w:type="dxa"/>
              <w:right w:w="40" w:type="dxa"/>
            </w:tcMar>
          </w:tcPr>
          <w:p w14:paraId="2F7C5D5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660 </w:t>
            </w:r>
          </w:p>
        </w:tc>
        <w:tc>
          <w:tcPr>
            <w:tcW w:w="1035" w:type="dxa"/>
            <w:tcBorders>
              <w:top w:val="nil"/>
              <w:left w:val="nil"/>
              <w:bottom w:val="nil"/>
              <w:right w:val="nil"/>
              <w:tl2br w:val="nil"/>
              <w:tr2bl w:val="nil"/>
            </w:tcBorders>
            <w:shd w:val="clear" w:color="FFFFFF" w:fill="FFFFFF"/>
            <w:tcMar>
              <w:left w:w="40" w:type="dxa"/>
              <w:right w:w="40" w:type="dxa"/>
            </w:tcMar>
          </w:tcPr>
          <w:p w14:paraId="5114ACDD"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21,526</w:t>
            </w:r>
          </w:p>
        </w:tc>
        <w:tc>
          <w:tcPr>
            <w:tcW w:w="1035" w:type="dxa"/>
            <w:tcBorders>
              <w:top w:val="nil"/>
              <w:left w:val="nil"/>
              <w:bottom w:val="nil"/>
              <w:right w:val="nil"/>
              <w:tl2br w:val="nil"/>
              <w:tr2bl w:val="nil"/>
            </w:tcBorders>
            <w:shd w:val="clear" w:color="FFFFFF" w:fill="FFFFFF"/>
            <w:tcMar>
              <w:left w:w="40" w:type="dxa"/>
              <w:right w:w="40" w:type="dxa"/>
            </w:tcMar>
          </w:tcPr>
          <w:p w14:paraId="21387C3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1,545</w:t>
            </w:r>
          </w:p>
        </w:tc>
        <w:tc>
          <w:tcPr>
            <w:tcW w:w="1035" w:type="dxa"/>
            <w:tcBorders>
              <w:top w:val="nil"/>
              <w:left w:val="nil"/>
              <w:bottom w:val="nil"/>
              <w:right w:val="nil"/>
              <w:tl2br w:val="nil"/>
              <w:tr2bl w:val="nil"/>
            </w:tcBorders>
            <w:shd w:val="clear" w:color="FFFFFF" w:fill="FFFFFF"/>
            <w:tcMar>
              <w:left w:w="40" w:type="dxa"/>
              <w:right w:w="40" w:type="dxa"/>
            </w:tcMar>
          </w:tcPr>
          <w:p w14:paraId="0F02335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49</w:t>
            </w:r>
          </w:p>
        </w:tc>
      </w:tr>
      <w:tr w:rsidR="00B6070E" w:rsidRPr="007B1408" w14:paraId="21BF09FC"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31925620"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Purchase of Capital Works</w:t>
            </w:r>
          </w:p>
        </w:tc>
        <w:tc>
          <w:tcPr>
            <w:tcW w:w="1035" w:type="dxa"/>
            <w:tcBorders>
              <w:top w:val="nil"/>
              <w:left w:val="nil"/>
              <w:bottom w:val="nil"/>
              <w:right w:val="nil"/>
              <w:tl2br w:val="nil"/>
              <w:tr2bl w:val="nil"/>
            </w:tcBorders>
            <w:shd w:val="clear" w:color="FFFFFF" w:fill="FFFFFF"/>
            <w:tcMar>
              <w:left w:w="40" w:type="dxa"/>
              <w:right w:w="40" w:type="dxa"/>
            </w:tcMar>
          </w:tcPr>
          <w:p w14:paraId="55FED8AC"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43,292</w:t>
            </w:r>
          </w:p>
        </w:tc>
        <w:tc>
          <w:tcPr>
            <w:tcW w:w="1005" w:type="dxa"/>
            <w:tcBorders>
              <w:top w:val="nil"/>
              <w:left w:val="nil"/>
              <w:bottom w:val="nil"/>
              <w:right w:val="nil"/>
              <w:tl2br w:val="nil"/>
              <w:tr2bl w:val="nil"/>
            </w:tcBorders>
            <w:shd w:val="clear" w:color="FFFFFF" w:fill="FFFFFF"/>
            <w:tcMar>
              <w:left w:w="40" w:type="dxa"/>
              <w:right w:w="40" w:type="dxa"/>
            </w:tcMar>
          </w:tcPr>
          <w:p w14:paraId="2CCB308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8,824</w:t>
            </w:r>
          </w:p>
        </w:tc>
        <w:tc>
          <w:tcPr>
            <w:tcW w:w="1035" w:type="dxa"/>
            <w:tcBorders>
              <w:top w:val="nil"/>
              <w:left w:val="nil"/>
              <w:bottom w:val="nil"/>
              <w:right w:val="nil"/>
              <w:tl2br w:val="nil"/>
              <w:tr2bl w:val="nil"/>
            </w:tcBorders>
            <w:shd w:val="clear" w:color="FFFFFF" w:fill="FFFFFF"/>
            <w:tcMar>
              <w:left w:w="40" w:type="dxa"/>
              <w:right w:w="40" w:type="dxa"/>
            </w:tcMar>
          </w:tcPr>
          <w:p w14:paraId="0A11700E"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-6,246</w:t>
            </w:r>
          </w:p>
        </w:tc>
        <w:tc>
          <w:tcPr>
            <w:tcW w:w="600" w:type="dxa"/>
            <w:tcBorders>
              <w:top w:val="nil"/>
              <w:left w:val="nil"/>
              <w:bottom w:val="nil"/>
              <w:right w:val="nil"/>
              <w:tl2br w:val="nil"/>
              <w:tr2bl w:val="nil"/>
            </w:tcBorders>
            <w:shd w:val="clear" w:color="FFFFFF" w:fill="FFFFFF"/>
            <w:tcMar>
              <w:left w:w="40" w:type="dxa"/>
              <w:right w:w="40" w:type="dxa"/>
            </w:tcMar>
          </w:tcPr>
          <w:p w14:paraId="5A0487BA"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-171 </w:t>
            </w:r>
          </w:p>
        </w:tc>
        <w:tc>
          <w:tcPr>
            <w:tcW w:w="1035" w:type="dxa"/>
            <w:tcBorders>
              <w:top w:val="nil"/>
              <w:left w:val="nil"/>
              <w:bottom w:val="nil"/>
              <w:right w:val="nil"/>
              <w:tl2br w:val="nil"/>
              <w:tr2bl w:val="nil"/>
            </w:tcBorders>
            <w:shd w:val="clear" w:color="FFFFFF" w:fill="FFFFFF"/>
            <w:tcMar>
              <w:left w:w="40" w:type="dxa"/>
              <w:right w:w="40" w:type="dxa"/>
            </w:tcMar>
          </w:tcPr>
          <w:p w14:paraId="7AD7BEB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-15,781</w:t>
            </w:r>
          </w:p>
        </w:tc>
        <w:tc>
          <w:tcPr>
            <w:tcW w:w="1035" w:type="dxa"/>
            <w:tcBorders>
              <w:top w:val="nil"/>
              <w:left w:val="nil"/>
              <w:bottom w:val="nil"/>
              <w:right w:val="nil"/>
              <w:tl2br w:val="nil"/>
              <w:tr2bl w:val="nil"/>
            </w:tcBorders>
            <w:shd w:val="clear" w:color="FFFFFF" w:fill="FFFFFF"/>
            <w:tcMar>
              <w:left w:w="40" w:type="dxa"/>
              <w:right w:w="40" w:type="dxa"/>
            </w:tcMar>
          </w:tcPr>
          <w:p w14:paraId="41BC4BA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1,055</w:t>
            </w:r>
          </w:p>
        </w:tc>
        <w:tc>
          <w:tcPr>
            <w:tcW w:w="1035" w:type="dxa"/>
            <w:tcBorders>
              <w:top w:val="nil"/>
              <w:left w:val="nil"/>
              <w:bottom w:val="nil"/>
              <w:right w:val="nil"/>
              <w:tl2br w:val="nil"/>
              <w:tr2bl w:val="nil"/>
            </w:tcBorders>
            <w:shd w:val="clear" w:color="FFFFFF" w:fill="FFFFFF"/>
            <w:tcMar>
              <w:left w:w="40" w:type="dxa"/>
              <w:right w:w="40" w:type="dxa"/>
            </w:tcMar>
          </w:tcPr>
          <w:p w14:paraId="6FAED8C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1,765</w:t>
            </w:r>
          </w:p>
        </w:tc>
      </w:tr>
      <w:tr w:rsidR="00B6070E" w:rsidRPr="007B1408" w14:paraId="2CF132F5"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2370" w:type="dxa"/>
            <w:tcBorders>
              <w:top w:val="nil"/>
              <w:left w:val="nil"/>
              <w:bottom w:val="nil"/>
              <w:right w:val="nil"/>
              <w:tl2br w:val="nil"/>
              <w:tr2bl w:val="nil"/>
            </w:tcBorders>
            <w:shd w:val="clear" w:color="FFFFFF" w:fill="FFFFFF"/>
            <w:tcMar>
              <w:left w:w="40" w:type="dxa"/>
              <w:right w:w="40" w:type="dxa"/>
            </w:tcMar>
          </w:tcPr>
          <w:p w14:paraId="38EECB4F"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Payments from Investing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BFA6978"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23,869</w:t>
            </w:r>
          </w:p>
        </w:tc>
        <w:tc>
          <w:tcPr>
            <w:tcW w:w="1005" w:type="dxa"/>
            <w:tcBorders>
              <w:top w:val="nil"/>
              <w:left w:val="nil"/>
              <w:bottom w:val="nil"/>
              <w:right w:val="nil"/>
              <w:tl2br w:val="nil"/>
              <w:tr2bl w:val="nil"/>
            </w:tcBorders>
            <w:shd w:val="clear" w:color="FFFFFF" w:fill="FFFFFF"/>
            <w:tcMar>
              <w:left w:w="40" w:type="dxa"/>
              <w:right w:w="40" w:type="dxa"/>
            </w:tcMar>
          </w:tcPr>
          <w:p w14:paraId="10ACFD4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11,527</w:t>
            </w:r>
          </w:p>
        </w:tc>
        <w:tc>
          <w:tcPr>
            <w:tcW w:w="1035" w:type="dxa"/>
            <w:tcBorders>
              <w:top w:val="nil"/>
              <w:left w:val="nil"/>
              <w:bottom w:val="nil"/>
              <w:right w:val="nil"/>
              <w:tl2br w:val="nil"/>
              <w:tr2bl w:val="nil"/>
            </w:tcBorders>
            <w:shd w:val="clear" w:color="FFFFFF" w:fill="FFFFFF"/>
            <w:tcMar>
              <w:left w:w="40" w:type="dxa"/>
              <w:right w:w="40" w:type="dxa"/>
            </w:tcMar>
          </w:tcPr>
          <w:p w14:paraId="577D811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14,284</w:t>
            </w:r>
          </w:p>
        </w:tc>
        <w:tc>
          <w:tcPr>
            <w:tcW w:w="600" w:type="dxa"/>
            <w:tcBorders>
              <w:top w:val="nil"/>
              <w:left w:val="nil"/>
              <w:bottom w:val="nil"/>
              <w:right w:val="nil"/>
              <w:tl2br w:val="nil"/>
              <w:tr2bl w:val="nil"/>
            </w:tcBorders>
            <w:shd w:val="clear" w:color="FFFFFF" w:fill="FFFFFF"/>
            <w:tcMar>
              <w:left w:w="40" w:type="dxa"/>
              <w:right w:w="40" w:type="dxa"/>
            </w:tcMar>
          </w:tcPr>
          <w:p w14:paraId="04CDD8E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24 </w:t>
            </w:r>
          </w:p>
        </w:tc>
        <w:tc>
          <w:tcPr>
            <w:tcW w:w="1035" w:type="dxa"/>
            <w:tcBorders>
              <w:top w:val="nil"/>
              <w:left w:val="nil"/>
              <w:bottom w:val="nil"/>
              <w:right w:val="nil"/>
              <w:tl2br w:val="nil"/>
              <w:tr2bl w:val="nil"/>
            </w:tcBorders>
            <w:shd w:val="clear" w:color="FFFFFF" w:fill="FFFFFF"/>
            <w:tcMar>
              <w:left w:w="40" w:type="dxa"/>
              <w:right w:w="40" w:type="dxa"/>
            </w:tcMar>
          </w:tcPr>
          <w:p w14:paraId="6805BF79"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5,745</w:t>
            </w:r>
          </w:p>
        </w:tc>
        <w:tc>
          <w:tcPr>
            <w:tcW w:w="1035" w:type="dxa"/>
            <w:tcBorders>
              <w:top w:val="nil"/>
              <w:left w:val="nil"/>
              <w:bottom w:val="nil"/>
              <w:right w:val="nil"/>
              <w:tl2br w:val="nil"/>
              <w:tr2bl w:val="nil"/>
            </w:tcBorders>
            <w:shd w:val="clear" w:color="FFFFFF" w:fill="FFFFFF"/>
            <w:tcMar>
              <w:left w:w="40" w:type="dxa"/>
              <w:right w:w="40" w:type="dxa"/>
            </w:tcMar>
          </w:tcPr>
          <w:p w14:paraId="3F8F645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2,600</w:t>
            </w:r>
          </w:p>
        </w:tc>
        <w:tc>
          <w:tcPr>
            <w:tcW w:w="1035" w:type="dxa"/>
            <w:tcBorders>
              <w:top w:val="nil"/>
              <w:left w:val="nil"/>
              <w:bottom w:val="nil"/>
              <w:right w:val="nil"/>
              <w:tl2br w:val="nil"/>
              <w:tr2bl w:val="nil"/>
            </w:tcBorders>
            <w:shd w:val="clear" w:color="FFFFFF" w:fill="FFFFFF"/>
            <w:tcMar>
              <w:left w:w="40" w:type="dxa"/>
              <w:right w:w="40" w:type="dxa"/>
            </w:tcMar>
          </w:tcPr>
          <w:p w14:paraId="7B094035"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1,814</w:t>
            </w:r>
          </w:p>
        </w:tc>
      </w:tr>
      <w:tr w:rsidR="00B6070E" w:rsidRPr="007B1408" w14:paraId="47F71504"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6"/>
        </w:trPr>
        <w:tc>
          <w:tcPr>
            <w:tcW w:w="2370" w:type="dxa"/>
            <w:tcBorders>
              <w:top w:val="nil"/>
              <w:left w:val="nil"/>
              <w:bottom w:val="nil"/>
              <w:right w:val="nil"/>
              <w:tl2br w:val="nil"/>
              <w:tr2bl w:val="nil"/>
            </w:tcBorders>
            <w:shd w:val="clear" w:color="FFFFFF" w:fill="FFFFFF"/>
            <w:tcMar>
              <w:left w:w="40" w:type="dxa"/>
              <w:right w:w="40" w:type="dxa"/>
            </w:tcMar>
          </w:tcPr>
          <w:p w14:paraId="3C3CA4AA"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Net Cash Inflows/(Outflows) from Investing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7D85E86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-23,869</w:t>
            </w:r>
          </w:p>
        </w:tc>
        <w:tc>
          <w:tcPr>
            <w:tcW w:w="1005" w:type="dxa"/>
            <w:tcBorders>
              <w:top w:val="nil"/>
              <w:left w:val="nil"/>
              <w:bottom w:val="nil"/>
              <w:right w:val="nil"/>
              <w:tl2br w:val="nil"/>
              <w:tr2bl w:val="nil"/>
            </w:tcBorders>
            <w:shd w:val="clear" w:color="FFFFFF" w:fill="FFFFFF"/>
            <w:tcMar>
              <w:left w:w="40" w:type="dxa"/>
              <w:right w:w="40" w:type="dxa"/>
            </w:tcMar>
          </w:tcPr>
          <w:p w14:paraId="153248D6"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-11,527</w:t>
            </w:r>
          </w:p>
        </w:tc>
        <w:tc>
          <w:tcPr>
            <w:tcW w:w="1035" w:type="dxa"/>
            <w:tcBorders>
              <w:top w:val="nil"/>
              <w:left w:val="nil"/>
              <w:bottom w:val="nil"/>
              <w:right w:val="nil"/>
              <w:tl2br w:val="nil"/>
              <w:tr2bl w:val="nil"/>
            </w:tcBorders>
            <w:shd w:val="clear" w:color="FFFFFF" w:fill="FFFFFF"/>
            <w:tcMar>
              <w:left w:w="40" w:type="dxa"/>
              <w:right w:w="40" w:type="dxa"/>
            </w:tcMar>
          </w:tcPr>
          <w:p w14:paraId="4520E5E0"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-14,284</w:t>
            </w:r>
          </w:p>
        </w:tc>
        <w:tc>
          <w:tcPr>
            <w:tcW w:w="600" w:type="dxa"/>
            <w:tcBorders>
              <w:top w:val="nil"/>
              <w:left w:val="nil"/>
              <w:bottom w:val="nil"/>
              <w:right w:val="nil"/>
              <w:tl2br w:val="nil"/>
              <w:tr2bl w:val="nil"/>
            </w:tcBorders>
            <w:shd w:val="clear" w:color="FFFFFF" w:fill="FFFFFF"/>
            <w:tcMar>
              <w:left w:w="40" w:type="dxa"/>
              <w:right w:w="40" w:type="dxa"/>
            </w:tcMar>
          </w:tcPr>
          <w:p w14:paraId="1A1F9BB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-24 </w:t>
            </w:r>
          </w:p>
        </w:tc>
        <w:tc>
          <w:tcPr>
            <w:tcW w:w="1035" w:type="dxa"/>
            <w:tcBorders>
              <w:top w:val="nil"/>
              <w:left w:val="nil"/>
              <w:bottom w:val="nil"/>
              <w:right w:val="nil"/>
              <w:tl2br w:val="nil"/>
              <w:tr2bl w:val="nil"/>
            </w:tcBorders>
            <w:shd w:val="clear" w:color="FFFFFF" w:fill="FFFFFF"/>
            <w:tcMar>
              <w:left w:w="40" w:type="dxa"/>
              <w:right w:w="40" w:type="dxa"/>
            </w:tcMar>
          </w:tcPr>
          <w:p w14:paraId="49A49C8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-5,745</w:t>
            </w:r>
          </w:p>
        </w:tc>
        <w:tc>
          <w:tcPr>
            <w:tcW w:w="1035" w:type="dxa"/>
            <w:tcBorders>
              <w:top w:val="nil"/>
              <w:left w:val="nil"/>
              <w:bottom w:val="nil"/>
              <w:right w:val="nil"/>
              <w:tl2br w:val="nil"/>
              <w:tr2bl w:val="nil"/>
            </w:tcBorders>
            <w:shd w:val="clear" w:color="FFFFFF" w:fill="FFFFFF"/>
            <w:tcMar>
              <w:left w:w="40" w:type="dxa"/>
              <w:right w:w="40" w:type="dxa"/>
            </w:tcMar>
          </w:tcPr>
          <w:p w14:paraId="4B16E9D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-2,600</w:t>
            </w:r>
          </w:p>
        </w:tc>
        <w:tc>
          <w:tcPr>
            <w:tcW w:w="1035" w:type="dxa"/>
            <w:tcBorders>
              <w:top w:val="nil"/>
              <w:left w:val="nil"/>
              <w:bottom w:val="nil"/>
              <w:right w:val="nil"/>
              <w:tl2br w:val="nil"/>
              <w:tr2bl w:val="nil"/>
            </w:tcBorders>
            <w:shd w:val="clear" w:color="FFFFFF" w:fill="FFFFFF"/>
            <w:tcMar>
              <w:left w:w="40" w:type="dxa"/>
              <w:right w:w="40" w:type="dxa"/>
            </w:tcMar>
          </w:tcPr>
          <w:p w14:paraId="49150F41"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7B1408">
              <w:rPr>
                <w:rFonts w:ascii="Aptos" w:eastAsia="Calibri" w:hAnsi="Aptos" w:cs="Calibri"/>
                <w:b/>
                <w:color w:val="000000"/>
                <w:sz w:val="18"/>
                <w:lang w:eastAsia="en-US"/>
              </w:rPr>
              <w:t>-1,814</w:t>
            </w:r>
          </w:p>
        </w:tc>
      </w:tr>
      <w:tr w:rsidR="00B6070E" w:rsidRPr="007B1408" w14:paraId="54286EA8"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2370" w:type="dxa"/>
            <w:tcBorders>
              <w:top w:val="nil"/>
              <w:left w:val="nil"/>
              <w:bottom w:val="nil"/>
              <w:right w:val="nil"/>
              <w:tl2br w:val="nil"/>
              <w:tr2bl w:val="nil"/>
            </w:tcBorders>
            <w:tcMar>
              <w:left w:w="40" w:type="dxa"/>
              <w:right w:w="40" w:type="dxa"/>
            </w:tcMar>
            <w:vAlign w:val="bottom"/>
          </w:tcPr>
          <w:p w14:paraId="6CEE2393"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CASH FLOWS FROM FINANCING ACTIVITIES</w:t>
            </w:r>
          </w:p>
        </w:tc>
        <w:tc>
          <w:tcPr>
            <w:tcW w:w="1035" w:type="dxa"/>
            <w:tcBorders>
              <w:top w:val="nil"/>
              <w:left w:val="nil"/>
              <w:bottom w:val="nil"/>
              <w:right w:val="nil"/>
              <w:tl2br w:val="nil"/>
              <w:tr2bl w:val="nil"/>
            </w:tcBorders>
            <w:noWrap/>
            <w:tcMar>
              <w:left w:w="0" w:type="dxa"/>
              <w:right w:w="0" w:type="dxa"/>
            </w:tcMar>
            <w:vAlign w:val="bottom"/>
          </w:tcPr>
          <w:p w14:paraId="06D7B88A" w14:textId="77777777" w:rsidR="00B6070E" w:rsidRPr="007B1408" w:rsidRDefault="00B6070E" w:rsidP="00824729">
            <w:pPr>
              <w:spacing w:before="0" w:after="0"/>
              <w:rPr>
                <w:rFonts w:ascii="Aptos" w:eastAsia="Calibri" w:hAnsi="Aptos" w:cs="Calibri"/>
                <w:b/>
                <w:color w:val="000000"/>
                <w:lang w:eastAsia="en-US"/>
              </w:rPr>
            </w:pPr>
          </w:p>
        </w:tc>
        <w:tc>
          <w:tcPr>
            <w:tcW w:w="1005" w:type="dxa"/>
            <w:tcBorders>
              <w:top w:val="nil"/>
              <w:left w:val="nil"/>
              <w:bottom w:val="nil"/>
              <w:right w:val="nil"/>
              <w:tl2br w:val="nil"/>
              <w:tr2bl w:val="nil"/>
            </w:tcBorders>
            <w:noWrap/>
            <w:tcMar>
              <w:left w:w="0" w:type="dxa"/>
              <w:right w:w="0" w:type="dxa"/>
            </w:tcMar>
            <w:vAlign w:val="bottom"/>
          </w:tcPr>
          <w:p w14:paraId="1CCF3C9C"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5554E22B" w14:textId="77777777" w:rsidR="00B6070E" w:rsidRPr="007B1408" w:rsidRDefault="00B6070E" w:rsidP="0082472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34757FFC"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1ABBC3C3"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051C1D1" w14:textId="77777777" w:rsidR="00B6070E" w:rsidRPr="007B1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4B854EAF" w14:textId="77777777" w:rsidR="00B6070E" w:rsidRPr="007B1408" w:rsidRDefault="00B6070E" w:rsidP="00824729">
            <w:pPr>
              <w:spacing w:before="0" w:after="0"/>
              <w:rPr>
                <w:rFonts w:ascii="Aptos" w:eastAsia="Calibri" w:hAnsi="Aptos" w:cs="Calibri"/>
                <w:b/>
                <w:color w:val="000000"/>
                <w:lang w:eastAsia="en-US"/>
              </w:rPr>
            </w:pPr>
          </w:p>
        </w:tc>
      </w:tr>
      <w:tr w:rsidR="00B6070E" w:rsidRPr="007B1408" w14:paraId="4398A6CA"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tcMar>
              <w:left w:w="40" w:type="dxa"/>
              <w:right w:w="40" w:type="dxa"/>
            </w:tcMar>
          </w:tcPr>
          <w:p w14:paraId="2E2A1021"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1EB98773" w14:textId="77777777" w:rsidR="00B6070E" w:rsidRPr="007B1408" w:rsidRDefault="00B6070E" w:rsidP="00824729">
            <w:pPr>
              <w:spacing w:before="0" w:after="0"/>
              <w:rPr>
                <w:rFonts w:ascii="Aptos" w:eastAsia="Calibri" w:hAnsi="Aptos" w:cs="Calibri"/>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tcPr>
          <w:p w14:paraId="4E8E08DD"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9F6E811" w14:textId="77777777" w:rsidR="00B6070E" w:rsidRPr="007B1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5031AF96"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1D29FE69"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F11D1B7" w14:textId="77777777" w:rsidR="00B6070E" w:rsidRPr="007B1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19A755F0" w14:textId="77777777" w:rsidR="00B6070E" w:rsidRPr="007B1408" w:rsidRDefault="00B6070E" w:rsidP="00824729">
            <w:pPr>
              <w:spacing w:before="0" w:after="0"/>
              <w:rPr>
                <w:rFonts w:ascii="Aptos" w:eastAsia="Calibri" w:hAnsi="Aptos" w:cs="Calibri"/>
                <w:color w:val="000000"/>
                <w:lang w:eastAsia="en-US"/>
              </w:rPr>
            </w:pPr>
          </w:p>
        </w:tc>
      </w:tr>
      <w:tr w:rsidR="00B6070E" w:rsidRPr="007B1408" w14:paraId="10378A7D"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2370" w:type="dxa"/>
            <w:tcBorders>
              <w:top w:val="nil"/>
              <w:left w:val="nil"/>
              <w:bottom w:val="nil"/>
              <w:right w:val="nil"/>
              <w:tl2br w:val="nil"/>
              <w:tr2bl w:val="nil"/>
            </w:tcBorders>
            <w:shd w:val="clear" w:color="FFFFFF" w:fill="FFFFFF"/>
            <w:tcMar>
              <w:left w:w="40" w:type="dxa"/>
              <w:right w:w="40" w:type="dxa"/>
            </w:tcMar>
          </w:tcPr>
          <w:p w14:paraId="52435B9D" w14:textId="77777777" w:rsidR="00B6070E" w:rsidRPr="007B1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Capital Injections</w:t>
            </w:r>
          </w:p>
        </w:tc>
        <w:tc>
          <w:tcPr>
            <w:tcW w:w="1035" w:type="dxa"/>
            <w:tcBorders>
              <w:top w:val="nil"/>
              <w:left w:val="nil"/>
              <w:bottom w:val="nil"/>
              <w:right w:val="nil"/>
              <w:tl2br w:val="nil"/>
              <w:tr2bl w:val="nil"/>
            </w:tcBorders>
            <w:shd w:val="clear" w:color="FFFFFF" w:fill="FFFFFF"/>
            <w:tcMar>
              <w:left w:w="40" w:type="dxa"/>
              <w:right w:w="40" w:type="dxa"/>
            </w:tcMar>
          </w:tcPr>
          <w:p w14:paraId="7D1E73C4"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32,672</w:t>
            </w:r>
          </w:p>
        </w:tc>
        <w:tc>
          <w:tcPr>
            <w:tcW w:w="1005" w:type="dxa"/>
            <w:tcBorders>
              <w:top w:val="nil"/>
              <w:left w:val="nil"/>
              <w:bottom w:val="nil"/>
              <w:right w:val="nil"/>
              <w:tl2br w:val="nil"/>
              <w:tr2bl w:val="nil"/>
            </w:tcBorders>
            <w:shd w:val="clear" w:color="FFFFFF" w:fill="FFFFFF"/>
            <w:tcMar>
              <w:left w:w="40" w:type="dxa"/>
              <w:right w:w="40" w:type="dxa"/>
            </w:tcMar>
          </w:tcPr>
          <w:p w14:paraId="144C2F5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19,649</w:t>
            </w:r>
          </w:p>
        </w:tc>
        <w:tc>
          <w:tcPr>
            <w:tcW w:w="1035" w:type="dxa"/>
            <w:tcBorders>
              <w:top w:val="nil"/>
              <w:left w:val="nil"/>
              <w:bottom w:val="nil"/>
              <w:right w:val="nil"/>
              <w:tl2br w:val="nil"/>
              <w:tr2bl w:val="nil"/>
            </w:tcBorders>
            <w:shd w:val="clear" w:color="FFFFFF" w:fill="FFFFFF"/>
            <w:tcMar>
              <w:left w:w="40" w:type="dxa"/>
              <w:right w:w="40" w:type="dxa"/>
            </w:tcMar>
          </w:tcPr>
          <w:p w14:paraId="49C04637"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13,788</w:t>
            </w:r>
          </w:p>
        </w:tc>
        <w:tc>
          <w:tcPr>
            <w:tcW w:w="600" w:type="dxa"/>
            <w:tcBorders>
              <w:top w:val="nil"/>
              <w:left w:val="nil"/>
              <w:bottom w:val="nil"/>
              <w:right w:val="nil"/>
              <w:tl2br w:val="nil"/>
              <w:tr2bl w:val="nil"/>
            </w:tcBorders>
            <w:shd w:val="clear" w:color="FFFFFF" w:fill="FFFFFF"/>
            <w:tcMar>
              <w:left w:w="40" w:type="dxa"/>
              <w:right w:w="40" w:type="dxa"/>
            </w:tcMar>
          </w:tcPr>
          <w:p w14:paraId="70527542"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-30 </w:t>
            </w:r>
          </w:p>
        </w:tc>
        <w:tc>
          <w:tcPr>
            <w:tcW w:w="1035" w:type="dxa"/>
            <w:tcBorders>
              <w:top w:val="nil"/>
              <w:left w:val="nil"/>
              <w:bottom w:val="nil"/>
              <w:right w:val="nil"/>
              <w:tl2br w:val="nil"/>
              <w:tr2bl w:val="nil"/>
            </w:tcBorders>
            <w:shd w:val="clear" w:color="FFFFFF" w:fill="FFFFFF"/>
            <w:tcMar>
              <w:left w:w="40" w:type="dxa"/>
              <w:right w:w="40" w:type="dxa"/>
            </w:tcMar>
          </w:tcPr>
          <w:p w14:paraId="2669578B"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5,239</w:t>
            </w:r>
          </w:p>
        </w:tc>
        <w:tc>
          <w:tcPr>
            <w:tcW w:w="1035" w:type="dxa"/>
            <w:tcBorders>
              <w:top w:val="nil"/>
              <w:left w:val="nil"/>
              <w:bottom w:val="nil"/>
              <w:right w:val="nil"/>
              <w:tl2br w:val="nil"/>
              <w:tr2bl w:val="nil"/>
            </w:tcBorders>
            <w:shd w:val="clear" w:color="FFFFFF" w:fill="FFFFFF"/>
            <w:tcMar>
              <w:left w:w="40" w:type="dxa"/>
              <w:right w:w="40" w:type="dxa"/>
            </w:tcMar>
          </w:tcPr>
          <w:p w14:paraId="32503EFF"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2,023</w:t>
            </w:r>
          </w:p>
        </w:tc>
        <w:tc>
          <w:tcPr>
            <w:tcW w:w="1035" w:type="dxa"/>
            <w:tcBorders>
              <w:top w:val="nil"/>
              <w:left w:val="nil"/>
              <w:bottom w:val="nil"/>
              <w:right w:val="nil"/>
              <w:tl2br w:val="nil"/>
              <w:tr2bl w:val="nil"/>
            </w:tcBorders>
            <w:shd w:val="clear" w:color="FFFFFF" w:fill="FFFFFF"/>
            <w:tcMar>
              <w:left w:w="40" w:type="dxa"/>
              <w:right w:w="40" w:type="dxa"/>
            </w:tcMar>
          </w:tcPr>
          <w:p w14:paraId="4B8D8BC3" w14:textId="77777777" w:rsidR="00B6070E" w:rsidRPr="007B1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7B1408">
              <w:rPr>
                <w:rFonts w:ascii="Aptos" w:eastAsia="Calibri" w:hAnsi="Aptos" w:cs="Calibri"/>
                <w:color w:val="000000"/>
                <w:sz w:val="18"/>
                <w:lang w:eastAsia="en-US"/>
              </w:rPr>
              <w:t>1,223</w:t>
            </w:r>
          </w:p>
        </w:tc>
      </w:tr>
    </w:tbl>
    <w:p w14:paraId="6962A8C4" w14:textId="77777777" w:rsidR="00DC4981" w:rsidRPr="007B1408" w:rsidRDefault="00DC4981">
      <w:pPr>
        <w:rPr>
          <w:rFonts w:ascii="Aptos" w:hAnsi="Aptos"/>
        </w:rPr>
      </w:pPr>
      <w:r w:rsidRPr="007B1408">
        <w:rPr>
          <w:rFonts w:ascii="Aptos" w:hAnsi="Aptos"/>
        </w:rPr>
        <w:br w:type="page"/>
      </w:r>
    </w:p>
    <w:p w14:paraId="57A03161" w14:textId="692E07A4" w:rsidR="00DC4981" w:rsidRPr="0087049B" w:rsidRDefault="00DC4981" w:rsidP="004420A6">
      <w:pPr>
        <w:pStyle w:val="Caption"/>
      </w:pPr>
      <w:r w:rsidRPr="0087049B">
        <w:t>Table</w:t>
      </w:r>
      <w:r w:rsidR="00512FBC" w:rsidRPr="0087049B">
        <w:t xml:space="preserve"> </w:t>
      </w:r>
      <w:r w:rsidR="0087049B" w:rsidRPr="0087049B">
        <w:t>36</w:t>
      </w:r>
      <w:r w:rsidRPr="0087049B">
        <w:t>: Health and Community Services Directorate: Cash Flow Statement ($’000) (Cont’d)</w:t>
      </w:r>
    </w:p>
    <w:tbl>
      <w:tblPr>
        <w:tblStyle w:val="CDMRange2"/>
        <w:tblW w:w="9190" w:type="dxa"/>
        <w:tblInd w:w="-40" w:type="dxa"/>
        <w:tblLayout w:type="fixed"/>
        <w:tblLook w:val="0620" w:firstRow="1" w:lastRow="0" w:firstColumn="0" w:lastColumn="0" w:noHBand="1" w:noVBand="1"/>
      </w:tblPr>
      <w:tblGrid>
        <w:gridCol w:w="40"/>
        <w:gridCol w:w="2330"/>
        <w:gridCol w:w="40"/>
        <w:gridCol w:w="995"/>
        <w:gridCol w:w="40"/>
        <w:gridCol w:w="965"/>
        <w:gridCol w:w="40"/>
        <w:gridCol w:w="995"/>
        <w:gridCol w:w="40"/>
        <w:gridCol w:w="560"/>
        <w:gridCol w:w="40"/>
        <w:gridCol w:w="995"/>
        <w:gridCol w:w="40"/>
        <w:gridCol w:w="995"/>
        <w:gridCol w:w="40"/>
        <w:gridCol w:w="995"/>
        <w:gridCol w:w="40"/>
      </w:tblGrid>
      <w:tr w:rsidR="00DC4981" w14:paraId="152AC874" w14:textId="77777777" w:rsidTr="00C73BE4">
        <w:trPr>
          <w:gridBefore w:val="1"/>
          <w:wBefore w:w="40" w:type="dxa"/>
          <w:trHeight w:val="825"/>
        </w:trPr>
        <w:tc>
          <w:tcPr>
            <w:tcW w:w="2370" w:type="dxa"/>
            <w:gridSpan w:val="2"/>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2BF825FF" w14:textId="77777777" w:rsidR="00DC4981" w:rsidRPr="007B1408" w:rsidRDefault="00DC4981">
            <w:pPr>
              <w:rPr>
                <w:rFonts w:ascii="Aptos" w:eastAsia="Calibri" w:hAnsi="Aptos" w:cs="Calibri"/>
                <w:b/>
                <w:color w:val="000000"/>
                <w:lang w:eastAsia="en-US"/>
              </w:rPr>
            </w:pPr>
          </w:p>
        </w:tc>
        <w:tc>
          <w:tcPr>
            <w:tcW w:w="1035"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9D67064" w14:textId="77777777" w:rsidR="00DC4981" w:rsidRPr="007B1408" w:rsidRDefault="00DC4981">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2025-26 Budget</w:t>
            </w:r>
          </w:p>
        </w:tc>
        <w:tc>
          <w:tcPr>
            <w:tcW w:w="1005"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2A2947A" w14:textId="77777777" w:rsidR="00DC4981" w:rsidRPr="007B1408" w:rsidRDefault="00DC4981">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2025-26 Estimated Outcome</w:t>
            </w:r>
          </w:p>
        </w:tc>
        <w:tc>
          <w:tcPr>
            <w:tcW w:w="1035"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226F898" w14:textId="77777777" w:rsidR="00DC4981" w:rsidRPr="007B1408" w:rsidRDefault="00DC4981">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2026-27 Budget</w:t>
            </w:r>
          </w:p>
        </w:tc>
        <w:tc>
          <w:tcPr>
            <w:tcW w:w="600"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C1BA4C0" w14:textId="77777777" w:rsidR="00DC4981" w:rsidRPr="007B1408" w:rsidRDefault="00DC4981">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Var </w:t>
            </w:r>
          </w:p>
          <w:p w14:paraId="4B8C492B" w14:textId="77777777" w:rsidR="00DC4981" w:rsidRPr="007B1408" w:rsidRDefault="00DC4981">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w:t>
            </w:r>
          </w:p>
        </w:tc>
        <w:tc>
          <w:tcPr>
            <w:tcW w:w="1035"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FDFD45B" w14:textId="77777777" w:rsidR="00DC4981" w:rsidRPr="007B1408" w:rsidRDefault="00DC4981">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2027-28 Estimate</w:t>
            </w:r>
          </w:p>
        </w:tc>
        <w:tc>
          <w:tcPr>
            <w:tcW w:w="1035"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8E289D1" w14:textId="77777777" w:rsidR="00DC4981" w:rsidRPr="007B1408" w:rsidRDefault="00DC4981">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2028-29 Estimate</w:t>
            </w:r>
          </w:p>
        </w:tc>
        <w:tc>
          <w:tcPr>
            <w:tcW w:w="1035" w:type="dxa"/>
            <w:gridSpan w:val="2"/>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5CDD9D7" w14:textId="77777777" w:rsidR="00DC4981" w:rsidRPr="007B1408" w:rsidRDefault="00DC4981">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2029-30 Estimate</w:t>
            </w:r>
          </w:p>
        </w:tc>
      </w:tr>
      <w:tr w:rsidR="00455571" w14:paraId="51D6D087" w14:textId="77777777" w:rsidTr="00AC5D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63"/>
        </w:trPr>
        <w:tc>
          <w:tcPr>
            <w:tcW w:w="2370" w:type="dxa"/>
            <w:gridSpan w:val="2"/>
            <w:tcBorders>
              <w:top w:val="nil"/>
              <w:left w:val="nil"/>
              <w:bottom w:val="nil"/>
              <w:right w:val="nil"/>
              <w:tl2br w:val="nil"/>
              <w:tr2bl w:val="nil"/>
            </w:tcBorders>
            <w:shd w:val="clear" w:color="FFFFFF" w:fill="FFFFFF"/>
            <w:tcMar>
              <w:left w:w="40" w:type="dxa"/>
              <w:right w:w="40" w:type="dxa"/>
            </w:tcMar>
            <w:vAlign w:val="bottom"/>
          </w:tcPr>
          <w:p w14:paraId="6A38141E" w14:textId="12BA6640" w:rsidR="00455571" w:rsidRPr="00455571" w:rsidRDefault="00455571">
            <w:pPr>
              <w:pBdr>
                <w:top w:val="nil"/>
                <w:left w:val="nil"/>
                <w:bottom w:val="nil"/>
                <w:right w:val="nil"/>
                <w:between w:val="nil"/>
                <w:bar w:val="nil"/>
              </w:pBdr>
              <w:ind w:left="248" w:hanging="248"/>
              <w:rPr>
                <w:rFonts w:ascii="Aptos" w:eastAsia="Calibri" w:hAnsi="Aptos" w:cs="Calibri"/>
                <w:color w:val="000000"/>
                <w:sz w:val="18"/>
                <w:lang w:eastAsia="en-US"/>
              </w:rPr>
            </w:pPr>
          </w:p>
        </w:tc>
        <w:tc>
          <w:tcPr>
            <w:tcW w:w="1035" w:type="dxa"/>
            <w:gridSpan w:val="2"/>
            <w:tcBorders>
              <w:top w:val="nil"/>
              <w:left w:val="nil"/>
              <w:bottom w:val="nil"/>
              <w:right w:val="nil"/>
              <w:tl2br w:val="nil"/>
              <w:tr2bl w:val="nil"/>
            </w:tcBorders>
            <w:shd w:val="clear" w:color="FFFFFF" w:fill="FFFFFF"/>
            <w:tcMar>
              <w:left w:w="0" w:type="dxa"/>
              <w:right w:w="0" w:type="dxa"/>
            </w:tcMar>
            <w:vAlign w:val="bottom"/>
          </w:tcPr>
          <w:p w14:paraId="0468C175" w14:textId="77777777" w:rsidR="00455571" w:rsidRPr="00455571" w:rsidRDefault="00455571" w:rsidP="00455571">
            <w:pPr>
              <w:jc w:val="right"/>
              <w:rPr>
                <w:rFonts w:ascii="Aptos" w:eastAsia="Calibri" w:hAnsi="Aptos" w:cs="Calibri"/>
                <w:color w:val="000000"/>
                <w:sz w:val="18"/>
                <w:lang w:eastAsia="en-US"/>
              </w:rPr>
            </w:pPr>
          </w:p>
        </w:tc>
        <w:tc>
          <w:tcPr>
            <w:tcW w:w="1005" w:type="dxa"/>
            <w:gridSpan w:val="2"/>
            <w:tcBorders>
              <w:top w:val="nil"/>
              <w:left w:val="nil"/>
              <w:bottom w:val="nil"/>
              <w:right w:val="nil"/>
              <w:tl2br w:val="nil"/>
              <w:tr2bl w:val="nil"/>
            </w:tcBorders>
            <w:shd w:val="clear" w:color="FFFFFF" w:fill="FFFFFF"/>
            <w:tcMar>
              <w:left w:w="0" w:type="dxa"/>
              <w:right w:w="0" w:type="dxa"/>
            </w:tcMar>
            <w:vAlign w:val="bottom"/>
          </w:tcPr>
          <w:p w14:paraId="41D250F6" w14:textId="77777777" w:rsidR="00455571" w:rsidRPr="00455571" w:rsidRDefault="00455571" w:rsidP="00455571">
            <w:pPr>
              <w:jc w:val="right"/>
              <w:rPr>
                <w:rFonts w:ascii="Aptos" w:eastAsia="Calibri" w:hAnsi="Aptos" w:cs="Calibri"/>
                <w:color w:val="000000"/>
                <w:sz w:val="18"/>
                <w:lang w:eastAsia="en-US"/>
              </w:rPr>
            </w:pPr>
          </w:p>
        </w:tc>
        <w:tc>
          <w:tcPr>
            <w:tcW w:w="1035" w:type="dxa"/>
            <w:gridSpan w:val="2"/>
            <w:tcBorders>
              <w:top w:val="nil"/>
              <w:left w:val="nil"/>
              <w:bottom w:val="nil"/>
              <w:right w:val="nil"/>
              <w:tl2br w:val="nil"/>
              <w:tr2bl w:val="nil"/>
            </w:tcBorders>
            <w:shd w:val="clear" w:color="FFFFFF" w:fill="FFFFFF"/>
            <w:tcMar>
              <w:left w:w="0" w:type="dxa"/>
              <w:right w:w="0" w:type="dxa"/>
            </w:tcMar>
            <w:vAlign w:val="bottom"/>
          </w:tcPr>
          <w:p w14:paraId="3C78D4B2" w14:textId="77777777" w:rsidR="00455571" w:rsidRPr="00455571" w:rsidRDefault="00455571" w:rsidP="00455571">
            <w:pPr>
              <w:jc w:val="right"/>
              <w:rPr>
                <w:rFonts w:ascii="Aptos" w:eastAsia="Calibri" w:hAnsi="Aptos" w:cs="Calibri"/>
                <w:color w:val="000000"/>
                <w:sz w:val="18"/>
                <w:lang w:eastAsia="en-US"/>
              </w:rPr>
            </w:pPr>
          </w:p>
        </w:tc>
        <w:tc>
          <w:tcPr>
            <w:tcW w:w="600" w:type="dxa"/>
            <w:gridSpan w:val="2"/>
            <w:tcBorders>
              <w:top w:val="nil"/>
              <w:left w:val="nil"/>
              <w:bottom w:val="nil"/>
              <w:right w:val="nil"/>
              <w:tl2br w:val="nil"/>
              <w:tr2bl w:val="nil"/>
            </w:tcBorders>
            <w:shd w:val="clear" w:color="FFFFFF" w:fill="FFFFFF"/>
            <w:tcMar>
              <w:left w:w="0" w:type="dxa"/>
              <w:right w:w="0" w:type="dxa"/>
            </w:tcMar>
            <w:vAlign w:val="bottom"/>
          </w:tcPr>
          <w:p w14:paraId="028476A7" w14:textId="77777777" w:rsidR="00455571" w:rsidRPr="00455571" w:rsidRDefault="00455571" w:rsidP="00455571">
            <w:pPr>
              <w:jc w:val="right"/>
              <w:rPr>
                <w:rFonts w:ascii="Aptos" w:eastAsia="Calibri" w:hAnsi="Aptos" w:cs="Calibri"/>
                <w:color w:val="000000"/>
                <w:sz w:val="18"/>
                <w:lang w:eastAsia="en-US"/>
              </w:rPr>
            </w:pPr>
          </w:p>
        </w:tc>
        <w:tc>
          <w:tcPr>
            <w:tcW w:w="1035" w:type="dxa"/>
            <w:gridSpan w:val="2"/>
            <w:tcBorders>
              <w:top w:val="nil"/>
              <w:left w:val="nil"/>
              <w:bottom w:val="nil"/>
              <w:right w:val="nil"/>
              <w:tl2br w:val="nil"/>
              <w:tr2bl w:val="nil"/>
            </w:tcBorders>
            <w:shd w:val="clear" w:color="FFFFFF" w:fill="FFFFFF"/>
            <w:tcMar>
              <w:left w:w="0" w:type="dxa"/>
              <w:right w:w="0" w:type="dxa"/>
            </w:tcMar>
            <w:vAlign w:val="bottom"/>
          </w:tcPr>
          <w:p w14:paraId="2EC88ACF" w14:textId="77777777" w:rsidR="00455571" w:rsidRPr="00455571" w:rsidRDefault="00455571" w:rsidP="00455571">
            <w:pPr>
              <w:jc w:val="right"/>
              <w:rPr>
                <w:rFonts w:ascii="Aptos" w:eastAsia="Calibri" w:hAnsi="Aptos" w:cs="Calibri"/>
                <w:color w:val="000000"/>
                <w:sz w:val="18"/>
                <w:lang w:eastAsia="en-US"/>
              </w:rPr>
            </w:pPr>
          </w:p>
        </w:tc>
        <w:tc>
          <w:tcPr>
            <w:tcW w:w="1035" w:type="dxa"/>
            <w:gridSpan w:val="2"/>
            <w:tcBorders>
              <w:top w:val="nil"/>
              <w:left w:val="nil"/>
              <w:bottom w:val="nil"/>
              <w:right w:val="nil"/>
              <w:tl2br w:val="nil"/>
              <w:tr2bl w:val="nil"/>
            </w:tcBorders>
            <w:shd w:val="clear" w:color="FFFFFF" w:fill="FFFFFF"/>
            <w:tcMar>
              <w:left w:w="0" w:type="dxa"/>
              <w:right w:w="0" w:type="dxa"/>
            </w:tcMar>
            <w:vAlign w:val="bottom"/>
          </w:tcPr>
          <w:p w14:paraId="5E81EC22" w14:textId="77777777" w:rsidR="00455571" w:rsidRPr="00455571" w:rsidRDefault="00455571" w:rsidP="00455571">
            <w:pPr>
              <w:jc w:val="right"/>
              <w:rPr>
                <w:rFonts w:ascii="Aptos" w:eastAsia="Calibri" w:hAnsi="Aptos" w:cs="Calibri"/>
                <w:color w:val="000000"/>
                <w:sz w:val="18"/>
                <w:lang w:eastAsia="en-US"/>
              </w:rPr>
            </w:pPr>
          </w:p>
        </w:tc>
        <w:tc>
          <w:tcPr>
            <w:tcW w:w="1035" w:type="dxa"/>
            <w:gridSpan w:val="2"/>
            <w:tcBorders>
              <w:top w:val="nil"/>
              <w:left w:val="nil"/>
              <w:bottom w:val="nil"/>
              <w:right w:val="nil"/>
              <w:tl2br w:val="nil"/>
              <w:tr2bl w:val="nil"/>
            </w:tcBorders>
            <w:shd w:val="clear" w:color="FFFFFF" w:fill="FFFFFF"/>
            <w:tcMar>
              <w:left w:w="0" w:type="dxa"/>
              <w:right w:w="0" w:type="dxa"/>
            </w:tcMar>
            <w:vAlign w:val="bottom"/>
          </w:tcPr>
          <w:p w14:paraId="394CC964" w14:textId="77777777" w:rsidR="00455571" w:rsidRPr="00455571" w:rsidRDefault="00455571" w:rsidP="00455571">
            <w:pPr>
              <w:jc w:val="right"/>
              <w:rPr>
                <w:rFonts w:ascii="Aptos" w:eastAsia="Calibri" w:hAnsi="Aptos" w:cs="Calibri"/>
                <w:color w:val="000000"/>
                <w:sz w:val="18"/>
                <w:lang w:eastAsia="en-US"/>
              </w:rPr>
            </w:pPr>
          </w:p>
        </w:tc>
      </w:tr>
      <w:tr w:rsidR="00455571" w14:paraId="3056752A"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300"/>
        </w:trPr>
        <w:tc>
          <w:tcPr>
            <w:tcW w:w="2370" w:type="dxa"/>
            <w:gridSpan w:val="2"/>
            <w:tcBorders>
              <w:top w:val="nil"/>
              <w:left w:val="nil"/>
              <w:bottom w:val="nil"/>
              <w:right w:val="nil"/>
              <w:tl2br w:val="nil"/>
              <w:tr2bl w:val="nil"/>
            </w:tcBorders>
            <w:shd w:val="clear" w:color="FFFFFF" w:fill="FFFFFF"/>
            <w:tcMar>
              <w:left w:w="40" w:type="dxa"/>
              <w:right w:w="40" w:type="dxa"/>
            </w:tcMar>
            <w:vAlign w:val="bottom"/>
          </w:tcPr>
          <w:p w14:paraId="390AA4A8" w14:textId="037A812B" w:rsidR="00455571" w:rsidRPr="00455571" w:rsidRDefault="00455571" w:rsidP="00455571">
            <w:pPr>
              <w:pBdr>
                <w:top w:val="nil"/>
                <w:left w:val="nil"/>
                <w:bottom w:val="nil"/>
                <w:right w:val="nil"/>
                <w:between w:val="nil"/>
                <w:bar w:val="nil"/>
              </w:pBdr>
              <w:ind w:left="248" w:hanging="248"/>
              <w:rPr>
                <w:rFonts w:ascii="Aptos" w:eastAsia="Calibri" w:hAnsi="Aptos" w:cs="Calibri"/>
                <w:color w:val="000000"/>
                <w:sz w:val="18"/>
                <w:lang w:eastAsia="en-US"/>
              </w:rPr>
            </w:pPr>
            <w:r w:rsidRPr="00455571">
              <w:rPr>
                <w:rFonts w:ascii="Aptos" w:eastAsia="Calibri" w:hAnsi="Aptos" w:cs="Calibri"/>
                <w:color w:val="000000"/>
                <w:sz w:val="18"/>
                <w:lang w:eastAsia="en-US"/>
              </w:rPr>
              <w:t>Receipts of Transferred Cash Balances</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685BA429" w14:textId="1BB1AE56" w:rsidR="00455571" w:rsidRPr="00455571" w:rsidRDefault="00455571" w:rsidP="00455571">
            <w:pPr>
              <w:jc w:val="right"/>
              <w:rPr>
                <w:rFonts w:ascii="Aptos" w:eastAsia="Calibri" w:hAnsi="Aptos" w:cs="Calibri"/>
                <w:color w:val="000000"/>
                <w:sz w:val="18"/>
                <w:lang w:eastAsia="en-US"/>
              </w:rPr>
            </w:pPr>
            <w:r w:rsidRPr="00455571">
              <w:rPr>
                <w:rFonts w:ascii="Aptos" w:eastAsia="Calibri" w:hAnsi="Aptos" w:cs="Calibri"/>
                <w:color w:val="000000"/>
                <w:sz w:val="18"/>
                <w:lang w:eastAsia="en-US"/>
              </w:rPr>
              <w:t>15,218</w:t>
            </w:r>
          </w:p>
        </w:tc>
        <w:tc>
          <w:tcPr>
            <w:tcW w:w="1005" w:type="dxa"/>
            <w:gridSpan w:val="2"/>
            <w:tcBorders>
              <w:top w:val="nil"/>
              <w:left w:val="nil"/>
              <w:bottom w:val="nil"/>
              <w:right w:val="nil"/>
              <w:tl2br w:val="nil"/>
              <w:tr2bl w:val="nil"/>
            </w:tcBorders>
            <w:shd w:val="clear" w:color="FFFFFF" w:fill="FFFFFF"/>
            <w:tcMar>
              <w:left w:w="0" w:type="dxa"/>
              <w:right w:w="0" w:type="dxa"/>
            </w:tcMar>
          </w:tcPr>
          <w:p w14:paraId="1EB59EA6" w14:textId="0A79E96B" w:rsidR="00455571" w:rsidRPr="00455571" w:rsidRDefault="00455571" w:rsidP="00455571">
            <w:pPr>
              <w:jc w:val="right"/>
              <w:rPr>
                <w:rFonts w:ascii="Aptos" w:eastAsia="Calibri" w:hAnsi="Aptos" w:cs="Calibri"/>
                <w:color w:val="000000"/>
                <w:sz w:val="18"/>
                <w:lang w:eastAsia="en-US"/>
              </w:rPr>
            </w:pPr>
            <w:r w:rsidRPr="00455571">
              <w:rPr>
                <w:rFonts w:ascii="Aptos" w:eastAsia="Calibri" w:hAnsi="Aptos" w:cs="Calibri"/>
                <w:color w:val="000000"/>
                <w:sz w:val="18"/>
                <w:lang w:eastAsia="en-US"/>
              </w:rPr>
              <w:t>14,504</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38941368" w14:textId="01FC6EFD" w:rsidR="00455571" w:rsidRPr="00455571" w:rsidRDefault="00455571" w:rsidP="00455571">
            <w:pPr>
              <w:jc w:val="right"/>
              <w:rPr>
                <w:rFonts w:ascii="Aptos" w:eastAsia="Calibri" w:hAnsi="Aptos" w:cs="Calibri"/>
                <w:color w:val="000000"/>
                <w:sz w:val="18"/>
                <w:lang w:eastAsia="en-US"/>
              </w:rPr>
            </w:pPr>
            <w:r w:rsidRPr="00455571">
              <w:rPr>
                <w:rFonts w:ascii="Aptos" w:eastAsia="Calibri" w:hAnsi="Aptos" w:cs="Calibri"/>
                <w:color w:val="000000"/>
                <w:sz w:val="18"/>
                <w:lang w:eastAsia="en-US"/>
              </w:rPr>
              <w:t>0</w:t>
            </w:r>
          </w:p>
        </w:tc>
        <w:tc>
          <w:tcPr>
            <w:tcW w:w="600" w:type="dxa"/>
            <w:gridSpan w:val="2"/>
            <w:tcBorders>
              <w:top w:val="nil"/>
              <w:left w:val="nil"/>
              <w:bottom w:val="nil"/>
              <w:right w:val="nil"/>
              <w:tl2br w:val="nil"/>
              <w:tr2bl w:val="nil"/>
            </w:tcBorders>
            <w:shd w:val="clear" w:color="FFFFFF" w:fill="FFFFFF"/>
            <w:tcMar>
              <w:left w:w="0" w:type="dxa"/>
              <w:right w:w="0" w:type="dxa"/>
            </w:tcMar>
          </w:tcPr>
          <w:p w14:paraId="23B9531A" w14:textId="4C3A8D77" w:rsidR="00455571" w:rsidRPr="00455571" w:rsidRDefault="00455571" w:rsidP="00455571">
            <w:pPr>
              <w:jc w:val="right"/>
              <w:rPr>
                <w:rFonts w:ascii="Aptos" w:eastAsia="Calibri" w:hAnsi="Aptos" w:cs="Calibri"/>
                <w:color w:val="000000"/>
                <w:sz w:val="18"/>
                <w:lang w:eastAsia="en-US"/>
              </w:rPr>
            </w:pPr>
            <w:r w:rsidRPr="00455571">
              <w:rPr>
                <w:rFonts w:ascii="Aptos" w:eastAsia="Calibri" w:hAnsi="Aptos" w:cs="Calibri"/>
                <w:color w:val="000000"/>
                <w:sz w:val="18"/>
                <w:lang w:eastAsia="en-US"/>
              </w:rPr>
              <w:t xml:space="preserve">-100 </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17B5C984" w14:textId="7D51F8DA" w:rsidR="00455571" w:rsidRPr="00455571" w:rsidRDefault="00455571" w:rsidP="00455571">
            <w:pPr>
              <w:jc w:val="right"/>
              <w:rPr>
                <w:rFonts w:ascii="Aptos" w:eastAsia="Calibri" w:hAnsi="Aptos" w:cs="Calibri"/>
                <w:color w:val="000000"/>
                <w:sz w:val="18"/>
                <w:lang w:eastAsia="en-US"/>
              </w:rPr>
            </w:pPr>
            <w:r w:rsidRPr="00455571">
              <w:rPr>
                <w:rFonts w:ascii="Aptos" w:eastAsia="Calibri" w:hAnsi="Aptos" w:cs="Calibri"/>
                <w:color w:val="000000"/>
                <w:sz w:val="18"/>
                <w:lang w:eastAsia="en-US"/>
              </w:rPr>
              <w:t>0</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340081DB" w14:textId="4CC4C63F" w:rsidR="00455571" w:rsidRPr="00455571" w:rsidRDefault="00455571" w:rsidP="00455571">
            <w:pPr>
              <w:jc w:val="right"/>
              <w:rPr>
                <w:rFonts w:ascii="Aptos" w:eastAsia="Calibri" w:hAnsi="Aptos" w:cs="Calibri"/>
                <w:color w:val="000000"/>
                <w:sz w:val="18"/>
                <w:lang w:eastAsia="en-US"/>
              </w:rPr>
            </w:pPr>
            <w:r w:rsidRPr="00455571">
              <w:rPr>
                <w:rFonts w:ascii="Aptos" w:eastAsia="Calibri" w:hAnsi="Aptos" w:cs="Calibri"/>
                <w:color w:val="000000"/>
                <w:sz w:val="18"/>
                <w:lang w:eastAsia="en-US"/>
              </w:rPr>
              <w:t>0</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12826B2E" w14:textId="33F62CE3" w:rsidR="00455571" w:rsidRPr="00455571" w:rsidRDefault="00455571" w:rsidP="00455571">
            <w:pPr>
              <w:jc w:val="right"/>
              <w:rPr>
                <w:rFonts w:ascii="Aptos" w:eastAsia="Calibri" w:hAnsi="Aptos" w:cs="Calibri"/>
                <w:color w:val="000000"/>
                <w:sz w:val="18"/>
                <w:lang w:eastAsia="en-US"/>
              </w:rPr>
            </w:pPr>
            <w:r w:rsidRPr="00455571">
              <w:rPr>
                <w:rFonts w:ascii="Aptos" w:eastAsia="Calibri" w:hAnsi="Aptos" w:cs="Calibri"/>
                <w:color w:val="000000"/>
                <w:sz w:val="18"/>
                <w:lang w:eastAsia="en-US"/>
              </w:rPr>
              <w:t>0</w:t>
            </w:r>
          </w:p>
        </w:tc>
      </w:tr>
      <w:tr w:rsidR="00455571" w14:paraId="0D67A554"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300"/>
        </w:trPr>
        <w:tc>
          <w:tcPr>
            <w:tcW w:w="2370" w:type="dxa"/>
            <w:gridSpan w:val="2"/>
            <w:tcBorders>
              <w:top w:val="nil"/>
              <w:left w:val="nil"/>
              <w:bottom w:val="nil"/>
              <w:right w:val="nil"/>
              <w:tl2br w:val="nil"/>
              <w:tr2bl w:val="nil"/>
            </w:tcBorders>
            <w:shd w:val="clear" w:color="FFFFFF" w:fill="FFFFFF"/>
            <w:tcMar>
              <w:left w:w="40" w:type="dxa"/>
              <w:right w:w="40" w:type="dxa"/>
            </w:tcMar>
            <w:vAlign w:val="bottom"/>
          </w:tcPr>
          <w:p w14:paraId="7FD9A199" w14:textId="264422E1" w:rsidR="00455571" w:rsidRPr="00455571" w:rsidRDefault="00455571" w:rsidP="00455571">
            <w:pPr>
              <w:pBdr>
                <w:top w:val="nil"/>
                <w:left w:val="nil"/>
                <w:bottom w:val="nil"/>
                <w:right w:val="nil"/>
                <w:between w:val="nil"/>
                <w:bar w:val="nil"/>
              </w:pBdr>
              <w:ind w:left="248" w:hanging="248"/>
              <w:rPr>
                <w:rFonts w:ascii="Aptos" w:eastAsia="Calibri" w:hAnsi="Aptos" w:cs="Calibri"/>
                <w:color w:val="000000"/>
                <w:sz w:val="18"/>
                <w:lang w:eastAsia="en-US"/>
              </w:rPr>
            </w:pPr>
            <w:r w:rsidRPr="007B1408">
              <w:rPr>
                <w:rFonts w:ascii="Aptos" w:eastAsia="Calibri" w:hAnsi="Aptos" w:cs="Calibri"/>
                <w:b/>
                <w:color w:val="000000"/>
                <w:sz w:val="18"/>
                <w:lang w:eastAsia="en-US"/>
              </w:rPr>
              <w:t>Total Receipts from Financing Activities</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5B196683" w14:textId="1529A2E9" w:rsidR="00455571" w:rsidRPr="00455571" w:rsidRDefault="00455571" w:rsidP="00455571">
            <w:pPr>
              <w:jc w:val="right"/>
              <w:rPr>
                <w:rFonts w:ascii="Aptos" w:eastAsia="Calibri" w:hAnsi="Aptos" w:cs="Calibri"/>
                <w:color w:val="000000"/>
                <w:sz w:val="18"/>
                <w:lang w:eastAsia="en-US"/>
              </w:rPr>
            </w:pPr>
            <w:r w:rsidRPr="007B1408">
              <w:rPr>
                <w:rFonts w:ascii="Aptos" w:eastAsia="Calibri" w:hAnsi="Aptos" w:cs="Calibri"/>
                <w:b/>
                <w:color w:val="000000"/>
                <w:sz w:val="18"/>
                <w:lang w:eastAsia="en-US"/>
              </w:rPr>
              <w:t>47,890</w:t>
            </w:r>
          </w:p>
        </w:tc>
        <w:tc>
          <w:tcPr>
            <w:tcW w:w="1005" w:type="dxa"/>
            <w:gridSpan w:val="2"/>
            <w:tcBorders>
              <w:top w:val="nil"/>
              <w:left w:val="nil"/>
              <w:bottom w:val="nil"/>
              <w:right w:val="nil"/>
              <w:tl2br w:val="nil"/>
              <w:tr2bl w:val="nil"/>
            </w:tcBorders>
            <w:shd w:val="clear" w:color="FFFFFF" w:fill="FFFFFF"/>
            <w:tcMar>
              <w:left w:w="0" w:type="dxa"/>
              <w:right w:w="0" w:type="dxa"/>
            </w:tcMar>
          </w:tcPr>
          <w:p w14:paraId="787E9A36" w14:textId="795B74D2" w:rsidR="00455571" w:rsidRPr="00455571" w:rsidRDefault="00455571" w:rsidP="00455571">
            <w:pPr>
              <w:jc w:val="right"/>
              <w:rPr>
                <w:rFonts w:ascii="Aptos" w:eastAsia="Calibri" w:hAnsi="Aptos" w:cs="Calibri"/>
                <w:color w:val="000000"/>
                <w:sz w:val="18"/>
                <w:lang w:eastAsia="en-US"/>
              </w:rPr>
            </w:pPr>
            <w:r w:rsidRPr="007B1408">
              <w:rPr>
                <w:rFonts w:ascii="Aptos" w:eastAsia="Calibri" w:hAnsi="Aptos" w:cs="Calibri"/>
                <w:b/>
                <w:color w:val="000000"/>
                <w:sz w:val="18"/>
                <w:lang w:eastAsia="en-US"/>
              </w:rPr>
              <w:t>34,153</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2BEEF5AA" w14:textId="449D94A0" w:rsidR="00455571" w:rsidRPr="00455571" w:rsidRDefault="00455571" w:rsidP="00455571">
            <w:pPr>
              <w:jc w:val="right"/>
              <w:rPr>
                <w:rFonts w:ascii="Aptos" w:eastAsia="Calibri" w:hAnsi="Aptos" w:cs="Calibri"/>
                <w:color w:val="000000"/>
                <w:sz w:val="18"/>
                <w:lang w:eastAsia="en-US"/>
              </w:rPr>
            </w:pPr>
            <w:r w:rsidRPr="007B1408">
              <w:rPr>
                <w:rFonts w:ascii="Aptos" w:eastAsia="Calibri" w:hAnsi="Aptos" w:cs="Calibri"/>
                <w:b/>
                <w:color w:val="000000"/>
                <w:sz w:val="18"/>
                <w:lang w:eastAsia="en-US"/>
              </w:rPr>
              <w:t>13,788</w:t>
            </w:r>
          </w:p>
        </w:tc>
        <w:tc>
          <w:tcPr>
            <w:tcW w:w="600" w:type="dxa"/>
            <w:gridSpan w:val="2"/>
            <w:tcBorders>
              <w:top w:val="nil"/>
              <w:left w:val="nil"/>
              <w:bottom w:val="nil"/>
              <w:right w:val="nil"/>
              <w:tl2br w:val="nil"/>
              <w:tr2bl w:val="nil"/>
            </w:tcBorders>
            <w:shd w:val="clear" w:color="FFFFFF" w:fill="FFFFFF"/>
            <w:tcMar>
              <w:left w:w="0" w:type="dxa"/>
              <w:right w:w="0" w:type="dxa"/>
            </w:tcMar>
          </w:tcPr>
          <w:p w14:paraId="095351E7" w14:textId="6C5B8D2C" w:rsidR="00455571" w:rsidRPr="00455571" w:rsidRDefault="00455571" w:rsidP="00455571">
            <w:pPr>
              <w:jc w:val="right"/>
              <w:rPr>
                <w:rFonts w:ascii="Aptos" w:eastAsia="Calibri" w:hAnsi="Aptos" w:cs="Calibri"/>
                <w:color w:val="000000"/>
                <w:sz w:val="18"/>
                <w:lang w:eastAsia="en-US"/>
              </w:rPr>
            </w:pPr>
            <w:r w:rsidRPr="007B1408">
              <w:rPr>
                <w:rFonts w:ascii="Aptos" w:eastAsia="Calibri" w:hAnsi="Aptos" w:cs="Calibri"/>
                <w:b/>
                <w:color w:val="000000"/>
                <w:sz w:val="18"/>
                <w:lang w:eastAsia="en-US"/>
              </w:rPr>
              <w:t xml:space="preserve">-60 </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5C79C7E8" w14:textId="0F43C307" w:rsidR="00455571" w:rsidRPr="00455571" w:rsidRDefault="00455571" w:rsidP="00455571">
            <w:pPr>
              <w:jc w:val="right"/>
              <w:rPr>
                <w:rFonts w:ascii="Aptos" w:eastAsia="Calibri" w:hAnsi="Aptos" w:cs="Calibri"/>
                <w:color w:val="000000"/>
                <w:sz w:val="18"/>
                <w:lang w:eastAsia="en-US"/>
              </w:rPr>
            </w:pPr>
            <w:r w:rsidRPr="007B1408">
              <w:rPr>
                <w:rFonts w:ascii="Aptos" w:eastAsia="Calibri" w:hAnsi="Aptos" w:cs="Calibri"/>
                <w:b/>
                <w:color w:val="000000"/>
                <w:sz w:val="18"/>
                <w:lang w:eastAsia="en-US"/>
              </w:rPr>
              <w:t>5,239</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46F709F0" w14:textId="359DA8B4" w:rsidR="00455571" w:rsidRPr="00455571" w:rsidRDefault="00455571" w:rsidP="00455571">
            <w:pPr>
              <w:jc w:val="right"/>
              <w:rPr>
                <w:rFonts w:ascii="Aptos" w:eastAsia="Calibri" w:hAnsi="Aptos" w:cs="Calibri"/>
                <w:color w:val="000000"/>
                <w:sz w:val="18"/>
                <w:lang w:eastAsia="en-US"/>
              </w:rPr>
            </w:pPr>
            <w:r w:rsidRPr="007B1408">
              <w:rPr>
                <w:rFonts w:ascii="Aptos" w:eastAsia="Calibri" w:hAnsi="Aptos" w:cs="Calibri"/>
                <w:b/>
                <w:color w:val="000000"/>
                <w:sz w:val="18"/>
                <w:lang w:eastAsia="en-US"/>
              </w:rPr>
              <w:t>2,023</w:t>
            </w:r>
          </w:p>
        </w:tc>
        <w:tc>
          <w:tcPr>
            <w:tcW w:w="1035" w:type="dxa"/>
            <w:gridSpan w:val="2"/>
            <w:tcBorders>
              <w:top w:val="nil"/>
              <w:left w:val="nil"/>
              <w:bottom w:val="nil"/>
              <w:right w:val="nil"/>
              <w:tl2br w:val="nil"/>
              <w:tr2bl w:val="nil"/>
            </w:tcBorders>
            <w:shd w:val="clear" w:color="FFFFFF" w:fill="FFFFFF"/>
            <w:tcMar>
              <w:left w:w="0" w:type="dxa"/>
              <w:right w:w="0" w:type="dxa"/>
            </w:tcMar>
          </w:tcPr>
          <w:p w14:paraId="0E45234B" w14:textId="7C5DCDF7" w:rsidR="00455571" w:rsidRPr="00455571" w:rsidRDefault="00455571" w:rsidP="00455571">
            <w:pPr>
              <w:jc w:val="right"/>
              <w:rPr>
                <w:rFonts w:ascii="Aptos" w:eastAsia="Calibri" w:hAnsi="Aptos" w:cs="Calibri"/>
                <w:color w:val="000000"/>
                <w:sz w:val="18"/>
                <w:lang w:eastAsia="en-US"/>
              </w:rPr>
            </w:pPr>
            <w:r w:rsidRPr="007B1408">
              <w:rPr>
                <w:rFonts w:ascii="Aptos" w:eastAsia="Calibri" w:hAnsi="Aptos" w:cs="Calibri"/>
                <w:b/>
                <w:color w:val="000000"/>
                <w:sz w:val="18"/>
                <w:lang w:eastAsia="en-US"/>
              </w:rPr>
              <w:t>1,223</w:t>
            </w:r>
          </w:p>
        </w:tc>
      </w:tr>
      <w:tr w:rsidR="00B6070E" w14:paraId="0A284C1A" w14:textId="77777777" w:rsidTr="0097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382"/>
        </w:trPr>
        <w:tc>
          <w:tcPr>
            <w:tcW w:w="2370" w:type="dxa"/>
            <w:gridSpan w:val="2"/>
            <w:tcBorders>
              <w:top w:val="nil"/>
              <w:left w:val="nil"/>
              <w:bottom w:val="nil"/>
              <w:right w:val="nil"/>
              <w:tl2br w:val="nil"/>
              <w:tr2bl w:val="nil"/>
            </w:tcBorders>
            <w:shd w:val="clear" w:color="FFFFFF" w:fill="FFFFFF"/>
            <w:tcMar>
              <w:left w:w="40" w:type="dxa"/>
              <w:right w:w="40" w:type="dxa"/>
            </w:tcMar>
          </w:tcPr>
          <w:p w14:paraId="1000BDF4" w14:textId="77777777" w:rsidR="00B6070E" w:rsidRPr="007B1408" w:rsidRDefault="00F86BCA" w:rsidP="00471BD9">
            <w:pPr>
              <w:pBdr>
                <w:top w:val="nil"/>
                <w:left w:val="nil"/>
                <w:bottom w:val="nil"/>
                <w:right w:val="nil"/>
                <w:between w:val="nil"/>
                <w:bar w:val="nil"/>
              </w:pBdr>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Repayment of Lease Liabilities - Principal</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0783EAF2"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385</w:t>
            </w:r>
          </w:p>
        </w:tc>
        <w:tc>
          <w:tcPr>
            <w:tcW w:w="1005" w:type="dxa"/>
            <w:gridSpan w:val="2"/>
            <w:tcBorders>
              <w:top w:val="nil"/>
              <w:left w:val="nil"/>
              <w:bottom w:val="nil"/>
              <w:right w:val="nil"/>
              <w:tl2br w:val="nil"/>
              <w:tr2bl w:val="nil"/>
            </w:tcBorders>
            <w:shd w:val="clear" w:color="FFFFFF" w:fill="FFFFFF"/>
            <w:tcMar>
              <w:left w:w="40" w:type="dxa"/>
              <w:right w:w="40" w:type="dxa"/>
            </w:tcMar>
          </w:tcPr>
          <w:p w14:paraId="6AD90D52"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385</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23E0E09A"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385</w:t>
            </w:r>
          </w:p>
        </w:tc>
        <w:tc>
          <w:tcPr>
            <w:tcW w:w="600" w:type="dxa"/>
            <w:gridSpan w:val="2"/>
            <w:tcBorders>
              <w:top w:val="nil"/>
              <w:left w:val="nil"/>
              <w:bottom w:val="nil"/>
              <w:right w:val="nil"/>
              <w:tl2br w:val="nil"/>
              <w:tr2bl w:val="nil"/>
            </w:tcBorders>
            <w:shd w:val="clear" w:color="FFFFFF" w:fill="FFFFFF"/>
            <w:tcMar>
              <w:left w:w="40" w:type="dxa"/>
              <w:right w:w="40" w:type="dxa"/>
            </w:tcMar>
          </w:tcPr>
          <w:p w14:paraId="0515374F"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 </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19F7907E"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385</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496EED7E"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385</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3F99CBB2"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385</w:t>
            </w:r>
          </w:p>
        </w:tc>
      </w:tr>
      <w:tr w:rsidR="00B6070E" w14:paraId="40D34E12" w14:textId="77777777" w:rsidTr="0097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434"/>
        </w:trPr>
        <w:tc>
          <w:tcPr>
            <w:tcW w:w="2370" w:type="dxa"/>
            <w:gridSpan w:val="2"/>
            <w:tcBorders>
              <w:top w:val="nil"/>
              <w:left w:val="nil"/>
              <w:bottom w:val="nil"/>
              <w:right w:val="nil"/>
              <w:tl2br w:val="nil"/>
              <w:tr2bl w:val="nil"/>
            </w:tcBorders>
            <w:shd w:val="clear" w:color="FFFFFF" w:fill="FFFFFF"/>
            <w:tcMar>
              <w:left w:w="40" w:type="dxa"/>
              <w:right w:w="40" w:type="dxa"/>
            </w:tcMar>
          </w:tcPr>
          <w:p w14:paraId="46FC2C28" w14:textId="77777777" w:rsidR="00B6070E" w:rsidRPr="007B1408" w:rsidRDefault="00F86BCA" w:rsidP="00471BD9">
            <w:pPr>
              <w:pBdr>
                <w:top w:val="nil"/>
                <w:left w:val="nil"/>
                <w:bottom w:val="nil"/>
                <w:right w:val="nil"/>
                <w:between w:val="nil"/>
                <w:bar w:val="nil"/>
              </w:pBdr>
              <w:ind w:left="248" w:hanging="248"/>
              <w:rPr>
                <w:rFonts w:ascii="Aptos" w:eastAsia="Calibri" w:hAnsi="Aptos" w:cs="Calibri"/>
                <w:color w:val="000000"/>
                <w:lang w:eastAsia="en-US"/>
              </w:rPr>
            </w:pPr>
            <w:r w:rsidRPr="007B1408">
              <w:rPr>
                <w:rFonts w:ascii="Aptos" w:eastAsia="Calibri" w:hAnsi="Aptos" w:cs="Calibri"/>
                <w:color w:val="000000"/>
                <w:sz w:val="18"/>
                <w:lang w:eastAsia="en-US"/>
              </w:rPr>
              <w:t>Payment of Transferred Cash Balances</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5336C289"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005" w:type="dxa"/>
            <w:gridSpan w:val="2"/>
            <w:tcBorders>
              <w:top w:val="nil"/>
              <w:left w:val="nil"/>
              <w:bottom w:val="nil"/>
              <w:right w:val="nil"/>
              <w:tl2br w:val="nil"/>
              <w:tr2bl w:val="nil"/>
            </w:tcBorders>
            <w:shd w:val="clear" w:color="FFFFFF" w:fill="FFFFFF"/>
            <w:tcMar>
              <w:left w:w="40" w:type="dxa"/>
              <w:right w:w="40" w:type="dxa"/>
            </w:tcMar>
          </w:tcPr>
          <w:p w14:paraId="76D1F0F6"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7,250</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6F15FC7C"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600" w:type="dxa"/>
            <w:gridSpan w:val="2"/>
            <w:tcBorders>
              <w:top w:val="nil"/>
              <w:left w:val="nil"/>
              <w:bottom w:val="nil"/>
              <w:right w:val="nil"/>
              <w:tl2br w:val="nil"/>
              <w:tr2bl w:val="nil"/>
            </w:tcBorders>
            <w:shd w:val="clear" w:color="FFFFFF" w:fill="FFFFFF"/>
            <w:tcMar>
              <w:left w:w="40" w:type="dxa"/>
              <w:right w:w="40" w:type="dxa"/>
            </w:tcMar>
          </w:tcPr>
          <w:p w14:paraId="39840946"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 xml:space="preserve">-100 </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19648F62"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41DD6AFC"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665E0ADB" w14:textId="77777777" w:rsidR="00B6070E" w:rsidRPr="007B1408" w:rsidRDefault="00F86BCA">
            <w:pPr>
              <w:pBdr>
                <w:top w:val="nil"/>
                <w:left w:val="nil"/>
                <w:bottom w:val="nil"/>
                <w:right w:val="nil"/>
                <w:between w:val="nil"/>
                <w:bar w:val="nil"/>
              </w:pBdr>
              <w:jc w:val="right"/>
              <w:rPr>
                <w:rFonts w:ascii="Aptos" w:eastAsia="Calibri" w:hAnsi="Aptos" w:cs="Calibri"/>
                <w:color w:val="000000"/>
                <w:lang w:eastAsia="en-US"/>
              </w:rPr>
            </w:pPr>
            <w:r w:rsidRPr="007B1408">
              <w:rPr>
                <w:rFonts w:ascii="Aptos" w:eastAsia="Calibri" w:hAnsi="Aptos" w:cs="Calibri"/>
                <w:color w:val="000000"/>
                <w:sz w:val="18"/>
                <w:lang w:eastAsia="en-US"/>
              </w:rPr>
              <w:t>0</w:t>
            </w:r>
          </w:p>
        </w:tc>
      </w:tr>
      <w:tr w:rsidR="00B6070E" w14:paraId="23DBEB43"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720"/>
        </w:trPr>
        <w:tc>
          <w:tcPr>
            <w:tcW w:w="2370" w:type="dxa"/>
            <w:gridSpan w:val="2"/>
            <w:tcBorders>
              <w:top w:val="nil"/>
              <w:left w:val="nil"/>
              <w:bottom w:val="nil"/>
              <w:right w:val="nil"/>
              <w:tl2br w:val="nil"/>
              <w:tr2bl w:val="nil"/>
            </w:tcBorders>
            <w:shd w:val="clear" w:color="FFFFFF" w:fill="FFFFFF"/>
            <w:tcMar>
              <w:left w:w="40" w:type="dxa"/>
              <w:right w:w="40" w:type="dxa"/>
            </w:tcMar>
          </w:tcPr>
          <w:p w14:paraId="0566F291" w14:textId="77777777" w:rsidR="00B6070E" w:rsidRPr="007B1408" w:rsidRDefault="00F86BCA" w:rsidP="00471BD9">
            <w:pPr>
              <w:pBdr>
                <w:top w:val="nil"/>
                <w:left w:val="nil"/>
                <w:bottom w:val="nil"/>
                <w:right w:val="nil"/>
                <w:between w:val="nil"/>
                <w:bar w:val="nil"/>
              </w:pBdr>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Total Payments from Financing Activities</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597458F9"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385</w:t>
            </w:r>
          </w:p>
        </w:tc>
        <w:tc>
          <w:tcPr>
            <w:tcW w:w="1005" w:type="dxa"/>
            <w:gridSpan w:val="2"/>
            <w:tcBorders>
              <w:top w:val="nil"/>
              <w:left w:val="nil"/>
              <w:bottom w:val="nil"/>
              <w:right w:val="nil"/>
              <w:tl2br w:val="nil"/>
              <w:tr2bl w:val="nil"/>
            </w:tcBorders>
            <w:shd w:val="clear" w:color="FFFFFF" w:fill="FFFFFF"/>
            <w:tcMar>
              <w:left w:w="40" w:type="dxa"/>
              <w:right w:w="40" w:type="dxa"/>
            </w:tcMar>
          </w:tcPr>
          <w:p w14:paraId="5F86406A"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7,635</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3C621B4B"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385</w:t>
            </w:r>
          </w:p>
        </w:tc>
        <w:tc>
          <w:tcPr>
            <w:tcW w:w="600" w:type="dxa"/>
            <w:gridSpan w:val="2"/>
            <w:tcBorders>
              <w:top w:val="nil"/>
              <w:left w:val="nil"/>
              <w:bottom w:val="nil"/>
              <w:right w:val="nil"/>
              <w:tl2br w:val="nil"/>
              <w:tr2bl w:val="nil"/>
            </w:tcBorders>
            <w:shd w:val="clear" w:color="FFFFFF" w:fill="FFFFFF"/>
            <w:tcMar>
              <w:left w:w="40" w:type="dxa"/>
              <w:right w:w="40" w:type="dxa"/>
            </w:tcMar>
          </w:tcPr>
          <w:p w14:paraId="1ABDDE98"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-95 </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0111389A"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385</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0CB51516"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385</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19F695C2"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385</w:t>
            </w:r>
          </w:p>
        </w:tc>
      </w:tr>
      <w:tr w:rsidR="00B6070E" w14:paraId="32CA311F"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720"/>
        </w:trPr>
        <w:tc>
          <w:tcPr>
            <w:tcW w:w="2370" w:type="dxa"/>
            <w:gridSpan w:val="2"/>
            <w:tcBorders>
              <w:top w:val="nil"/>
              <w:left w:val="nil"/>
              <w:bottom w:val="nil"/>
              <w:right w:val="nil"/>
              <w:tl2br w:val="nil"/>
              <w:tr2bl w:val="nil"/>
            </w:tcBorders>
            <w:shd w:val="clear" w:color="FFFFFF" w:fill="FFFFFF"/>
            <w:tcMar>
              <w:left w:w="40" w:type="dxa"/>
              <w:right w:w="40" w:type="dxa"/>
            </w:tcMar>
          </w:tcPr>
          <w:p w14:paraId="46DD38E0" w14:textId="77777777" w:rsidR="00B6070E" w:rsidRPr="007B1408" w:rsidRDefault="00F86BCA" w:rsidP="00471BD9">
            <w:pPr>
              <w:pBdr>
                <w:top w:val="nil"/>
                <w:left w:val="nil"/>
                <w:bottom w:val="nil"/>
                <w:right w:val="nil"/>
                <w:between w:val="nil"/>
                <w:bar w:val="nil"/>
              </w:pBdr>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Net Cash Inflows/(Outflows) from Financing Activities</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2FDBCF2B"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47,505</w:t>
            </w:r>
          </w:p>
        </w:tc>
        <w:tc>
          <w:tcPr>
            <w:tcW w:w="1005" w:type="dxa"/>
            <w:gridSpan w:val="2"/>
            <w:tcBorders>
              <w:top w:val="nil"/>
              <w:left w:val="nil"/>
              <w:bottom w:val="nil"/>
              <w:right w:val="nil"/>
              <w:tl2br w:val="nil"/>
              <w:tr2bl w:val="nil"/>
            </w:tcBorders>
            <w:shd w:val="clear" w:color="FFFFFF" w:fill="FFFFFF"/>
            <w:tcMar>
              <w:left w:w="40" w:type="dxa"/>
              <w:right w:w="40" w:type="dxa"/>
            </w:tcMar>
          </w:tcPr>
          <w:p w14:paraId="1EA76211"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26,518</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1669D78E"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13,403</w:t>
            </w:r>
          </w:p>
        </w:tc>
        <w:tc>
          <w:tcPr>
            <w:tcW w:w="600" w:type="dxa"/>
            <w:gridSpan w:val="2"/>
            <w:tcBorders>
              <w:top w:val="nil"/>
              <w:left w:val="nil"/>
              <w:bottom w:val="nil"/>
              <w:right w:val="nil"/>
              <w:tl2br w:val="nil"/>
              <w:tr2bl w:val="nil"/>
            </w:tcBorders>
            <w:shd w:val="clear" w:color="FFFFFF" w:fill="FFFFFF"/>
            <w:tcMar>
              <w:left w:w="40" w:type="dxa"/>
              <w:right w:w="40" w:type="dxa"/>
            </w:tcMar>
          </w:tcPr>
          <w:p w14:paraId="757F30F5"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-49 </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2B86270F"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4,854</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54952E42"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1,638</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7A1C8293"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838</w:t>
            </w:r>
          </w:p>
        </w:tc>
      </w:tr>
      <w:tr w:rsidR="00B6070E" w14:paraId="62369291"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720"/>
        </w:trPr>
        <w:tc>
          <w:tcPr>
            <w:tcW w:w="2370" w:type="dxa"/>
            <w:gridSpan w:val="2"/>
            <w:tcBorders>
              <w:top w:val="nil"/>
              <w:left w:val="nil"/>
              <w:bottom w:val="nil"/>
              <w:right w:val="nil"/>
              <w:tl2br w:val="nil"/>
              <w:tr2bl w:val="nil"/>
            </w:tcBorders>
            <w:shd w:val="clear" w:color="FFFFFF" w:fill="FFFFFF"/>
            <w:tcMar>
              <w:left w:w="40" w:type="dxa"/>
              <w:right w:w="40" w:type="dxa"/>
            </w:tcMar>
          </w:tcPr>
          <w:p w14:paraId="11CB4583" w14:textId="77777777" w:rsidR="00B6070E" w:rsidRPr="007B1408" w:rsidRDefault="00F86BCA" w:rsidP="00471BD9">
            <w:pPr>
              <w:pBdr>
                <w:top w:val="nil"/>
                <w:left w:val="nil"/>
                <w:bottom w:val="nil"/>
                <w:right w:val="nil"/>
                <w:between w:val="nil"/>
                <w:bar w:val="nil"/>
              </w:pBdr>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Net Increase/(Decrease) in Cash and Cash Equivalents</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3E365E80"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24,893</w:t>
            </w:r>
          </w:p>
        </w:tc>
        <w:tc>
          <w:tcPr>
            <w:tcW w:w="1005" w:type="dxa"/>
            <w:gridSpan w:val="2"/>
            <w:tcBorders>
              <w:top w:val="nil"/>
              <w:left w:val="nil"/>
              <w:bottom w:val="nil"/>
              <w:right w:val="nil"/>
              <w:tl2br w:val="nil"/>
              <w:tr2bl w:val="nil"/>
            </w:tcBorders>
            <w:shd w:val="clear" w:color="FFFFFF" w:fill="FFFFFF"/>
            <w:tcMar>
              <w:left w:w="40" w:type="dxa"/>
              <w:right w:w="40" w:type="dxa"/>
            </w:tcMar>
          </w:tcPr>
          <w:p w14:paraId="46D418E9"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17,948</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51CC7644"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-8,288</w:t>
            </w:r>
          </w:p>
        </w:tc>
        <w:tc>
          <w:tcPr>
            <w:tcW w:w="600" w:type="dxa"/>
            <w:gridSpan w:val="2"/>
            <w:tcBorders>
              <w:top w:val="nil"/>
              <w:left w:val="nil"/>
              <w:bottom w:val="nil"/>
              <w:right w:val="nil"/>
              <w:tl2br w:val="nil"/>
              <w:tr2bl w:val="nil"/>
            </w:tcBorders>
            <w:shd w:val="clear" w:color="FFFFFF" w:fill="FFFFFF"/>
            <w:tcMar>
              <w:left w:w="40" w:type="dxa"/>
              <w:right w:w="40" w:type="dxa"/>
            </w:tcMar>
          </w:tcPr>
          <w:p w14:paraId="2BE1DD74"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-146 </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12F98150"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285</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08E28932"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285</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75B6004D"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285</w:t>
            </w:r>
          </w:p>
        </w:tc>
      </w:tr>
      <w:tr w:rsidR="00B6070E" w14:paraId="2C66229A"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1002"/>
        </w:trPr>
        <w:tc>
          <w:tcPr>
            <w:tcW w:w="2370" w:type="dxa"/>
            <w:gridSpan w:val="2"/>
            <w:tcBorders>
              <w:top w:val="nil"/>
              <w:left w:val="nil"/>
              <w:bottom w:val="nil"/>
              <w:right w:val="nil"/>
              <w:tl2br w:val="nil"/>
              <w:tr2bl w:val="nil"/>
            </w:tcBorders>
            <w:tcMar>
              <w:left w:w="40" w:type="dxa"/>
              <w:right w:w="40" w:type="dxa"/>
            </w:tcMar>
          </w:tcPr>
          <w:p w14:paraId="62A1A39C" w14:textId="77777777" w:rsidR="00B6070E" w:rsidRPr="007B1408" w:rsidRDefault="00F86BCA" w:rsidP="00471BD9">
            <w:pPr>
              <w:pBdr>
                <w:top w:val="nil"/>
                <w:left w:val="nil"/>
                <w:bottom w:val="nil"/>
                <w:right w:val="nil"/>
                <w:between w:val="nil"/>
                <w:bar w:val="nil"/>
              </w:pBdr>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Cash and Cash Equivalents at the Beginning of the Reporting Period</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6E0E76D4"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2,656</w:t>
            </w:r>
          </w:p>
        </w:tc>
        <w:tc>
          <w:tcPr>
            <w:tcW w:w="1005" w:type="dxa"/>
            <w:gridSpan w:val="2"/>
            <w:tcBorders>
              <w:top w:val="nil"/>
              <w:left w:val="nil"/>
              <w:bottom w:val="nil"/>
              <w:right w:val="nil"/>
              <w:tl2br w:val="nil"/>
              <w:tr2bl w:val="nil"/>
            </w:tcBorders>
            <w:shd w:val="clear" w:color="FFFFFF" w:fill="FFFFFF"/>
            <w:tcMar>
              <w:left w:w="40" w:type="dxa"/>
              <w:right w:w="40" w:type="dxa"/>
            </w:tcMar>
          </w:tcPr>
          <w:p w14:paraId="3BF19715"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350</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3E3DC20B"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18,298</w:t>
            </w:r>
          </w:p>
        </w:tc>
        <w:tc>
          <w:tcPr>
            <w:tcW w:w="600" w:type="dxa"/>
            <w:gridSpan w:val="2"/>
            <w:tcBorders>
              <w:top w:val="nil"/>
              <w:left w:val="nil"/>
              <w:bottom w:val="nil"/>
              <w:right w:val="nil"/>
              <w:tl2br w:val="nil"/>
              <w:tr2bl w:val="nil"/>
            </w:tcBorders>
            <w:shd w:val="clear" w:color="FFFFFF" w:fill="FFFFFF"/>
            <w:tcMar>
              <w:left w:w="40" w:type="dxa"/>
              <w:right w:w="40" w:type="dxa"/>
            </w:tcMar>
          </w:tcPr>
          <w:p w14:paraId="6249E96D"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 </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488CD4BC"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10,010</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5DCA1DD7"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10,295</w:t>
            </w:r>
          </w:p>
        </w:tc>
        <w:tc>
          <w:tcPr>
            <w:tcW w:w="1035" w:type="dxa"/>
            <w:gridSpan w:val="2"/>
            <w:tcBorders>
              <w:top w:val="nil"/>
              <w:left w:val="nil"/>
              <w:bottom w:val="nil"/>
              <w:right w:val="nil"/>
              <w:tl2br w:val="nil"/>
              <w:tr2bl w:val="nil"/>
            </w:tcBorders>
            <w:shd w:val="clear" w:color="FFFFFF" w:fill="FFFFFF"/>
            <w:tcMar>
              <w:left w:w="40" w:type="dxa"/>
              <w:right w:w="40" w:type="dxa"/>
            </w:tcMar>
          </w:tcPr>
          <w:p w14:paraId="2DE7B060" w14:textId="77777777" w:rsidR="00B6070E" w:rsidRPr="007B1408" w:rsidRDefault="00F86BC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10,580</w:t>
            </w:r>
          </w:p>
        </w:tc>
      </w:tr>
      <w:tr w:rsidR="00196A3A" w14:paraId="660EC07D" w14:textId="77777777" w:rsidTr="00C73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0" w:type="dxa"/>
          <w:trHeight w:val="735"/>
        </w:trPr>
        <w:tc>
          <w:tcPr>
            <w:tcW w:w="2370" w:type="dxa"/>
            <w:gridSpan w:val="2"/>
            <w:tcBorders>
              <w:top w:val="nil"/>
              <w:left w:val="nil"/>
              <w:bottom w:val="single" w:sz="12" w:space="0" w:color="000000"/>
              <w:right w:val="nil"/>
              <w:tl2br w:val="nil"/>
              <w:tr2bl w:val="nil"/>
            </w:tcBorders>
            <w:tcMar>
              <w:left w:w="40" w:type="dxa"/>
              <w:right w:w="40" w:type="dxa"/>
            </w:tcMar>
          </w:tcPr>
          <w:p w14:paraId="18EB17F5" w14:textId="77777777" w:rsidR="00196A3A" w:rsidRPr="007B1408" w:rsidRDefault="00196A3A">
            <w:pPr>
              <w:pBdr>
                <w:top w:val="nil"/>
                <w:left w:val="nil"/>
                <w:bottom w:val="nil"/>
                <w:right w:val="nil"/>
                <w:between w:val="nil"/>
                <w:bar w:val="nil"/>
              </w:pBdr>
              <w:ind w:left="248" w:hanging="248"/>
              <w:rPr>
                <w:rFonts w:ascii="Aptos" w:eastAsia="Calibri" w:hAnsi="Aptos" w:cs="Calibri"/>
                <w:b/>
                <w:color w:val="000000"/>
                <w:lang w:eastAsia="en-US"/>
              </w:rPr>
            </w:pPr>
            <w:r w:rsidRPr="007B1408">
              <w:rPr>
                <w:rFonts w:ascii="Aptos" w:eastAsia="Calibri" w:hAnsi="Aptos" w:cs="Calibri"/>
                <w:b/>
                <w:color w:val="000000"/>
                <w:sz w:val="18"/>
                <w:lang w:eastAsia="en-US"/>
              </w:rPr>
              <w:t>Cash and Cash Equivalents at the End of the Reporting Period</w:t>
            </w:r>
          </w:p>
        </w:tc>
        <w:tc>
          <w:tcPr>
            <w:tcW w:w="1035" w:type="dxa"/>
            <w:gridSpan w:val="2"/>
            <w:tcBorders>
              <w:top w:val="nil"/>
              <w:left w:val="nil"/>
              <w:bottom w:val="single" w:sz="12" w:space="0" w:color="000000"/>
              <w:right w:val="nil"/>
              <w:tl2br w:val="nil"/>
              <w:tr2bl w:val="nil"/>
            </w:tcBorders>
            <w:shd w:val="clear" w:color="FFFFFF" w:fill="FFFFFF"/>
            <w:tcMar>
              <w:left w:w="40" w:type="dxa"/>
              <w:right w:w="40" w:type="dxa"/>
            </w:tcMar>
          </w:tcPr>
          <w:p w14:paraId="0E02D1EC" w14:textId="77777777" w:rsidR="00196A3A" w:rsidRPr="007B1408" w:rsidRDefault="00196A3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27,549</w:t>
            </w:r>
          </w:p>
        </w:tc>
        <w:tc>
          <w:tcPr>
            <w:tcW w:w="1005" w:type="dxa"/>
            <w:gridSpan w:val="2"/>
            <w:tcBorders>
              <w:top w:val="nil"/>
              <w:left w:val="nil"/>
              <w:bottom w:val="single" w:sz="12" w:space="0" w:color="000000"/>
              <w:right w:val="nil"/>
              <w:tl2br w:val="nil"/>
              <w:tr2bl w:val="nil"/>
            </w:tcBorders>
            <w:shd w:val="clear" w:color="FFFFFF" w:fill="FFFFFF"/>
            <w:tcMar>
              <w:left w:w="40" w:type="dxa"/>
              <w:right w:w="40" w:type="dxa"/>
            </w:tcMar>
          </w:tcPr>
          <w:p w14:paraId="1D3BFBE4" w14:textId="77777777" w:rsidR="00196A3A" w:rsidRPr="007B1408" w:rsidRDefault="00196A3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18,298</w:t>
            </w:r>
          </w:p>
        </w:tc>
        <w:tc>
          <w:tcPr>
            <w:tcW w:w="1035" w:type="dxa"/>
            <w:gridSpan w:val="2"/>
            <w:tcBorders>
              <w:top w:val="nil"/>
              <w:left w:val="nil"/>
              <w:bottom w:val="single" w:sz="12" w:space="0" w:color="000000"/>
              <w:right w:val="nil"/>
              <w:tl2br w:val="nil"/>
              <w:tr2bl w:val="nil"/>
            </w:tcBorders>
            <w:shd w:val="clear" w:color="FFFFFF" w:fill="FFFFFF"/>
            <w:tcMar>
              <w:left w:w="40" w:type="dxa"/>
              <w:right w:w="40" w:type="dxa"/>
            </w:tcMar>
          </w:tcPr>
          <w:p w14:paraId="213B134D" w14:textId="77777777" w:rsidR="00196A3A" w:rsidRPr="007B1408" w:rsidRDefault="00196A3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10,010</w:t>
            </w:r>
          </w:p>
        </w:tc>
        <w:tc>
          <w:tcPr>
            <w:tcW w:w="600" w:type="dxa"/>
            <w:gridSpan w:val="2"/>
            <w:tcBorders>
              <w:top w:val="nil"/>
              <w:left w:val="nil"/>
              <w:bottom w:val="single" w:sz="12" w:space="0" w:color="000000"/>
              <w:right w:val="nil"/>
              <w:tl2br w:val="nil"/>
              <w:tr2bl w:val="nil"/>
            </w:tcBorders>
            <w:shd w:val="clear" w:color="FFFFFF" w:fill="FFFFFF"/>
            <w:tcMar>
              <w:left w:w="40" w:type="dxa"/>
              <w:right w:w="40" w:type="dxa"/>
            </w:tcMar>
          </w:tcPr>
          <w:p w14:paraId="726030A9" w14:textId="77777777" w:rsidR="00196A3A" w:rsidRPr="007B1408" w:rsidRDefault="00196A3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 xml:space="preserve">-45 </w:t>
            </w:r>
          </w:p>
        </w:tc>
        <w:tc>
          <w:tcPr>
            <w:tcW w:w="1035" w:type="dxa"/>
            <w:gridSpan w:val="2"/>
            <w:tcBorders>
              <w:top w:val="nil"/>
              <w:left w:val="nil"/>
              <w:bottom w:val="single" w:sz="12" w:space="0" w:color="000000"/>
              <w:right w:val="nil"/>
              <w:tl2br w:val="nil"/>
              <w:tr2bl w:val="nil"/>
            </w:tcBorders>
            <w:shd w:val="clear" w:color="FFFFFF" w:fill="FFFFFF"/>
            <w:tcMar>
              <w:left w:w="40" w:type="dxa"/>
              <w:right w:w="40" w:type="dxa"/>
            </w:tcMar>
          </w:tcPr>
          <w:p w14:paraId="6F37AC5E" w14:textId="77777777" w:rsidR="00196A3A" w:rsidRPr="007B1408" w:rsidRDefault="00196A3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10,295</w:t>
            </w:r>
          </w:p>
        </w:tc>
        <w:tc>
          <w:tcPr>
            <w:tcW w:w="1035" w:type="dxa"/>
            <w:gridSpan w:val="2"/>
            <w:tcBorders>
              <w:top w:val="nil"/>
              <w:left w:val="nil"/>
              <w:bottom w:val="single" w:sz="12" w:space="0" w:color="000000"/>
              <w:right w:val="nil"/>
              <w:tl2br w:val="nil"/>
              <w:tr2bl w:val="nil"/>
            </w:tcBorders>
            <w:shd w:val="clear" w:color="FFFFFF" w:fill="FFFFFF"/>
            <w:tcMar>
              <w:left w:w="40" w:type="dxa"/>
              <w:right w:w="40" w:type="dxa"/>
            </w:tcMar>
          </w:tcPr>
          <w:p w14:paraId="45DC7E6B" w14:textId="77777777" w:rsidR="00196A3A" w:rsidRPr="007B1408" w:rsidRDefault="00196A3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10,580</w:t>
            </w:r>
          </w:p>
        </w:tc>
        <w:tc>
          <w:tcPr>
            <w:tcW w:w="1035" w:type="dxa"/>
            <w:gridSpan w:val="2"/>
            <w:tcBorders>
              <w:top w:val="nil"/>
              <w:left w:val="nil"/>
              <w:bottom w:val="single" w:sz="12" w:space="0" w:color="000000"/>
              <w:right w:val="nil"/>
              <w:tl2br w:val="nil"/>
              <w:tr2bl w:val="nil"/>
            </w:tcBorders>
            <w:shd w:val="clear" w:color="FFFFFF" w:fill="FFFFFF"/>
            <w:tcMar>
              <w:left w:w="40" w:type="dxa"/>
              <w:right w:w="40" w:type="dxa"/>
            </w:tcMar>
          </w:tcPr>
          <w:p w14:paraId="36EABAD8" w14:textId="77777777" w:rsidR="00196A3A" w:rsidRPr="007B1408" w:rsidRDefault="00196A3A">
            <w:pPr>
              <w:pBdr>
                <w:top w:val="nil"/>
                <w:left w:val="nil"/>
                <w:bottom w:val="nil"/>
                <w:right w:val="nil"/>
                <w:between w:val="nil"/>
                <w:bar w:val="nil"/>
              </w:pBdr>
              <w:jc w:val="right"/>
              <w:rPr>
                <w:rFonts w:ascii="Aptos" w:eastAsia="Calibri" w:hAnsi="Aptos" w:cs="Calibri"/>
                <w:b/>
                <w:color w:val="000000"/>
                <w:lang w:eastAsia="en-US"/>
              </w:rPr>
            </w:pPr>
            <w:r w:rsidRPr="007B1408">
              <w:rPr>
                <w:rFonts w:ascii="Aptos" w:eastAsia="Calibri" w:hAnsi="Aptos" w:cs="Calibri"/>
                <w:b/>
                <w:color w:val="000000"/>
                <w:sz w:val="18"/>
                <w:lang w:eastAsia="en-US"/>
              </w:rPr>
              <w:t>10,865</w:t>
            </w:r>
          </w:p>
        </w:tc>
      </w:tr>
    </w:tbl>
    <w:p w14:paraId="52572892" w14:textId="77777777" w:rsidR="00196A3A" w:rsidRPr="005E4F1E" w:rsidRDefault="00196A3A" w:rsidP="00492408">
      <w:pPr>
        <w:pStyle w:val="BSnote"/>
        <w:rPr>
          <w:b/>
        </w:rPr>
      </w:pPr>
      <w:r w:rsidRPr="004E3ED8">
        <w:t>“-“ denotes “nil”. “..” denotes that the figure rounds to zero. “#” denotes a result over 999%.</w:t>
      </w:r>
    </w:p>
    <w:p w14:paraId="46737697" w14:textId="77777777" w:rsidR="00196A3A" w:rsidRDefault="00196A3A">
      <w:r>
        <w:br w:type="page"/>
      </w:r>
    </w:p>
    <w:p w14:paraId="40916724" w14:textId="77777777" w:rsidR="000B6129" w:rsidRDefault="00F86BCA" w:rsidP="00071313">
      <w:pPr>
        <w:pStyle w:val="Heading3"/>
        <w:pageBreakBefore/>
        <w:pBdr>
          <w:top w:val="nil"/>
          <w:left w:val="nil"/>
          <w:bottom w:val="nil"/>
          <w:right w:val="nil"/>
          <w:between w:val="nil"/>
          <w:bar w:val="nil"/>
        </w:pBdr>
        <w:contextualSpacing/>
      </w:pPr>
      <w:bookmarkStart w:id="34" w:name="RG_MARKER_56406"/>
      <w:r>
        <w:rPr>
          <w:bCs/>
          <w:szCs w:val="26"/>
        </w:rPr>
        <w:t>Notes to the Controlled Budget Statements</w:t>
      </w:r>
      <w:bookmarkEnd w:id="34"/>
    </w:p>
    <w:p w14:paraId="252EACD7" w14:textId="77777777" w:rsidR="000B6129" w:rsidRPr="00E9196B" w:rsidRDefault="00F86BCA" w:rsidP="00523B7F">
      <w:pPr>
        <w:pStyle w:val="Heading5"/>
      </w:pPr>
      <w:r w:rsidRPr="00E9196B">
        <w:t>Operating Statement</w:t>
      </w:r>
    </w:p>
    <w:p w14:paraId="0AA98901" w14:textId="77777777" w:rsidR="000B6129" w:rsidRPr="00E9196B" w:rsidRDefault="00F86BCA" w:rsidP="00405B5B">
      <w:pPr>
        <w:pStyle w:val="BSbullet1"/>
        <w:keepLines/>
        <w:pBdr>
          <w:top w:val="nil"/>
          <w:left w:val="nil"/>
          <w:bottom w:val="nil"/>
          <w:right w:val="nil"/>
          <w:between w:val="nil"/>
          <w:bar w:val="nil"/>
        </w:pBdr>
        <w:ind w:left="357"/>
        <w:jc w:val="left"/>
      </w:pPr>
      <w:r w:rsidRPr="00E9196B">
        <w:t xml:space="preserve">controlled recurrent payments (CRP):  </w:t>
      </w:r>
    </w:p>
    <w:p w14:paraId="24F99720" w14:textId="4BA26282" w:rsidR="000B6129" w:rsidRPr="00E9196B" w:rsidRDefault="00F86BCA" w:rsidP="0046253F">
      <w:pPr>
        <w:pStyle w:val="BSbullet1"/>
        <w:numPr>
          <w:ilvl w:val="0"/>
          <w:numId w:val="57"/>
        </w:numPr>
        <w:pBdr>
          <w:top w:val="nil"/>
          <w:left w:val="nil"/>
          <w:bottom w:val="nil"/>
          <w:right w:val="nil"/>
          <w:between w:val="nil"/>
          <w:bar w:val="nil"/>
        </w:pBdr>
        <w:rPr>
          <w:color w:val="000000"/>
        </w:rPr>
      </w:pPr>
      <w:bookmarkStart w:id="35" w:name="_Hlk169142143"/>
      <w:r w:rsidRPr="00E9196B">
        <w:t xml:space="preserve">the decrease of $14.773 million in the 2025-26 estimated outcome from the original budget is mainly due to the </w:t>
      </w:r>
      <w:r w:rsidR="00AB5540" w:rsidRPr="00E9196B">
        <w:t xml:space="preserve">transfer of ICT costs and corporate functions from Health and Community Services to Digital Canberra and reprofiling of funds from 2025-26 into 2026-27. These are offset by funding approved through the 2025-26 Budget Review for </w:t>
      </w:r>
      <w:r w:rsidR="00AB5540" w:rsidRPr="00E9196B">
        <w:rPr>
          <w:i/>
          <w:iCs/>
        </w:rPr>
        <w:t xml:space="preserve">More support for out of home care; </w:t>
      </w:r>
      <w:r w:rsidR="00AB5540" w:rsidRPr="005218EE">
        <w:t>and</w:t>
      </w:r>
    </w:p>
    <w:bookmarkEnd w:id="35"/>
    <w:p w14:paraId="16275D1A" w14:textId="77777777" w:rsidR="000B6129" w:rsidRPr="00E9196B" w:rsidRDefault="00F86BCA" w:rsidP="0046253F">
      <w:pPr>
        <w:pStyle w:val="BSbullet1"/>
        <w:keepLines/>
        <w:numPr>
          <w:ilvl w:val="0"/>
          <w:numId w:val="57"/>
        </w:numPr>
        <w:pBdr>
          <w:top w:val="nil"/>
          <w:left w:val="nil"/>
          <w:bottom w:val="nil"/>
          <w:right w:val="nil"/>
          <w:between w:val="nil"/>
          <w:bar w:val="nil"/>
        </w:pBdr>
        <w:rPr>
          <w:color w:val="000000"/>
        </w:rPr>
      </w:pPr>
      <w:r w:rsidRPr="00E9196B">
        <w:rPr>
          <w:color w:val="000000"/>
        </w:rPr>
        <w:t xml:space="preserve">the decrease of $42.039 million </w:t>
      </w:r>
      <w:bookmarkStart w:id="36" w:name="_Hlk200546547"/>
      <w:r w:rsidRPr="00E9196B">
        <w:rPr>
          <w:color w:val="000000"/>
        </w:rPr>
        <w:t xml:space="preserve">in the 2026-27 Budget from the 2025-26 estimated outcome is mainly due to </w:t>
      </w:r>
      <w:bookmarkEnd w:id="36"/>
      <w:r w:rsidR="00AB5540" w:rsidRPr="00E9196B">
        <w:t>one-off appropriation in 2025-26 to extinguish the Calvary Health Care Settlement liability offset by indexation, new initiatives and reprofiling.</w:t>
      </w:r>
    </w:p>
    <w:p w14:paraId="7F2B63F1" w14:textId="667394BB" w:rsidR="00AB5540" w:rsidRPr="00E9196B" w:rsidRDefault="00F86BCA" w:rsidP="00B255BE">
      <w:pPr>
        <w:pStyle w:val="BSbullet1"/>
        <w:keepNext/>
        <w:keepLines/>
        <w:pBdr>
          <w:top w:val="nil"/>
          <w:left w:val="nil"/>
          <w:bottom w:val="nil"/>
          <w:right w:val="nil"/>
          <w:between w:val="nil"/>
          <w:bar w:val="nil"/>
        </w:pBdr>
        <w:ind w:left="357"/>
        <w:rPr>
          <w:color w:val="000000"/>
        </w:rPr>
      </w:pPr>
      <w:r w:rsidRPr="00E9196B">
        <w:rPr>
          <w:color w:val="000000"/>
        </w:rPr>
        <w:t>sale of goods and services from contracts with customers: the increase of $68.</w:t>
      </w:r>
      <w:r w:rsidR="00582199">
        <w:rPr>
          <w:color w:val="000000"/>
        </w:rPr>
        <w:t>575 </w:t>
      </w:r>
      <w:r w:rsidRPr="00E9196B">
        <w:rPr>
          <w:color w:val="000000"/>
        </w:rPr>
        <w:t xml:space="preserve">million in the 2025-26 estimated outcome from the </w:t>
      </w:r>
      <w:r w:rsidRPr="00E9196B">
        <w:t xml:space="preserve">original budget </w:t>
      </w:r>
      <w:r w:rsidRPr="00E9196B">
        <w:rPr>
          <w:color w:val="000000"/>
        </w:rPr>
        <w:t xml:space="preserve">is mainly due to an increase in NSW cross border health revenue. </w:t>
      </w:r>
    </w:p>
    <w:p w14:paraId="3EA608EA" w14:textId="77777777" w:rsidR="00AB5540" w:rsidRPr="00E9196B" w:rsidRDefault="00F86BCA" w:rsidP="00B255BE">
      <w:pPr>
        <w:pStyle w:val="BSbullet1"/>
        <w:keepNext/>
        <w:keepLines/>
        <w:pBdr>
          <w:top w:val="nil"/>
          <w:left w:val="nil"/>
          <w:bottom w:val="nil"/>
          <w:right w:val="nil"/>
          <w:between w:val="nil"/>
          <w:bar w:val="nil"/>
        </w:pBdr>
        <w:ind w:left="357"/>
        <w:rPr>
          <w:color w:val="000000"/>
        </w:rPr>
      </w:pPr>
      <w:r w:rsidRPr="00E9196B">
        <w:rPr>
          <w:color w:val="000000"/>
        </w:rPr>
        <w:t>supplies and services:</w:t>
      </w:r>
      <w:r w:rsidR="00B255BE" w:rsidRPr="00E9196B">
        <w:rPr>
          <w:color w:val="000000"/>
        </w:rPr>
        <w:t xml:space="preserve"> </w:t>
      </w:r>
      <w:r w:rsidRPr="00E9196B">
        <w:rPr>
          <w:color w:val="000000"/>
        </w:rPr>
        <w:t xml:space="preserve">the decrease of $20.937 million in the 2025-26 estimated outcome from the </w:t>
      </w:r>
      <w:r w:rsidRPr="00E9196B">
        <w:t xml:space="preserve">original budget </w:t>
      </w:r>
      <w:r w:rsidRPr="00E9196B">
        <w:rPr>
          <w:color w:val="000000"/>
        </w:rPr>
        <w:t>is mainly due to the transfer of ICT costs and corporate functions from Health and Community Services to Digital Canberra and reprofiling of funds from 2025-26 into 2026-27.</w:t>
      </w:r>
    </w:p>
    <w:p w14:paraId="02B0D64C" w14:textId="77777777" w:rsidR="000B6129" w:rsidRPr="00E9196B" w:rsidRDefault="00F86BCA" w:rsidP="00405B5B">
      <w:pPr>
        <w:pStyle w:val="BSbullet1"/>
        <w:keepNext/>
        <w:keepLines/>
        <w:pBdr>
          <w:top w:val="nil"/>
          <w:left w:val="nil"/>
          <w:bottom w:val="nil"/>
          <w:right w:val="nil"/>
          <w:between w:val="nil"/>
          <w:bar w:val="nil"/>
        </w:pBdr>
        <w:ind w:left="357"/>
        <w:jc w:val="left"/>
        <w:rPr>
          <w:color w:val="000000"/>
        </w:rPr>
      </w:pPr>
      <w:r w:rsidRPr="00E9196B">
        <w:rPr>
          <w:color w:val="000000"/>
        </w:rPr>
        <w:t>grants and purchased services:</w:t>
      </w:r>
    </w:p>
    <w:p w14:paraId="5519DA8E" w14:textId="77777777" w:rsidR="000B6129" w:rsidRPr="00E9196B" w:rsidRDefault="00F86BCA" w:rsidP="0046253F">
      <w:pPr>
        <w:pStyle w:val="BSbullet12"/>
        <w:keepLines/>
        <w:numPr>
          <w:ilvl w:val="0"/>
          <w:numId w:val="59"/>
        </w:numPr>
        <w:pBdr>
          <w:top w:val="nil"/>
          <w:left w:val="nil"/>
          <w:bottom w:val="nil"/>
          <w:right w:val="nil"/>
          <w:between w:val="nil"/>
          <w:bar w:val="nil"/>
        </w:pBdr>
        <w:ind w:left="714" w:hanging="357"/>
        <w:rPr>
          <w:color w:val="000000"/>
        </w:rPr>
      </w:pPr>
      <w:r w:rsidRPr="00E9196B">
        <w:rPr>
          <w:color w:val="000000"/>
        </w:rPr>
        <w:t xml:space="preserve">the increase of $76.304 million in the 2025-26 estimated outcome from the </w:t>
      </w:r>
      <w:r w:rsidRPr="00E9196B">
        <w:t xml:space="preserve">original budget </w:t>
      </w:r>
      <w:r w:rsidR="004B70CC" w:rsidRPr="00E9196B">
        <w:rPr>
          <w:color w:val="000000"/>
        </w:rPr>
        <w:t xml:space="preserve">mainly </w:t>
      </w:r>
      <w:r w:rsidRPr="00E9196B">
        <w:rPr>
          <w:color w:val="000000"/>
        </w:rPr>
        <w:t>reflects the increase in NSW cross border health revenue; and</w:t>
      </w:r>
    </w:p>
    <w:p w14:paraId="5BE25539" w14:textId="77777777" w:rsidR="000B6129" w:rsidRPr="00E9196B" w:rsidRDefault="00F86BCA" w:rsidP="0046253F">
      <w:pPr>
        <w:pStyle w:val="BSbullet12"/>
        <w:keepLines/>
        <w:numPr>
          <w:ilvl w:val="0"/>
          <w:numId w:val="59"/>
        </w:numPr>
        <w:pBdr>
          <w:top w:val="nil"/>
          <w:left w:val="nil"/>
          <w:bottom w:val="nil"/>
          <w:right w:val="nil"/>
          <w:between w:val="nil"/>
          <w:bar w:val="nil"/>
        </w:pBdr>
        <w:ind w:left="714" w:hanging="357"/>
        <w:rPr>
          <w:color w:val="000000"/>
        </w:rPr>
      </w:pPr>
      <w:r w:rsidRPr="00E9196B">
        <w:rPr>
          <w:color w:val="000000"/>
        </w:rPr>
        <w:t xml:space="preserve">the increase of $38.309 million in the 2026-27 Budget from the 2025-26 estimated outcome is mainly due </w:t>
      </w:r>
      <w:bookmarkStart w:id="37" w:name="_Hlk200553095"/>
      <w:r w:rsidR="004B70CC" w:rsidRPr="00E9196B">
        <w:rPr>
          <w:color w:val="000000"/>
        </w:rPr>
        <w:t>to</w:t>
      </w:r>
      <w:bookmarkEnd w:id="37"/>
      <w:r w:rsidRPr="00E9196B">
        <w:rPr>
          <w:color w:val="000000"/>
        </w:rPr>
        <w:t xml:space="preserve"> indexation, new initiatives and reprofiling.</w:t>
      </w:r>
    </w:p>
    <w:p w14:paraId="14EC622C" w14:textId="77777777" w:rsidR="000B6129" w:rsidRPr="00E9196B" w:rsidRDefault="00F86BCA" w:rsidP="00523B7F">
      <w:pPr>
        <w:pStyle w:val="Heading5"/>
        <w:rPr>
          <w:rFonts w:eastAsia="SimSun"/>
        </w:rPr>
      </w:pPr>
      <w:r w:rsidRPr="00E9196B">
        <w:rPr>
          <w:rFonts w:eastAsia="SimSun"/>
        </w:rPr>
        <w:t>Balance Sheet</w:t>
      </w:r>
    </w:p>
    <w:p w14:paraId="4B7EEC21" w14:textId="77777777" w:rsidR="000B6129" w:rsidRPr="00E9196B" w:rsidRDefault="00F86BCA" w:rsidP="00FD0884">
      <w:pPr>
        <w:pStyle w:val="BSbullet1"/>
        <w:keepLines/>
        <w:pBdr>
          <w:top w:val="nil"/>
          <w:left w:val="nil"/>
          <w:bottom w:val="nil"/>
          <w:right w:val="nil"/>
          <w:between w:val="nil"/>
          <w:bar w:val="nil"/>
        </w:pBdr>
        <w:ind w:left="357"/>
        <w:jc w:val="left"/>
      </w:pPr>
      <w:r w:rsidRPr="00E9196B">
        <w:rPr>
          <w:color w:val="000000"/>
        </w:rPr>
        <w:t>cash and cash equivalents</w:t>
      </w:r>
      <w:r w:rsidRPr="00E9196B">
        <w:t xml:space="preserve">: </w:t>
      </w:r>
    </w:p>
    <w:p w14:paraId="5F358607" w14:textId="3C8A2B5D" w:rsidR="000B6129" w:rsidRPr="00E9196B" w:rsidRDefault="00F86BCA" w:rsidP="0046253F">
      <w:pPr>
        <w:pStyle w:val="BSbullet1"/>
        <w:keepLines/>
        <w:numPr>
          <w:ilvl w:val="0"/>
          <w:numId w:val="60"/>
        </w:numPr>
        <w:pBdr>
          <w:top w:val="nil"/>
          <w:left w:val="nil"/>
          <w:bottom w:val="nil"/>
          <w:right w:val="nil"/>
          <w:between w:val="nil"/>
          <w:bar w:val="nil"/>
        </w:pBdr>
      </w:pPr>
      <w:r w:rsidRPr="00E9196B">
        <w:t>the decrease of $10.951 </w:t>
      </w:r>
      <w:bookmarkStart w:id="38" w:name="_Hlk137540696"/>
      <w:r w:rsidRPr="00E9196B">
        <w:t xml:space="preserve">million in the 2025-26 estimated outcome from the </w:t>
      </w:r>
      <w:bookmarkEnd w:id="38"/>
      <w:r w:rsidRPr="00E9196B">
        <w:t>original budget is mainly due to the transfer of cash balances from Health and Community Services to Digital Canberra</w:t>
      </w:r>
      <w:r w:rsidR="00B1551E">
        <w:t>; and</w:t>
      </w:r>
    </w:p>
    <w:p w14:paraId="2363A4CB" w14:textId="77777777" w:rsidR="000B6129" w:rsidRPr="00E9196B" w:rsidRDefault="00F86BCA" w:rsidP="0046253F">
      <w:pPr>
        <w:pStyle w:val="BSbullet1"/>
        <w:keepLines/>
        <w:numPr>
          <w:ilvl w:val="0"/>
          <w:numId w:val="60"/>
        </w:numPr>
        <w:pBdr>
          <w:top w:val="nil"/>
          <w:left w:val="nil"/>
          <w:bottom w:val="nil"/>
          <w:right w:val="nil"/>
          <w:between w:val="nil"/>
          <w:bar w:val="nil"/>
        </w:pBdr>
        <w:rPr>
          <w:color w:val="000000"/>
        </w:rPr>
      </w:pPr>
      <w:r w:rsidRPr="00E9196B">
        <w:t>the decrease of $8.288 million in the 2026-27</w:t>
      </w:r>
      <w:r w:rsidRPr="00E9196B">
        <w:rPr>
          <w:color w:val="000000"/>
        </w:rPr>
        <w:t xml:space="preserve"> Budget from the 2025-26 estimated outcome is mainly due to payment of the </w:t>
      </w:r>
      <w:r w:rsidRPr="00E9196B">
        <w:t>27</w:t>
      </w:r>
      <w:r w:rsidRPr="00E9196B">
        <w:rPr>
          <w:vertAlign w:val="superscript"/>
        </w:rPr>
        <w:t>th</w:t>
      </w:r>
      <w:r w:rsidRPr="00E9196B">
        <w:t xml:space="preserve"> pay.</w:t>
      </w:r>
    </w:p>
    <w:p w14:paraId="40B5C8F4" w14:textId="77777777" w:rsidR="0021798B" w:rsidRPr="00E9196B" w:rsidRDefault="00F86BCA" w:rsidP="00B255BE">
      <w:pPr>
        <w:pStyle w:val="BSbullet1"/>
        <w:keepNext/>
        <w:keepLines/>
        <w:pBdr>
          <w:top w:val="nil"/>
          <w:left w:val="nil"/>
          <w:bottom w:val="nil"/>
          <w:right w:val="nil"/>
          <w:between w:val="nil"/>
          <w:bar w:val="nil"/>
        </w:pBdr>
        <w:ind w:left="357"/>
        <w:rPr>
          <w:color w:val="000000"/>
        </w:rPr>
      </w:pPr>
      <w:r w:rsidRPr="00E9196B">
        <w:rPr>
          <w:color w:val="000000"/>
        </w:rPr>
        <w:t xml:space="preserve">intangible assets: the decrease of $56.963 million in the 2025-26 estimated outcome from the </w:t>
      </w:r>
      <w:r w:rsidRPr="00E9196B">
        <w:t xml:space="preserve">original budget </w:t>
      </w:r>
      <w:r w:rsidRPr="00E9196B">
        <w:rPr>
          <w:color w:val="000000"/>
        </w:rPr>
        <w:t>is mainly due to the finalisation of the transfer of capitalised software from Health and Community Services to Digital Canberra.</w:t>
      </w:r>
    </w:p>
    <w:p w14:paraId="18EAFDE1" w14:textId="744DE411" w:rsidR="002A79C6" w:rsidRPr="00E9196B" w:rsidRDefault="00F86BCA" w:rsidP="00B255BE">
      <w:pPr>
        <w:pStyle w:val="BSbullet1"/>
        <w:keepNext/>
        <w:keepLines/>
        <w:pBdr>
          <w:top w:val="nil"/>
          <w:left w:val="nil"/>
          <w:bottom w:val="nil"/>
          <w:right w:val="nil"/>
          <w:between w:val="nil"/>
          <w:bar w:val="nil"/>
        </w:pBdr>
        <w:ind w:left="357"/>
        <w:rPr>
          <w:color w:val="000000"/>
        </w:rPr>
      </w:pPr>
      <w:r w:rsidRPr="00E9196B">
        <w:rPr>
          <w:color w:val="000000"/>
        </w:rPr>
        <w:t>current and non-current other provisions:</w:t>
      </w:r>
      <w:r w:rsidR="00B255BE" w:rsidRPr="00E9196B">
        <w:rPr>
          <w:color w:val="000000"/>
        </w:rPr>
        <w:t xml:space="preserve"> </w:t>
      </w:r>
      <w:r w:rsidRPr="00E9196B">
        <w:rPr>
          <w:color w:val="000000"/>
        </w:rPr>
        <w:t>the decrease of $27.253 million in current provisions and the increase of $26.121 million in non-current provisions</w:t>
      </w:r>
      <w:r w:rsidR="00E7775C">
        <w:rPr>
          <w:color w:val="000000"/>
        </w:rPr>
        <w:t xml:space="preserve"> in</w:t>
      </w:r>
      <w:r w:rsidRPr="00E9196B">
        <w:rPr>
          <w:color w:val="000000"/>
        </w:rPr>
        <w:t xml:space="preserve"> the 2025</w:t>
      </w:r>
      <w:r w:rsidR="00E7775C">
        <w:rPr>
          <w:color w:val="000000"/>
        </w:rPr>
        <w:noBreakHyphen/>
      </w:r>
      <w:r w:rsidRPr="00E9196B">
        <w:rPr>
          <w:color w:val="000000"/>
        </w:rPr>
        <w:t xml:space="preserve">26 estimated outcome from the </w:t>
      </w:r>
      <w:r w:rsidR="00B255BE" w:rsidRPr="00E9196B">
        <w:rPr>
          <w:color w:val="000000"/>
        </w:rPr>
        <w:t>2025-26 B</w:t>
      </w:r>
      <w:r w:rsidRPr="00E9196B">
        <w:rPr>
          <w:color w:val="000000"/>
        </w:rPr>
        <w:t>udget is mainly due to a reclassification</w:t>
      </w:r>
      <w:r w:rsidR="00DB1D37">
        <w:rPr>
          <w:color w:val="000000"/>
        </w:rPr>
        <w:t xml:space="preserve"> between the two categories</w:t>
      </w:r>
      <w:r w:rsidRPr="00E9196B">
        <w:rPr>
          <w:color w:val="000000"/>
        </w:rPr>
        <w:t>.</w:t>
      </w:r>
    </w:p>
    <w:p w14:paraId="0A1A4DEC" w14:textId="77777777" w:rsidR="000B6129" w:rsidRPr="00E9196B" w:rsidRDefault="00F86BCA" w:rsidP="00523B7F">
      <w:pPr>
        <w:pStyle w:val="Heading5"/>
        <w:rPr>
          <w:rFonts w:eastAsia="SimSun"/>
        </w:rPr>
      </w:pPr>
      <w:r w:rsidRPr="00E9196B">
        <w:rPr>
          <w:rFonts w:eastAsia="SimSun"/>
        </w:rPr>
        <w:t>Statement of Changes in Equity and Cash Flow Statement</w:t>
      </w:r>
    </w:p>
    <w:p w14:paraId="2E2C1E84" w14:textId="77777777" w:rsidR="000B6129" w:rsidRPr="00E9196B" w:rsidRDefault="00F86BCA" w:rsidP="00071313">
      <w:pPr>
        <w:keepLines/>
        <w:pBdr>
          <w:top w:val="nil"/>
          <w:left w:val="nil"/>
          <w:bottom w:val="nil"/>
          <w:right w:val="nil"/>
          <w:between w:val="nil"/>
          <w:bar w:val="nil"/>
        </w:pBdr>
        <w:spacing w:before="200" w:line="240" w:lineRule="auto"/>
        <w:rPr>
          <w:rFonts w:eastAsia="SimSun" w:cs="Times New Roman"/>
          <w:color w:val="000000"/>
          <w:szCs w:val="24"/>
          <w:lang w:val="en-AU"/>
        </w:rPr>
      </w:pPr>
      <w:r w:rsidRPr="00E9196B">
        <w:rPr>
          <w:rFonts w:eastAsia="SimSun" w:cs="Times New Roman"/>
          <w:color w:val="000000"/>
          <w:szCs w:val="24"/>
          <w:lang w:val="en-AU"/>
        </w:rPr>
        <w:t>Variations in these Statements are explained in the notes above.</w:t>
      </w:r>
    </w:p>
    <w:p w14:paraId="6D9B883D" w14:textId="77777777" w:rsidR="005B0B53" w:rsidRDefault="00F86BCA" w:rsidP="005B0B53">
      <w:pPr>
        <w:pStyle w:val="Heading2"/>
        <w:pageBreakBefore/>
        <w:pBdr>
          <w:top w:val="nil"/>
          <w:left w:val="nil"/>
          <w:bottom w:val="nil"/>
          <w:right w:val="nil"/>
          <w:between w:val="nil"/>
          <w:bar w:val="nil"/>
        </w:pBdr>
        <w:ind w:left="-426" w:firstLine="426"/>
        <w:rPr>
          <w:rFonts w:eastAsia="Times New Roman"/>
        </w:rPr>
      </w:pPr>
      <w:bookmarkStart w:id="39" w:name="RG_MARKER_56415"/>
      <w:bookmarkStart w:id="40" w:name="RG_MARKER_56414"/>
      <w:bookmarkStart w:id="41" w:name="_Toc452467803_0"/>
      <w:bookmarkStart w:id="42" w:name="_Toc231543358"/>
      <w:r>
        <w:rPr>
          <w:rFonts w:eastAsia="Times New Roman"/>
        </w:rPr>
        <w:t>Financial Statements</w:t>
      </w:r>
      <w:bookmarkEnd w:id="39"/>
      <w:bookmarkEnd w:id="40"/>
      <w:bookmarkEnd w:id="41"/>
      <w:r>
        <w:rPr>
          <w:rFonts w:eastAsia="Times New Roman"/>
        </w:rPr>
        <w:t xml:space="preserve"> – Territorial</w:t>
      </w:r>
      <w:bookmarkEnd w:id="42"/>
    </w:p>
    <w:p w14:paraId="02C687A5" w14:textId="7F611340" w:rsidR="005B0B53" w:rsidRPr="00471BD9" w:rsidRDefault="00F86BCA" w:rsidP="004420A6">
      <w:pPr>
        <w:pStyle w:val="Caption"/>
      </w:pPr>
      <w:r w:rsidRPr="00471BD9">
        <w:t>Table</w:t>
      </w:r>
      <w:r w:rsidR="00471BD9">
        <w:t xml:space="preserve"> 37</w:t>
      </w:r>
      <w:r w:rsidRPr="00471BD9">
        <w:t>:  Health and Community Services Directorate:  Statement of Income and Expenses on behalf of the Territory ($’000)</w:t>
      </w:r>
    </w:p>
    <w:tbl>
      <w:tblPr>
        <w:tblStyle w:val="CDMRange1"/>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B6070E" w14:paraId="7462CA05" w14:textId="77777777" w:rsidTr="00297F2A">
        <w:trPr>
          <w:trHeight w:val="744"/>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154E859C" w14:textId="77777777" w:rsidR="00B6070E" w:rsidRPr="00492408" w:rsidRDefault="00B6070E" w:rsidP="00824729">
            <w:pPr>
              <w:spacing w:before="0" w:after="0"/>
              <w:rPr>
                <w:rFonts w:ascii="Aptos" w:eastAsia="Calibri" w:hAnsi="Aptos" w:cs="Calibri"/>
                <w:b/>
                <w:color w:val="000000"/>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0685BC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2025-26 Budget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E95FBA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AE3C9A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2026-27 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FBCC6D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Var</w:t>
            </w:r>
          </w:p>
          <w:p w14:paraId="78241903"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BE0872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2027-28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FAE58D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2028-29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E93BA6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2029-30 Estimate</w:t>
            </w:r>
          </w:p>
        </w:tc>
      </w:tr>
      <w:tr w:rsidR="00B6070E" w14:paraId="7356CF4B"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0CED2266"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Income</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04D4AD9" w14:textId="77777777" w:rsidR="00B6070E" w:rsidRPr="00492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03D0541" w14:textId="77777777" w:rsidR="00B6070E" w:rsidRPr="00492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FFF5EB7" w14:textId="77777777" w:rsidR="00B6070E" w:rsidRPr="00492408" w:rsidRDefault="00B6070E" w:rsidP="00824729">
            <w:pPr>
              <w:spacing w:before="0" w:after="0"/>
              <w:jc w:val="right"/>
              <w:rPr>
                <w:rFonts w:ascii="Aptos" w:eastAsia="Calibri" w:hAnsi="Aptos" w:cs="Calibri"/>
                <w:b/>
                <w:i/>
                <w:color w:val="000000"/>
                <w:lang w:eastAsia="en-US"/>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2E15B02" w14:textId="77777777" w:rsidR="00B6070E" w:rsidRPr="00492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A6D5556" w14:textId="77777777" w:rsidR="00B6070E" w:rsidRPr="00492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F6F9696" w14:textId="77777777" w:rsidR="00B6070E" w:rsidRPr="00492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6F0EA3B" w14:textId="77777777" w:rsidR="00B6070E" w:rsidRPr="00492408" w:rsidRDefault="00B6070E" w:rsidP="00824729">
            <w:pPr>
              <w:spacing w:before="0" w:after="0"/>
              <w:jc w:val="right"/>
              <w:rPr>
                <w:rFonts w:ascii="Aptos" w:eastAsia="Calibri" w:hAnsi="Aptos" w:cs="Calibri"/>
                <w:b/>
                <w:i/>
                <w:color w:val="000000"/>
                <w:lang w:eastAsia="en-US"/>
              </w:rPr>
            </w:pPr>
          </w:p>
        </w:tc>
      </w:tr>
      <w:tr w:rsidR="00B6070E" w14:paraId="1B8427A9"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trPr>
        <w:tc>
          <w:tcPr>
            <w:tcW w:w="2385" w:type="dxa"/>
            <w:tcBorders>
              <w:top w:val="nil"/>
              <w:left w:val="nil"/>
              <w:bottom w:val="nil"/>
              <w:right w:val="nil"/>
              <w:tl2br w:val="nil"/>
              <w:tr2bl w:val="nil"/>
            </w:tcBorders>
            <w:tcMar>
              <w:left w:w="40" w:type="dxa"/>
              <w:right w:w="40" w:type="dxa"/>
            </w:tcMar>
          </w:tcPr>
          <w:p w14:paraId="645B65BB"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Payment for Expenses on Behalf of the Territory</w:t>
            </w:r>
          </w:p>
        </w:tc>
        <w:tc>
          <w:tcPr>
            <w:tcW w:w="1035" w:type="dxa"/>
            <w:tcBorders>
              <w:top w:val="nil"/>
              <w:left w:val="nil"/>
              <w:bottom w:val="nil"/>
              <w:right w:val="nil"/>
              <w:tl2br w:val="nil"/>
              <w:tr2bl w:val="nil"/>
            </w:tcBorders>
            <w:shd w:val="clear" w:color="FFFFFF" w:fill="FFFFFF"/>
            <w:tcMar>
              <w:left w:w="40" w:type="dxa"/>
              <w:right w:w="40" w:type="dxa"/>
            </w:tcMar>
          </w:tcPr>
          <w:p w14:paraId="215AAFF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206,692</w:t>
            </w:r>
          </w:p>
        </w:tc>
        <w:tc>
          <w:tcPr>
            <w:tcW w:w="1035" w:type="dxa"/>
            <w:tcBorders>
              <w:top w:val="nil"/>
              <w:left w:val="nil"/>
              <w:bottom w:val="nil"/>
              <w:right w:val="nil"/>
              <w:tl2br w:val="nil"/>
              <w:tr2bl w:val="nil"/>
            </w:tcBorders>
            <w:shd w:val="clear" w:color="FFFFFF" w:fill="FFFFFF"/>
            <w:tcMar>
              <w:left w:w="40" w:type="dxa"/>
              <w:right w:w="40" w:type="dxa"/>
            </w:tcMar>
          </w:tcPr>
          <w:p w14:paraId="2F1C97C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208,309</w:t>
            </w:r>
          </w:p>
        </w:tc>
        <w:tc>
          <w:tcPr>
            <w:tcW w:w="1035" w:type="dxa"/>
            <w:tcBorders>
              <w:top w:val="nil"/>
              <w:left w:val="nil"/>
              <w:bottom w:val="nil"/>
              <w:right w:val="nil"/>
              <w:tl2br w:val="nil"/>
              <w:tr2bl w:val="nil"/>
            </w:tcBorders>
            <w:shd w:val="clear" w:color="FFFFFF" w:fill="FFFFFF"/>
            <w:tcMar>
              <w:left w:w="40" w:type="dxa"/>
              <w:right w:w="40" w:type="dxa"/>
            </w:tcMar>
          </w:tcPr>
          <w:p w14:paraId="76F878D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216,727</w:t>
            </w:r>
          </w:p>
        </w:tc>
        <w:tc>
          <w:tcPr>
            <w:tcW w:w="600" w:type="dxa"/>
            <w:tcBorders>
              <w:top w:val="nil"/>
              <w:left w:val="nil"/>
              <w:bottom w:val="nil"/>
              <w:right w:val="nil"/>
              <w:tl2br w:val="nil"/>
              <w:tr2bl w:val="nil"/>
            </w:tcBorders>
            <w:shd w:val="clear" w:color="FFFFFF" w:fill="FFFFFF"/>
            <w:tcMar>
              <w:left w:w="40" w:type="dxa"/>
              <w:right w:w="40" w:type="dxa"/>
            </w:tcMar>
          </w:tcPr>
          <w:p w14:paraId="354113D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1CA223D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225,396</w:t>
            </w:r>
          </w:p>
        </w:tc>
        <w:tc>
          <w:tcPr>
            <w:tcW w:w="1035" w:type="dxa"/>
            <w:tcBorders>
              <w:top w:val="nil"/>
              <w:left w:val="nil"/>
              <w:bottom w:val="nil"/>
              <w:right w:val="nil"/>
              <w:tl2br w:val="nil"/>
              <w:tr2bl w:val="nil"/>
            </w:tcBorders>
            <w:shd w:val="clear" w:color="FFFFFF" w:fill="FFFFFF"/>
            <w:tcMar>
              <w:left w:w="40" w:type="dxa"/>
              <w:right w:w="40" w:type="dxa"/>
            </w:tcMar>
          </w:tcPr>
          <w:p w14:paraId="13461D64"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234,412</w:t>
            </w:r>
          </w:p>
        </w:tc>
        <w:tc>
          <w:tcPr>
            <w:tcW w:w="1035" w:type="dxa"/>
            <w:tcBorders>
              <w:top w:val="nil"/>
              <w:left w:val="nil"/>
              <w:bottom w:val="nil"/>
              <w:right w:val="nil"/>
              <w:tl2br w:val="nil"/>
              <w:tr2bl w:val="nil"/>
            </w:tcBorders>
            <w:shd w:val="clear" w:color="FFFFFF" w:fill="FFFFFF"/>
            <w:tcMar>
              <w:left w:w="40" w:type="dxa"/>
              <w:right w:w="40" w:type="dxa"/>
            </w:tcMar>
          </w:tcPr>
          <w:p w14:paraId="03E24BD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243,788</w:t>
            </w:r>
          </w:p>
        </w:tc>
      </w:tr>
      <w:tr w:rsidR="00B6070E" w14:paraId="119A70E4"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tcMar>
              <w:left w:w="40" w:type="dxa"/>
              <w:right w:w="40" w:type="dxa"/>
            </w:tcMar>
          </w:tcPr>
          <w:p w14:paraId="37F24CD8"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Taxes, Licences, Fees and Fines</w:t>
            </w:r>
          </w:p>
        </w:tc>
        <w:tc>
          <w:tcPr>
            <w:tcW w:w="1035" w:type="dxa"/>
            <w:tcBorders>
              <w:top w:val="nil"/>
              <w:left w:val="nil"/>
              <w:bottom w:val="nil"/>
              <w:right w:val="nil"/>
              <w:tl2br w:val="nil"/>
              <w:tr2bl w:val="nil"/>
            </w:tcBorders>
            <w:shd w:val="clear" w:color="FFFFFF" w:fill="FFFFFF"/>
            <w:tcMar>
              <w:left w:w="40" w:type="dxa"/>
              <w:right w:w="40" w:type="dxa"/>
            </w:tcMar>
          </w:tcPr>
          <w:p w14:paraId="657ADB2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2,016</w:t>
            </w:r>
          </w:p>
        </w:tc>
        <w:tc>
          <w:tcPr>
            <w:tcW w:w="1035" w:type="dxa"/>
            <w:tcBorders>
              <w:top w:val="nil"/>
              <w:left w:val="nil"/>
              <w:bottom w:val="nil"/>
              <w:right w:val="nil"/>
              <w:tl2br w:val="nil"/>
              <w:tr2bl w:val="nil"/>
            </w:tcBorders>
            <w:shd w:val="clear" w:color="FFFFFF" w:fill="FFFFFF"/>
            <w:tcMar>
              <w:left w:w="40" w:type="dxa"/>
              <w:right w:w="40" w:type="dxa"/>
            </w:tcMar>
          </w:tcPr>
          <w:p w14:paraId="3535409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2,016</w:t>
            </w:r>
          </w:p>
        </w:tc>
        <w:tc>
          <w:tcPr>
            <w:tcW w:w="1035" w:type="dxa"/>
            <w:tcBorders>
              <w:top w:val="nil"/>
              <w:left w:val="nil"/>
              <w:bottom w:val="nil"/>
              <w:right w:val="nil"/>
              <w:tl2br w:val="nil"/>
              <w:tr2bl w:val="nil"/>
            </w:tcBorders>
            <w:shd w:val="clear" w:color="FFFFFF" w:fill="FFFFFF"/>
            <w:tcMar>
              <w:left w:w="40" w:type="dxa"/>
              <w:right w:w="40" w:type="dxa"/>
            </w:tcMar>
          </w:tcPr>
          <w:p w14:paraId="56FC35F3"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2,067</w:t>
            </w:r>
          </w:p>
        </w:tc>
        <w:tc>
          <w:tcPr>
            <w:tcW w:w="600" w:type="dxa"/>
            <w:tcBorders>
              <w:top w:val="nil"/>
              <w:left w:val="nil"/>
              <w:bottom w:val="nil"/>
              <w:right w:val="nil"/>
              <w:tl2br w:val="nil"/>
              <w:tr2bl w:val="nil"/>
            </w:tcBorders>
            <w:shd w:val="clear" w:color="FFFFFF" w:fill="FFFFFF"/>
            <w:tcMar>
              <w:left w:w="40" w:type="dxa"/>
              <w:right w:w="40" w:type="dxa"/>
            </w:tcMar>
          </w:tcPr>
          <w:p w14:paraId="24AE9B9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993FAC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2,137</w:t>
            </w:r>
          </w:p>
        </w:tc>
        <w:tc>
          <w:tcPr>
            <w:tcW w:w="1035" w:type="dxa"/>
            <w:tcBorders>
              <w:top w:val="nil"/>
              <w:left w:val="nil"/>
              <w:bottom w:val="nil"/>
              <w:right w:val="nil"/>
              <w:tl2br w:val="nil"/>
              <w:tr2bl w:val="nil"/>
            </w:tcBorders>
            <w:shd w:val="clear" w:color="FFFFFF" w:fill="FFFFFF"/>
            <w:tcMar>
              <w:left w:w="40" w:type="dxa"/>
              <w:right w:w="40" w:type="dxa"/>
            </w:tcMar>
          </w:tcPr>
          <w:p w14:paraId="1D084EA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2,194</w:t>
            </w:r>
          </w:p>
        </w:tc>
        <w:tc>
          <w:tcPr>
            <w:tcW w:w="1035" w:type="dxa"/>
            <w:tcBorders>
              <w:top w:val="nil"/>
              <w:left w:val="nil"/>
              <w:bottom w:val="nil"/>
              <w:right w:val="nil"/>
              <w:tl2br w:val="nil"/>
              <w:tr2bl w:val="nil"/>
            </w:tcBorders>
            <w:shd w:val="clear" w:color="FFFFFF" w:fill="FFFFFF"/>
            <w:tcMar>
              <w:left w:w="40" w:type="dxa"/>
              <w:right w:w="40" w:type="dxa"/>
            </w:tcMar>
          </w:tcPr>
          <w:p w14:paraId="62BD4204"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2,259</w:t>
            </w:r>
          </w:p>
        </w:tc>
      </w:tr>
      <w:tr w:rsidR="00B6070E" w14:paraId="09313125"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6CE9A1B5"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9ED9683"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208,708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AB3FFE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210,325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66BF783"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218,794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7032CD6"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FDBFC2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227,533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5668D3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236,606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A4521D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246,047</w:t>
            </w:r>
          </w:p>
        </w:tc>
      </w:tr>
      <w:tr w:rsidR="00B6070E" w14:paraId="6FABCE1A"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F3716B5"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F6EF56C"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C9F7A5"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52E2C63" w14:textId="77777777" w:rsidR="00B6070E" w:rsidRPr="00492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769BBB1"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E523417"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2A53870"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772F19C" w14:textId="77777777" w:rsidR="00B6070E" w:rsidRPr="00492408" w:rsidRDefault="00B6070E" w:rsidP="00824729">
            <w:pPr>
              <w:spacing w:before="0" w:after="0"/>
              <w:rPr>
                <w:rFonts w:ascii="Aptos" w:eastAsia="Calibri" w:hAnsi="Aptos" w:cs="Calibri"/>
                <w:color w:val="000000"/>
                <w:lang w:eastAsia="en-US"/>
              </w:rPr>
            </w:pPr>
          </w:p>
        </w:tc>
      </w:tr>
      <w:tr w:rsidR="00B6070E" w14:paraId="03A402B2"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2D0EB2E2"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27F1504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206,692</w:t>
            </w:r>
          </w:p>
        </w:tc>
        <w:tc>
          <w:tcPr>
            <w:tcW w:w="1035" w:type="dxa"/>
            <w:tcBorders>
              <w:top w:val="nil"/>
              <w:left w:val="nil"/>
              <w:bottom w:val="nil"/>
              <w:right w:val="nil"/>
              <w:tl2br w:val="nil"/>
              <w:tr2bl w:val="nil"/>
            </w:tcBorders>
            <w:shd w:val="clear" w:color="FFFFFF" w:fill="FFFFFF"/>
            <w:tcMar>
              <w:left w:w="40" w:type="dxa"/>
              <w:right w:w="40" w:type="dxa"/>
            </w:tcMar>
          </w:tcPr>
          <w:p w14:paraId="6FA0CAB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208,309</w:t>
            </w:r>
          </w:p>
        </w:tc>
        <w:tc>
          <w:tcPr>
            <w:tcW w:w="1035" w:type="dxa"/>
            <w:tcBorders>
              <w:top w:val="nil"/>
              <w:left w:val="nil"/>
              <w:bottom w:val="nil"/>
              <w:right w:val="nil"/>
              <w:tl2br w:val="nil"/>
              <w:tr2bl w:val="nil"/>
            </w:tcBorders>
            <w:shd w:val="clear" w:color="FFFFFF" w:fill="FFFFFF"/>
            <w:tcMar>
              <w:left w:w="40" w:type="dxa"/>
              <w:right w:w="40" w:type="dxa"/>
            </w:tcMar>
          </w:tcPr>
          <w:p w14:paraId="068EC1E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216,727</w:t>
            </w:r>
          </w:p>
        </w:tc>
        <w:tc>
          <w:tcPr>
            <w:tcW w:w="600" w:type="dxa"/>
            <w:tcBorders>
              <w:top w:val="nil"/>
              <w:left w:val="nil"/>
              <w:bottom w:val="nil"/>
              <w:right w:val="nil"/>
              <w:tl2br w:val="nil"/>
              <w:tr2bl w:val="nil"/>
            </w:tcBorders>
            <w:shd w:val="clear" w:color="FFFFFF" w:fill="FFFFFF"/>
            <w:tcMar>
              <w:left w:w="40" w:type="dxa"/>
              <w:right w:w="40" w:type="dxa"/>
            </w:tcMar>
          </w:tcPr>
          <w:p w14:paraId="2DB17D8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0D29903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225,396</w:t>
            </w:r>
          </w:p>
        </w:tc>
        <w:tc>
          <w:tcPr>
            <w:tcW w:w="1035" w:type="dxa"/>
            <w:tcBorders>
              <w:top w:val="nil"/>
              <w:left w:val="nil"/>
              <w:bottom w:val="nil"/>
              <w:right w:val="nil"/>
              <w:tl2br w:val="nil"/>
              <w:tr2bl w:val="nil"/>
            </w:tcBorders>
            <w:shd w:val="clear" w:color="FFFFFF" w:fill="FFFFFF"/>
            <w:tcMar>
              <w:left w:w="40" w:type="dxa"/>
              <w:right w:w="40" w:type="dxa"/>
            </w:tcMar>
          </w:tcPr>
          <w:p w14:paraId="0E8F591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234,412</w:t>
            </w:r>
          </w:p>
        </w:tc>
        <w:tc>
          <w:tcPr>
            <w:tcW w:w="1035" w:type="dxa"/>
            <w:tcBorders>
              <w:top w:val="nil"/>
              <w:left w:val="nil"/>
              <w:bottom w:val="nil"/>
              <w:right w:val="nil"/>
              <w:tl2br w:val="nil"/>
              <w:tr2bl w:val="nil"/>
            </w:tcBorders>
            <w:shd w:val="clear" w:color="FFFFFF" w:fill="FFFFFF"/>
            <w:tcMar>
              <w:left w:w="40" w:type="dxa"/>
              <w:right w:w="40" w:type="dxa"/>
            </w:tcMar>
          </w:tcPr>
          <w:p w14:paraId="2C59948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243,788</w:t>
            </w:r>
          </w:p>
        </w:tc>
      </w:tr>
      <w:tr w:rsidR="00B6070E" w14:paraId="3AD3F3AD"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46081F9C"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Transfer Payments to Government</w:t>
            </w:r>
          </w:p>
        </w:tc>
        <w:tc>
          <w:tcPr>
            <w:tcW w:w="1035" w:type="dxa"/>
            <w:tcBorders>
              <w:top w:val="nil"/>
              <w:left w:val="nil"/>
              <w:bottom w:val="nil"/>
              <w:right w:val="nil"/>
              <w:tl2br w:val="nil"/>
              <w:tr2bl w:val="nil"/>
            </w:tcBorders>
            <w:shd w:val="clear" w:color="FFFFFF" w:fill="FFFFFF"/>
            <w:tcMar>
              <w:left w:w="40" w:type="dxa"/>
              <w:right w:w="40" w:type="dxa"/>
            </w:tcMar>
          </w:tcPr>
          <w:p w14:paraId="40B17F4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2,016</w:t>
            </w:r>
          </w:p>
        </w:tc>
        <w:tc>
          <w:tcPr>
            <w:tcW w:w="1035" w:type="dxa"/>
            <w:tcBorders>
              <w:top w:val="nil"/>
              <w:left w:val="nil"/>
              <w:bottom w:val="nil"/>
              <w:right w:val="nil"/>
              <w:tl2br w:val="nil"/>
              <w:tr2bl w:val="nil"/>
            </w:tcBorders>
            <w:shd w:val="clear" w:color="FFFFFF" w:fill="FFFFFF"/>
            <w:tcMar>
              <w:left w:w="40" w:type="dxa"/>
              <w:right w:w="40" w:type="dxa"/>
            </w:tcMar>
          </w:tcPr>
          <w:p w14:paraId="746DD92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2,016</w:t>
            </w:r>
          </w:p>
        </w:tc>
        <w:tc>
          <w:tcPr>
            <w:tcW w:w="1035" w:type="dxa"/>
            <w:tcBorders>
              <w:top w:val="nil"/>
              <w:left w:val="nil"/>
              <w:bottom w:val="nil"/>
              <w:right w:val="nil"/>
              <w:tl2br w:val="nil"/>
              <w:tr2bl w:val="nil"/>
            </w:tcBorders>
            <w:shd w:val="clear" w:color="FFFFFF" w:fill="FFFFFF"/>
            <w:tcMar>
              <w:left w:w="40" w:type="dxa"/>
              <w:right w:w="40" w:type="dxa"/>
            </w:tcMar>
          </w:tcPr>
          <w:p w14:paraId="3530BD1B"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2,067</w:t>
            </w:r>
          </w:p>
        </w:tc>
        <w:tc>
          <w:tcPr>
            <w:tcW w:w="600" w:type="dxa"/>
            <w:tcBorders>
              <w:top w:val="nil"/>
              <w:left w:val="nil"/>
              <w:bottom w:val="nil"/>
              <w:right w:val="nil"/>
              <w:tl2br w:val="nil"/>
              <w:tr2bl w:val="nil"/>
            </w:tcBorders>
            <w:shd w:val="clear" w:color="FFFFFF" w:fill="FFFFFF"/>
            <w:tcMar>
              <w:left w:w="40" w:type="dxa"/>
              <w:right w:w="40" w:type="dxa"/>
            </w:tcMar>
          </w:tcPr>
          <w:p w14:paraId="29D38C1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3B28C6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2,137</w:t>
            </w:r>
          </w:p>
        </w:tc>
        <w:tc>
          <w:tcPr>
            <w:tcW w:w="1035" w:type="dxa"/>
            <w:tcBorders>
              <w:top w:val="nil"/>
              <w:left w:val="nil"/>
              <w:bottom w:val="nil"/>
              <w:right w:val="nil"/>
              <w:tl2br w:val="nil"/>
              <w:tr2bl w:val="nil"/>
            </w:tcBorders>
            <w:shd w:val="clear" w:color="FFFFFF" w:fill="FFFFFF"/>
            <w:tcMar>
              <w:left w:w="40" w:type="dxa"/>
              <w:right w:w="40" w:type="dxa"/>
            </w:tcMar>
          </w:tcPr>
          <w:p w14:paraId="63C00AE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2,194</w:t>
            </w:r>
          </w:p>
        </w:tc>
        <w:tc>
          <w:tcPr>
            <w:tcW w:w="1035" w:type="dxa"/>
            <w:tcBorders>
              <w:top w:val="nil"/>
              <w:left w:val="nil"/>
              <w:bottom w:val="nil"/>
              <w:right w:val="nil"/>
              <w:tl2br w:val="nil"/>
              <w:tr2bl w:val="nil"/>
            </w:tcBorders>
            <w:shd w:val="clear" w:color="FFFFFF" w:fill="FFFFFF"/>
            <w:tcMar>
              <w:left w:w="40" w:type="dxa"/>
              <w:right w:w="40" w:type="dxa"/>
            </w:tcMar>
          </w:tcPr>
          <w:p w14:paraId="59700DF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2,259</w:t>
            </w:r>
          </w:p>
        </w:tc>
      </w:tr>
      <w:tr w:rsidR="00B6070E" w14:paraId="62685096"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703809DD"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0DF513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208,708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23B23B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210,325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1D5E59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218,794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5D4CD7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FDAF3E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227,533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DCC664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236,606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57D490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246,047</w:t>
            </w:r>
          </w:p>
        </w:tc>
      </w:tr>
      <w:tr w:rsidR="00C0709C" w14:paraId="7F4E6381"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6F747CAA" w14:textId="77777777" w:rsidR="00C0709C" w:rsidRPr="00492408" w:rsidRDefault="00C0709C"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2DF7F5D" w14:textId="77777777" w:rsidR="00C0709C" w:rsidRPr="00492408" w:rsidRDefault="00C0709C"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3260B7F" w14:textId="77777777" w:rsidR="00C0709C" w:rsidRPr="00492408" w:rsidRDefault="00C0709C"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593D283" w14:textId="77777777" w:rsidR="00C0709C" w:rsidRPr="00492408" w:rsidRDefault="00C0709C"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2FFE174" w14:textId="77777777" w:rsidR="00C0709C" w:rsidRPr="00492408" w:rsidRDefault="00C0709C"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D78EE44" w14:textId="77777777" w:rsidR="00C0709C" w:rsidRPr="00492408" w:rsidRDefault="00C0709C"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359795A" w14:textId="77777777" w:rsidR="00C0709C" w:rsidRPr="00492408" w:rsidRDefault="00C0709C"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A913296" w14:textId="77777777" w:rsidR="00C0709C" w:rsidRPr="00492408" w:rsidRDefault="00C0709C"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r>
      <w:tr w:rsidR="00B6070E" w14:paraId="23CBC50F"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56E874D0" w14:textId="2CAD8E68" w:rsidR="00B6070E" w:rsidRPr="00492408" w:rsidRDefault="00B6070E"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ED6461A" w14:textId="5DDE1A8D" w:rsidR="00B6070E" w:rsidRPr="00492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D4C148E" w14:textId="11D97159" w:rsidR="00B6070E" w:rsidRPr="00492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ABD85DF" w14:textId="7FDB0EF3" w:rsidR="00B6070E" w:rsidRPr="00492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3C58045" w14:textId="4C7356F0" w:rsidR="00B6070E" w:rsidRPr="00492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AD6C31C" w14:textId="24BEF2BF" w:rsidR="00B6070E" w:rsidRPr="00492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C0806AE" w14:textId="71AD69C1" w:rsidR="00B6070E" w:rsidRPr="00492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AF4FE46" w14:textId="7D4C42D9" w:rsidR="00B6070E" w:rsidRPr="00492408" w:rsidRDefault="00B6070E"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r>
      <w:tr w:rsidR="00B6070E" w14:paraId="3FB41052"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2385" w:type="dxa"/>
            <w:tcBorders>
              <w:top w:val="nil"/>
              <w:left w:val="nil"/>
              <w:bottom w:val="single" w:sz="12" w:space="0" w:color="000000"/>
              <w:right w:val="nil"/>
              <w:tl2br w:val="nil"/>
              <w:tr2bl w:val="nil"/>
            </w:tcBorders>
            <w:shd w:val="clear" w:color="FFFFFF" w:fill="FFFFFF"/>
            <w:noWrap/>
            <w:tcMar>
              <w:left w:w="40" w:type="dxa"/>
              <w:right w:w="40" w:type="dxa"/>
            </w:tcMar>
          </w:tcPr>
          <w:p w14:paraId="52CB23B6"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Comprehensive Result</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5625DB4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055AFF2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0EFC31E6"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600" w:type="dxa"/>
            <w:tcBorders>
              <w:top w:val="nil"/>
              <w:left w:val="nil"/>
              <w:bottom w:val="single" w:sz="12" w:space="0" w:color="000000"/>
              <w:right w:val="nil"/>
              <w:tl2br w:val="nil"/>
              <w:tr2bl w:val="nil"/>
            </w:tcBorders>
            <w:shd w:val="clear" w:color="FFFFFF" w:fill="FFFFFF"/>
            <w:tcMar>
              <w:left w:w="40" w:type="dxa"/>
              <w:right w:w="40" w:type="dxa"/>
            </w:tcMar>
          </w:tcPr>
          <w:p w14:paraId="7C130224"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00462B2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1EF10A7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202B7F0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r>
    </w:tbl>
    <w:p w14:paraId="6D469C6B" w14:textId="77777777" w:rsidR="00196A3A" w:rsidRPr="00492408" w:rsidRDefault="00196A3A" w:rsidP="00492408">
      <w:pPr>
        <w:pStyle w:val="BSnote"/>
      </w:pPr>
      <w:r w:rsidRPr="00492408">
        <w:t>“-“ denotes “nil”. “..” denotes that the figure rounds to zero. “#” denotes a result over 999%.</w:t>
      </w:r>
    </w:p>
    <w:p w14:paraId="79E2F426" w14:textId="77777777" w:rsidR="00D86C4F" w:rsidRDefault="00F86BCA">
      <w:pPr>
        <w:pBdr>
          <w:top w:val="nil"/>
          <w:left w:val="nil"/>
          <w:bottom w:val="nil"/>
          <w:right w:val="nil"/>
          <w:between w:val="nil"/>
          <w:bar w:val="nil"/>
        </w:pBdr>
        <w:spacing w:after="160" w:line="259" w:lineRule="auto"/>
        <w:rPr>
          <w:lang w:val="en-AU"/>
        </w:rPr>
      </w:pPr>
      <w:r>
        <w:rPr>
          <w:rFonts w:eastAsia="Times New Roman" w:cs="Times New Roman"/>
          <w:sz w:val="18"/>
          <w:szCs w:val="20"/>
          <w:lang w:val="en-AU"/>
        </w:rPr>
        <w:br w:type="page"/>
      </w:r>
    </w:p>
    <w:p w14:paraId="12BD5842" w14:textId="7E74B029" w:rsidR="00D86C4F" w:rsidRPr="00471BD9" w:rsidRDefault="00F86BCA" w:rsidP="004420A6">
      <w:pPr>
        <w:pStyle w:val="Caption"/>
      </w:pPr>
      <w:r w:rsidRPr="00471BD9">
        <w:t>Table</w:t>
      </w:r>
      <w:r w:rsidR="00512FBC">
        <w:t xml:space="preserve"> 38</w:t>
      </w:r>
      <w:r w:rsidRPr="00471BD9">
        <w:t>: Health and Community Services Directorate: Statement of Assets and Liabilities on behalf of the Territory ($’000)</w:t>
      </w:r>
    </w:p>
    <w:tbl>
      <w:tblPr>
        <w:tblStyle w:val="CDMRange2"/>
        <w:tblW w:w="9195" w:type="dxa"/>
        <w:tblLayout w:type="fixed"/>
        <w:tblLook w:val="0620" w:firstRow="1" w:lastRow="0" w:firstColumn="0" w:lastColumn="0" w:noHBand="1" w:noVBand="1"/>
      </w:tblPr>
      <w:tblGrid>
        <w:gridCol w:w="2175"/>
        <w:gridCol w:w="1035"/>
        <w:gridCol w:w="1245"/>
        <w:gridCol w:w="1035"/>
        <w:gridCol w:w="600"/>
        <w:gridCol w:w="1035"/>
        <w:gridCol w:w="1035"/>
        <w:gridCol w:w="1035"/>
      </w:tblGrid>
      <w:tr w:rsidR="00B6070E" w14:paraId="076862E6" w14:textId="77777777" w:rsidTr="00297F2A">
        <w:trPr>
          <w:trHeight w:val="765"/>
        </w:trPr>
        <w:tc>
          <w:tcPr>
            <w:tcW w:w="217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04EF9899" w14:textId="77777777" w:rsidR="00B6070E" w:rsidRDefault="00B6070E" w:rsidP="00824729">
            <w:pPr>
              <w:spacing w:before="0" w:after="0"/>
              <w:rPr>
                <w:rFonts w:eastAsia="Calibri" w:cs="Calibri"/>
                <w:b/>
                <w:color w:val="000000"/>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6BDD70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Budget</w:t>
            </w:r>
          </w:p>
          <w:p w14:paraId="6BEF499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30/6/26</w:t>
            </w:r>
          </w:p>
        </w:tc>
        <w:tc>
          <w:tcPr>
            <w:tcW w:w="124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5E7E1A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Estimated Outcome at 30/6/26</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BC99B5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Budget</w:t>
            </w:r>
          </w:p>
          <w:p w14:paraId="405A1FB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30/6/27</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C80978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Var</w:t>
            </w:r>
          </w:p>
          <w:p w14:paraId="4C414E1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05E79F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Estimate </w:t>
            </w:r>
          </w:p>
          <w:p w14:paraId="437AB56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30/6/28</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58D153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Estimate </w:t>
            </w:r>
          </w:p>
          <w:p w14:paraId="2074CCE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30/6/29</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BE6A56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Estimate </w:t>
            </w:r>
          </w:p>
          <w:p w14:paraId="1A63F2D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30/6/30</w:t>
            </w:r>
          </w:p>
        </w:tc>
      </w:tr>
      <w:tr w:rsidR="00B6070E" w14:paraId="4182DC3C"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4AA6D2E4"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Current Assets</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CF55DA6" w14:textId="77777777" w:rsidR="00B6070E" w:rsidRPr="00492408" w:rsidRDefault="00B6070E" w:rsidP="00824729">
            <w:pPr>
              <w:spacing w:before="0" w:after="0"/>
              <w:rPr>
                <w:rFonts w:ascii="Aptos" w:eastAsia="Calibri" w:hAnsi="Aptos" w:cs="Calibri"/>
                <w:color w:val="000000"/>
                <w:lang w:eastAsia="en-US"/>
              </w:rPr>
            </w:pPr>
          </w:p>
        </w:tc>
        <w:tc>
          <w:tcPr>
            <w:tcW w:w="12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C16ADED"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D1B4A6B" w14:textId="77777777" w:rsidR="00B6070E" w:rsidRPr="00492408" w:rsidRDefault="00B6070E" w:rsidP="00824729">
            <w:pPr>
              <w:spacing w:before="0" w:after="0"/>
              <w:rPr>
                <w:rFonts w:ascii="Aptos" w:eastAsia="Calibri" w:hAnsi="Aptos" w:cs="Calibri"/>
                <w:color w:val="000000"/>
                <w:lang w:eastAsia="en-US"/>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B02C54F"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4584AC2"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A38ACE6"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B4DC4C8" w14:textId="77777777" w:rsidR="00B6070E" w:rsidRPr="00492408" w:rsidRDefault="00B6070E" w:rsidP="00824729">
            <w:pPr>
              <w:spacing w:before="0" w:after="0"/>
              <w:rPr>
                <w:rFonts w:ascii="Aptos" w:eastAsia="Calibri" w:hAnsi="Aptos" w:cs="Calibri"/>
                <w:color w:val="000000"/>
                <w:lang w:eastAsia="en-US"/>
              </w:rPr>
            </w:pPr>
          </w:p>
        </w:tc>
      </w:tr>
      <w:tr w:rsidR="00B6070E" w14:paraId="646A6C8E"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175" w:type="dxa"/>
            <w:tcBorders>
              <w:top w:val="nil"/>
              <w:left w:val="nil"/>
              <w:bottom w:val="nil"/>
              <w:right w:val="nil"/>
              <w:tl2br w:val="nil"/>
              <w:tr2bl w:val="nil"/>
            </w:tcBorders>
            <w:tcMar>
              <w:left w:w="40" w:type="dxa"/>
              <w:right w:w="40" w:type="dxa"/>
            </w:tcMar>
          </w:tcPr>
          <w:p w14:paraId="5447D0BF"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62201F4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272</w:t>
            </w:r>
          </w:p>
        </w:tc>
        <w:tc>
          <w:tcPr>
            <w:tcW w:w="1245" w:type="dxa"/>
            <w:tcBorders>
              <w:top w:val="nil"/>
              <w:left w:val="nil"/>
              <w:bottom w:val="nil"/>
              <w:right w:val="nil"/>
              <w:tl2br w:val="nil"/>
              <w:tr2bl w:val="nil"/>
            </w:tcBorders>
            <w:shd w:val="clear" w:color="FFFFFF" w:fill="FFFFFF"/>
            <w:tcMar>
              <w:left w:w="40" w:type="dxa"/>
              <w:right w:w="40" w:type="dxa"/>
            </w:tcMar>
          </w:tcPr>
          <w:p w14:paraId="055BE1B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257</w:t>
            </w:r>
          </w:p>
        </w:tc>
        <w:tc>
          <w:tcPr>
            <w:tcW w:w="1035" w:type="dxa"/>
            <w:tcBorders>
              <w:top w:val="nil"/>
              <w:left w:val="nil"/>
              <w:bottom w:val="nil"/>
              <w:right w:val="nil"/>
              <w:tl2br w:val="nil"/>
              <w:tr2bl w:val="nil"/>
            </w:tcBorders>
            <w:shd w:val="clear" w:color="FFFFFF" w:fill="FFFFFF"/>
            <w:tcMar>
              <w:left w:w="40" w:type="dxa"/>
              <w:right w:w="40" w:type="dxa"/>
            </w:tcMar>
          </w:tcPr>
          <w:p w14:paraId="30EF394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257</w:t>
            </w:r>
          </w:p>
        </w:tc>
        <w:tc>
          <w:tcPr>
            <w:tcW w:w="600" w:type="dxa"/>
            <w:tcBorders>
              <w:top w:val="nil"/>
              <w:left w:val="nil"/>
              <w:bottom w:val="nil"/>
              <w:right w:val="nil"/>
              <w:tl2br w:val="nil"/>
              <w:tr2bl w:val="nil"/>
            </w:tcBorders>
            <w:shd w:val="clear" w:color="FFFFFF" w:fill="FFFFFF"/>
            <w:tcMar>
              <w:left w:w="40" w:type="dxa"/>
              <w:right w:w="40" w:type="dxa"/>
            </w:tcMar>
          </w:tcPr>
          <w:p w14:paraId="6474D55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129838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257</w:t>
            </w:r>
          </w:p>
        </w:tc>
        <w:tc>
          <w:tcPr>
            <w:tcW w:w="1035" w:type="dxa"/>
            <w:tcBorders>
              <w:top w:val="nil"/>
              <w:left w:val="nil"/>
              <w:bottom w:val="nil"/>
              <w:right w:val="nil"/>
              <w:tl2br w:val="nil"/>
              <w:tr2bl w:val="nil"/>
            </w:tcBorders>
            <w:shd w:val="clear" w:color="FFFFFF" w:fill="FFFFFF"/>
            <w:tcMar>
              <w:left w:w="40" w:type="dxa"/>
              <w:right w:w="40" w:type="dxa"/>
            </w:tcMar>
          </w:tcPr>
          <w:p w14:paraId="60A7EE3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257</w:t>
            </w:r>
          </w:p>
        </w:tc>
        <w:tc>
          <w:tcPr>
            <w:tcW w:w="1035" w:type="dxa"/>
            <w:tcBorders>
              <w:top w:val="nil"/>
              <w:left w:val="nil"/>
              <w:bottom w:val="nil"/>
              <w:right w:val="nil"/>
              <w:tl2br w:val="nil"/>
              <w:tr2bl w:val="nil"/>
            </w:tcBorders>
            <w:shd w:val="clear" w:color="FFFFFF" w:fill="FFFFFF"/>
            <w:tcMar>
              <w:left w:w="40" w:type="dxa"/>
              <w:right w:w="40" w:type="dxa"/>
            </w:tcMar>
          </w:tcPr>
          <w:p w14:paraId="2569BC5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257</w:t>
            </w:r>
          </w:p>
        </w:tc>
      </w:tr>
      <w:tr w:rsidR="00B6070E" w14:paraId="15175D8A"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61D36A76"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Receivables</w:t>
            </w:r>
          </w:p>
        </w:tc>
        <w:tc>
          <w:tcPr>
            <w:tcW w:w="1035" w:type="dxa"/>
            <w:tcBorders>
              <w:top w:val="nil"/>
              <w:left w:val="nil"/>
              <w:bottom w:val="nil"/>
              <w:right w:val="nil"/>
              <w:tl2br w:val="nil"/>
              <w:tr2bl w:val="nil"/>
            </w:tcBorders>
            <w:shd w:val="clear" w:color="FFFFFF" w:fill="FFFFFF"/>
            <w:tcMar>
              <w:left w:w="40" w:type="dxa"/>
              <w:right w:w="40" w:type="dxa"/>
            </w:tcMar>
          </w:tcPr>
          <w:p w14:paraId="06A819C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5,764</w:t>
            </w:r>
          </w:p>
        </w:tc>
        <w:tc>
          <w:tcPr>
            <w:tcW w:w="1245" w:type="dxa"/>
            <w:tcBorders>
              <w:top w:val="nil"/>
              <w:left w:val="nil"/>
              <w:bottom w:val="nil"/>
              <w:right w:val="nil"/>
              <w:tl2br w:val="nil"/>
              <w:tr2bl w:val="nil"/>
            </w:tcBorders>
            <w:shd w:val="clear" w:color="FFFFFF" w:fill="FFFFFF"/>
            <w:tcMar>
              <w:left w:w="40" w:type="dxa"/>
              <w:right w:w="40" w:type="dxa"/>
            </w:tcMar>
          </w:tcPr>
          <w:p w14:paraId="79F1596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5,960</w:t>
            </w:r>
          </w:p>
        </w:tc>
        <w:tc>
          <w:tcPr>
            <w:tcW w:w="1035" w:type="dxa"/>
            <w:tcBorders>
              <w:top w:val="nil"/>
              <w:left w:val="nil"/>
              <w:bottom w:val="nil"/>
              <w:right w:val="nil"/>
              <w:tl2br w:val="nil"/>
              <w:tr2bl w:val="nil"/>
            </w:tcBorders>
            <w:shd w:val="clear" w:color="FFFFFF" w:fill="FFFFFF"/>
            <w:tcMar>
              <w:left w:w="40" w:type="dxa"/>
              <w:right w:w="40" w:type="dxa"/>
            </w:tcMar>
          </w:tcPr>
          <w:p w14:paraId="3B00BA03"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5,960</w:t>
            </w:r>
          </w:p>
        </w:tc>
        <w:tc>
          <w:tcPr>
            <w:tcW w:w="600" w:type="dxa"/>
            <w:tcBorders>
              <w:top w:val="nil"/>
              <w:left w:val="nil"/>
              <w:bottom w:val="nil"/>
              <w:right w:val="nil"/>
              <w:tl2br w:val="nil"/>
              <w:tr2bl w:val="nil"/>
            </w:tcBorders>
            <w:shd w:val="clear" w:color="FFFFFF" w:fill="FFFFFF"/>
            <w:tcMar>
              <w:left w:w="40" w:type="dxa"/>
              <w:right w:w="40" w:type="dxa"/>
            </w:tcMar>
          </w:tcPr>
          <w:p w14:paraId="25ECD20B"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942B86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5,960</w:t>
            </w:r>
          </w:p>
        </w:tc>
        <w:tc>
          <w:tcPr>
            <w:tcW w:w="1035" w:type="dxa"/>
            <w:tcBorders>
              <w:top w:val="nil"/>
              <w:left w:val="nil"/>
              <w:bottom w:val="nil"/>
              <w:right w:val="nil"/>
              <w:tl2br w:val="nil"/>
              <w:tr2bl w:val="nil"/>
            </w:tcBorders>
            <w:shd w:val="clear" w:color="FFFFFF" w:fill="FFFFFF"/>
            <w:tcMar>
              <w:left w:w="40" w:type="dxa"/>
              <w:right w:w="40" w:type="dxa"/>
            </w:tcMar>
          </w:tcPr>
          <w:p w14:paraId="5FA8268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5,960</w:t>
            </w:r>
          </w:p>
        </w:tc>
        <w:tc>
          <w:tcPr>
            <w:tcW w:w="1035" w:type="dxa"/>
            <w:tcBorders>
              <w:top w:val="nil"/>
              <w:left w:val="nil"/>
              <w:bottom w:val="nil"/>
              <w:right w:val="nil"/>
              <w:tl2br w:val="nil"/>
              <w:tr2bl w:val="nil"/>
            </w:tcBorders>
            <w:shd w:val="clear" w:color="FFFFFF" w:fill="FFFFFF"/>
            <w:tcMar>
              <w:left w:w="40" w:type="dxa"/>
              <w:right w:w="40" w:type="dxa"/>
            </w:tcMar>
          </w:tcPr>
          <w:p w14:paraId="50DBA35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5,960</w:t>
            </w:r>
          </w:p>
        </w:tc>
      </w:tr>
      <w:tr w:rsidR="00B6070E" w14:paraId="723F104F"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C6C2B6F"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CCB12E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6,036</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35A1BA2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86F62E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4311D1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B36D76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1F2332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3A23E5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r>
      <w:tr w:rsidR="00B6070E" w14:paraId="3BD1B528"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78618C13"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Non-Current Assets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147ABF6" w14:textId="77777777" w:rsidR="00B6070E" w:rsidRPr="00492408" w:rsidRDefault="00B6070E" w:rsidP="0082472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459CEE55"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0701749" w14:textId="77777777" w:rsidR="00B6070E" w:rsidRPr="00492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573A0E48"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942B3ED"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EFD67C9"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A8357F3" w14:textId="77777777" w:rsidR="00B6070E" w:rsidRPr="00492408" w:rsidRDefault="00B6070E" w:rsidP="00824729">
            <w:pPr>
              <w:spacing w:before="0" w:after="0"/>
              <w:rPr>
                <w:rFonts w:ascii="Aptos" w:eastAsia="Calibri" w:hAnsi="Aptos" w:cs="Calibri"/>
                <w:color w:val="000000"/>
                <w:lang w:eastAsia="en-US"/>
              </w:rPr>
            </w:pPr>
          </w:p>
        </w:tc>
      </w:tr>
      <w:tr w:rsidR="00B6070E" w14:paraId="25218C40"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771F9BFD"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Non-Current Assets</w:t>
            </w:r>
          </w:p>
        </w:tc>
        <w:tc>
          <w:tcPr>
            <w:tcW w:w="1035" w:type="dxa"/>
            <w:tcBorders>
              <w:top w:val="nil"/>
              <w:left w:val="nil"/>
              <w:bottom w:val="nil"/>
              <w:right w:val="nil"/>
              <w:tl2br w:val="nil"/>
              <w:tr2bl w:val="nil"/>
            </w:tcBorders>
            <w:shd w:val="clear" w:color="FFFFFF" w:fill="FFFFFF"/>
            <w:tcMar>
              <w:left w:w="40" w:type="dxa"/>
              <w:right w:w="40" w:type="dxa"/>
            </w:tcMar>
          </w:tcPr>
          <w:p w14:paraId="12B03EA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245" w:type="dxa"/>
            <w:tcBorders>
              <w:top w:val="nil"/>
              <w:left w:val="nil"/>
              <w:bottom w:val="nil"/>
              <w:right w:val="nil"/>
              <w:tl2br w:val="nil"/>
              <w:tr2bl w:val="nil"/>
            </w:tcBorders>
            <w:shd w:val="clear" w:color="FFFFFF" w:fill="FFFFFF"/>
            <w:tcMar>
              <w:left w:w="40" w:type="dxa"/>
              <w:right w:w="40" w:type="dxa"/>
            </w:tcMar>
          </w:tcPr>
          <w:p w14:paraId="0E6095B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A5C496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1799A1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1182BE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7584F4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1E6FA6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r>
      <w:tr w:rsidR="00B6070E" w14:paraId="018E50E7"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130E41A1"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4F870D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6,036</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6A0CC5A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707C60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044C80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9BA3A9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86767DB"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208400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6,217</w:t>
            </w:r>
          </w:p>
        </w:tc>
      </w:tr>
      <w:tr w:rsidR="00B6070E" w14:paraId="64F58319"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BC24C0A"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7EBF638" w14:textId="77777777" w:rsidR="00B6070E" w:rsidRPr="00492408" w:rsidRDefault="00B6070E" w:rsidP="0082472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251BECD"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5118D14" w14:textId="77777777" w:rsidR="00B6070E" w:rsidRPr="00492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0D5DDA23"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4862816"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9BCB6C0"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7BBA6AA" w14:textId="77777777" w:rsidR="00B6070E" w:rsidRPr="00492408" w:rsidRDefault="00B6070E" w:rsidP="00824729">
            <w:pPr>
              <w:spacing w:before="0" w:after="0"/>
              <w:rPr>
                <w:rFonts w:ascii="Aptos" w:eastAsia="Calibri" w:hAnsi="Aptos" w:cs="Calibri"/>
                <w:color w:val="000000"/>
                <w:lang w:eastAsia="en-US"/>
              </w:rPr>
            </w:pPr>
          </w:p>
        </w:tc>
      </w:tr>
      <w:tr w:rsidR="00B6070E" w14:paraId="04E1FEE5"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40" w:type="dxa"/>
              <w:right w:w="40" w:type="dxa"/>
            </w:tcMar>
          </w:tcPr>
          <w:p w14:paraId="39B350E4"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Payables</w:t>
            </w:r>
          </w:p>
        </w:tc>
        <w:tc>
          <w:tcPr>
            <w:tcW w:w="1035" w:type="dxa"/>
            <w:tcBorders>
              <w:top w:val="nil"/>
              <w:left w:val="nil"/>
              <w:bottom w:val="nil"/>
              <w:right w:val="nil"/>
              <w:tl2br w:val="nil"/>
              <w:tr2bl w:val="nil"/>
            </w:tcBorders>
            <w:shd w:val="clear" w:color="FFFFFF" w:fill="FFFFFF"/>
            <w:tcMar>
              <w:left w:w="40" w:type="dxa"/>
              <w:right w:w="40" w:type="dxa"/>
            </w:tcMar>
          </w:tcPr>
          <w:p w14:paraId="2F33098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243</w:t>
            </w:r>
          </w:p>
        </w:tc>
        <w:tc>
          <w:tcPr>
            <w:tcW w:w="1245" w:type="dxa"/>
            <w:tcBorders>
              <w:top w:val="nil"/>
              <w:left w:val="nil"/>
              <w:bottom w:val="nil"/>
              <w:right w:val="nil"/>
              <w:tl2br w:val="nil"/>
              <w:tr2bl w:val="nil"/>
            </w:tcBorders>
            <w:shd w:val="clear" w:color="FFFFFF" w:fill="FFFFFF"/>
            <w:tcMar>
              <w:left w:w="40" w:type="dxa"/>
              <w:right w:w="40" w:type="dxa"/>
            </w:tcMar>
          </w:tcPr>
          <w:p w14:paraId="5400691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245</w:t>
            </w:r>
          </w:p>
        </w:tc>
        <w:tc>
          <w:tcPr>
            <w:tcW w:w="1035" w:type="dxa"/>
            <w:tcBorders>
              <w:top w:val="nil"/>
              <w:left w:val="nil"/>
              <w:bottom w:val="nil"/>
              <w:right w:val="nil"/>
              <w:tl2br w:val="nil"/>
              <w:tr2bl w:val="nil"/>
            </w:tcBorders>
            <w:shd w:val="clear" w:color="FFFFFF" w:fill="FFFFFF"/>
            <w:tcMar>
              <w:left w:w="40" w:type="dxa"/>
              <w:right w:w="40" w:type="dxa"/>
            </w:tcMar>
          </w:tcPr>
          <w:p w14:paraId="2ECB646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245</w:t>
            </w:r>
          </w:p>
        </w:tc>
        <w:tc>
          <w:tcPr>
            <w:tcW w:w="600" w:type="dxa"/>
            <w:tcBorders>
              <w:top w:val="nil"/>
              <w:left w:val="nil"/>
              <w:bottom w:val="nil"/>
              <w:right w:val="nil"/>
              <w:tl2br w:val="nil"/>
              <w:tr2bl w:val="nil"/>
            </w:tcBorders>
            <w:shd w:val="clear" w:color="FFFFFF" w:fill="FFFFFF"/>
            <w:tcMar>
              <w:left w:w="40" w:type="dxa"/>
              <w:right w:w="40" w:type="dxa"/>
            </w:tcMar>
          </w:tcPr>
          <w:p w14:paraId="4BD88CB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D9BA153"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245</w:t>
            </w:r>
          </w:p>
        </w:tc>
        <w:tc>
          <w:tcPr>
            <w:tcW w:w="1035" w:type="dxa"/>
            <w:tcBorders>
              <w:top w:val="nil"/>
              <w:left w:val="nil"/>
              <w:bottom w:val="nil"/>
              <w:right w:val="nil"/>
              <w:tl2br w:val="nil"/>
              <w:tr2bl w:val="nil"/>
            </w:tcBorders>
            <w:shd w:val="clear" w:color="FFFFFF" w:fill="FFFFFF"/>
            <w:tcMar>
              <w:left w:w="40" w:type="dxa"/>
              <w:right w:w="40" w:type="dxa"/>
            </w:tcMar>
          </w:tcPr>
          <w:p w14:paraId="6688BA4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245</w:t>
            </w:r>
          </w:p>
        </w:tc>
        <w:tc>
          <w:tcPr>
            <w:tcW w:w="1035" w:type="dxa"/>
            <w:tcBorders>
              <w:top w:val="nil"/>
              <w:left w:val="nil"/>
              <w:bottom w:val="nil"/>
              <w:right w:val="nil"/>
              <w:tl2br w:val="nil"/>
              <w:tr2bl w:val="nil"/>
            </w:tcBorders>
            <w:shd w:val="clear" w:color="FFFFFF" w:fill="FFFFFF"/>
            <w:tcMar>
              <w:left w:w="40" w:type="dxa"/>
              <w:right w:w="40" w:type="dxa"/>
            </w:tcMar>
          </w:tcPr>
          <w:p w14:paraId="265E25E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245</w:t>
            </w:r>
          </w:p>
        </w:tc>
      </w:tr>
      <w:tr w:rsidR="00B6070E" w14:paraId="4C22D048"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6CFC4C17"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5FFF156"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243</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66DA482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F0E1CA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B6E773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7DFF0B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5235D4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8BD2AE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r>
      <w:tr w:rsidR="00B6070E" w14:paraId="14691F2E"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6E9D2C20"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Non-Current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B2BCE4" w14:textId="77777777" w:rsidR="00B6070E" w:rsidRPr="00492408" w:rsidRDefault="00B6070E" w:rsidP="0082472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4A0534A5"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4C17229" w14:textId="77777777" w:rsidR="00B6070E" w:rsidRPr="00492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C456F07" w14:textId="77777777" w:rsidR="00B6070E" w:rsidRPr="00492408" w:rsidRDefault="00B6070E" w:rsidP="00824729">
            <w:pPr>
              <w:spacing w:before="0" w:after="0"/>
              <w:jc w:val="right"/>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C13B1C"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605534C"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559784E" w14:textId="77777777" w:rsidR="00B6070E" w:rsidRPr="00492408" w:rsidRDefault="00B6070E" w:rsidP="00824729">
            <w:pPr>
              <w:spacing w:before="0" w:after="0"/>
              <w:rPr>
                <w:rFonts w:ascii="Aptos" w:eastAsia="Calibri" w:hAnsi="Aptos" w:cs="Calibri"/>
                <w:color w:val="000000"/>
                <w:lang w:eastAsia="en-US"/>
              </w:rPr>
            </w:pPr>
          </w:p>
        </w:tc>
      </w:tr>
      <w:tr w:rsidR="00B6070E" w14:paraId="1615C9A3"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tcPr>
          <w:p w14:paraId="1FDDEF32"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Non-Current Liabilities</w:t>
            </w:r>
          </w:p>
        </w:tc>
        <w:tc>
          <w:tcPr>
            <w:tcW w:w="1035" w:type="dxa"/>
            <w:tcBorders>
              <w:top w:val="nil"/>
              <w:left w:val="nil"/>
              <w:bottom w:val="nil"/>
              <w:right w:val="nil"/>
              <w:tl2br w:val="nil"/>
              <w:tr2bl w:val="nil"/>
            </w:tcBorders>
            <w:shd w:val="clear" w:color="FFFFFF" w:fill="FFFFFF"/>
            <w:noWrap/>
            <w:tcMar>
              <w:left w:w="40" w:type="dxa"/>
              <w:right w:w="40" w:type="dxa"/>
            </w:tcMar>
          </w:tcPr>
          <w:p w14:paraId="202E0F9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245" w:type="dxa"/>
            <w:tcBorders>
              <w:top w:val="nil"/>
              <w:left w:val="nil"/>
              <w:bottom w:val="nil"/>
              <w:right w:val="nil"/>
              <w:tl2br w:val="nil"/>
              <w:tr2bl w:val="nil"/>
            </w:tcBorders>
            <w:shd w:val="clear" w:color="FFFFFF" w:fill="FFFFFF"/>
            <w:noWrap/>
            <w:tcMar>
              <w:left w:w="40" w:type="dxa"/>
              <w:right w:w="40" w:type="dxa"/>
            </w:tcMar>
          </w:tcPr>
          <w:p w14:paraId="2218865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21E7A9A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4F65306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tcPr>
          <w:p w14:paraId="77FEE87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0928D92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7F2052C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r>
      <w:tr w:rsidR="00B6070E" w14:paraId="3736ECE7"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5CE51E32"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CC455E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243</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732074C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F2CEBC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95E2A4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C89B33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9AD771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EBE57B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245</w:t>
            </w:r>
          </w:p>
        </w:tc>
      </w:tr>
      <w:tr w:rsidR="00B6070E" w14:paraId="24EDACFE"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512B3E52"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NET ASSETS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302B8EB"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5,793</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1A7CBCC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E62FAFB"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643541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FFEA9B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7C1888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6A0767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r>
      <w:tr w:rsidR="00B6070E" w14:paraId="3B2D92E2"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D12461E"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Equity</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118CF6E" w14:textId="77777777" w:rsidR="00B6070E" w:rsidRPr="00492408" w:rsidRDefault="00B6070E" w:rsidP="0082472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FDA8355"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CED1B96" w14:textId="77777777" w:rsidR="00B6070E" w:rsidRPr="00492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6F481CCF"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C8630CD"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30B0F34"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A52F27D" w14:textId="77777777" w:rsidR="00B6070E" w:rsidRPr="00492408" w:rsidRDefault="00B6070E" w:rsidP="00824729">
            <w:pPr>
              <w:spacing w:before="0" w:after="0"/>
              <w:rPr>
                <w:rFonts w:ascii="Aptos" w:eastAsia="Calibri" w:hAnsi="Aptos" w:cs="Calibri"/>
                <w:color w:val="000000"/>
                <w:lang w:eastAsia="en-US"/>
              </w:rPr>
            </w:pPr>
          </w:p>
        </w:tc>
      </w:tr>
      <w:tr w:rsidR="00B6070E" w14:paraId="71649252"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5E68C10A"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Accumulated Funds</w:t>
            </w:r>
          </w:p>
        </w:tc>
        <w:tc>
          <w:tcPr>
            <w:tcW w:w="1035" w:type="dxa"/>
            <w:tcBorders>
              <w:top w:val="nil"/>
              <w:left w:val="nil"/>
              <w:bottom w:val="nil"/>
              <w:right w:val="nil"/>
              <w:tl2br w:val="nil"/>
              <w:tr2bl w:val="nil"/>
            </w:tcBorders>
            <w:shd w:val="clear" w:color="FFFFFF" w:fill="FFFFFF"/>
            <w:tcMar>
              <w:left w:w="40" w:type="dxa"/>
              <w:right w:w="40" w:type="dxa"/>
            </w:tcMar>
          </w:tcPr>
          <w:p w14:paraId="73C28DC6"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5,793</w:t>
            </w:r>
          </w:p>
        </w:tc>
        <w:tc>
          <w:tcPr>
            <w:tcW w:w="1245" w:type="dxa"/>
            <w:tcBorders>
              <w:top w:val="nil"/>
              <w:left w:val="nil"/>
              <w:bottom w:val="nil"/>
              <w:right w:val="nil"/>
              <w:tl2br w:val="nil"/>
              <w:tr2bl w:val="nil"/>
            </w:tcBorders>
            <w:shd w:val="clear" w:color="FFFFFF" w:fill="FFFFFF"/>
            <w:tcMar>
              <w:left w:w="40" w:type="dxa"/>
              <w:right w:w="40" w:type="dxa"/>
            </w:tcMar>
          </w:tcPr>
          <w:p w14:paraId="09C5C96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1035" w:type="dxa"/>
            <w:tcBorders>
              <w:top w:val="nil"/>
              <w:left w:val="nil"/>
              <w:bottom w:val="nil"/>
              <w:right w:val="nil"/>
              <w:tl2br w:val="nil"/>
              <w:tr2bl w:val="nil"/>
            </w:tcBorders>
            <w:shd w:val="clear" w:color="FFFFFF" w:fill="FFFFFF"/>
            <w:tcMar>
              <w:left w:w="40" w:type="dxa"/>
              <w:right w:w="40" w:type="dxa"/>
            </w:tcMar>
          </w:tcPr>
          <w:p w14:paraId="03CC8AF4"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600" w:type="dxa"/>
            <w:tcBorders>
              <w:top w:val="nil"/>
              <w:left w:val="nil"/>
              <w:bottom w:val="nil"/>
              <w:right w:val="nil"/>
              <w:tl2br w:val="nil"/>
              <w:tr2bl w:val="nil"/>
            </w:tcBorders>
            <w:shd w:val="clear" w:color="FFFFFF" w:fill="FFFFFF"/>
            <w:tcMar>
              <w:left w:w="40" w:type="dxa"/>
              <w:right w:w="40" w:type="dxa"/>
            </w:tcMar>
          </w:tcPr>
          <w:p w14:paraId="58FB62E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F0DC42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1035" w:type="dxa"/>
            <w:tcBorders>
              <w:top w:val="nil"/>
              <w:left w:val="nil"/>
              <w:bottom w:val="nil"/>
              <w:right w:val="nil"/>
              <w:tl2br w:val="nil"/>
              <w:tr2bl w:val="nil"/>
            </w:tcBorders>
            <w:shd w:val="clear" w:color="FFFFFF" w:fill="FFFFFF"/>
            <w:tcMar>
              <w:left w:w="40" w:type="dxa"/>
              <w:right w:w="40" w:type="dxa"/>
            </w:tcMar>
          </w:tcPr>
          <w:p w14:paraId="0E2A172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1035" w:type="dxa"/>
            <w:tcBorders>
              <w:top w:val="nil"/>
              <w:left w:val="nil"/>
              <w:bottom w:val="nil"/>
              <w:right w:val="nil"/>
              <w:tl2br w:val="nil"/>
              <w:tr2bl w:val="nil"/>
            </w:tcBorders>
            <w:shd w:val="clear" w:color="FFFFFF" w:fill="FFFFFF"/>
            <w:tcMar>
              <w:left w:w="40" w:type="dxa"/>
              <w:right w:w="40" w:type="dxa"/>
            </w:tcMar>
          </w:tcPr>
          <w:p w14:paraId="7FC6317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r>
      <w:tr w:rsidR="00B6070E" w14:paraId="091CBE2A" w14:textId="77777777" w:rsidTr="00297F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17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3A4E49CD"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EQUITY</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68721A9B"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5,793</w:t>
            </w:r>
          </w:p>
        </w:tc>
        <w:tc>
          <w:tcPr>
            <w:tcW w:w="124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7C73A40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7B691DD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600"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0AABF92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02826B3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605713B6"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079C0FF4"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r>
    </w:tbl>
    <w:p w14:paraId="48EBAAF5" w14:textId="77777777" w:rsidR="00196A3A" w:rsidRPr="005E4F1E" w:rsidRDefault="00196A3A" w:rsidP="00492408">
      <w:pPr>
        <w:pStyle w:val="BSnote"/>
        <w:rPr>
          <w:b/>
        </w:rPr>
      </w:pPr>
      <w:r w:rsidRPr="004E3ED8">
        <w:t>“-“ denotes “nil”. “..” denotes that the figure rounds to zero. “#” denotes a result over 999%.</w:t>
      </w:r>
    </w:p>
    <w:p w14:paraId="2EB7FF6A" w14:textId="77777777" w:rsidR="00337B3B" w:rsidRDefault="00F86BCA">
      <w:pPr>
        <w:pBdr>
          <w:top w:val="nil"/>
          <w:left w:val="nil"/>
          <w:bottom w:val="nil"/>
          <w:right w:val="nil"/>
          <w:between w:val="nil"/>
          <w:bar w:val="nil"/>
        </w:pBdr>
        <w:spacing w:after="160" w:line="259" w:lineRule="auto"/>
        <w:rPr>
          <w:lang w:val="en-AU"/>
        </w:rPr>
      </w:pPr>
      <w:r>
        <w:rPr>
          <w:rFonts w:eastAsia="Times New Roman" w:cs="Times New Roman"/>
          <w:sz w:val="18"/>
          <w:szCs w:val="20"/>
          <w:lang w:val="en-AU"/>
        </w:rPr>
        <w:br w:type="page"/>
      </w:r>
    </w:p>
    <w:p w14:paraId="7E8BB23E" w14:textId="7D38F9B6" w:rsidR="001F12F9" w:rsidRPr="00471BD9" w:rsidRDefault="00F86BCA" w:rsidP="004420A6">
      <w:pPr>
        <w:pStyle w:val="Caption"/>
      </w:pPr>
      <w:r w:rsidRPr="00471BD9">
        <w:t>Table</w:t>
      </w:r>
      <w:r w:rsidR="00471BD9" w:rsidRPr="00471BD9">
        <w:t xml:space="preserve"> 39</w:t>
      </w:r>
      <w:r w:rsidRPr="00471BD9">
        <w:t>: Health and Community Services Directorate: Statement of Changes in Equity on behalf of the Territory ($’000)</w:t>
      </w:r>
    </w:p>
    <w:tbl>
      <w:tblPr>
        <w:tblStyle w:val="CDMRange1"/>
        <w:tblW w:w="9195" w:type="dxa"/>
        <w:tblLayout w:type="fixed"/>
        <w:tblLook w:val="0620" w:firstRow="1" w:lastRow="0" w:firstColumn="0" w:lastColumn="0" w:noHBand="1" w:noVBand="1"/>
      </w:tblPr>
      <w:tblGrid>
        <w:gridCol w:w="2175"/>
        <w:gridCol w:w="1035"/>
        <w:gridCol w:w="1245"/>
        <w:gridCol w:w="1035"/>
        <w:gridCol w:w="600"/>
        <w:gridCol w:w="1035"/>
        <w:gridCol w:w="1035"/>
        <w:gridCol w:w="1035"/>
      </w:tblGrid>
      <w:tr w:rsidR="00B6070E" w14:paraId="2029CD42" w14:textId="77777777" w:rsidTr="002E0B94">
        <w:trPr>
          <w:trHeight w:val="795"/>
        </w:trPr>
        <w:tc>
          <w:tcPr>
            <w:tcW w:w="217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5041F4E0" w14:textId="77777777" w:rsidR="00B6070E" w:rsidRPr="00492408" w:rsidRDefault="00B6070E" w:rsidP="00824729">
            <w:pPr>
              <w:spacing w:before="0" w:after="0"/>
              <w:rPr>
                <w:rFonts w:ascii="Aptos" w:eastAsia="Calibri" w:hAnsi="Aptos" w:cs="Calibri"/>
                <w:b/>
                <w:color w:val="000000"/>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D5C151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Budget </w:t>
            </w:r>
          </w:p>
          <w:p w14:paraId="20A0B89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30/6/26</w:t>
            </w:r>
          </w:p>
        </w:tc>
        <w:tc>
          <w:tcPr>
            <w:tcW w:w="124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0D55D8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Estimated Outcome at 30/6/26</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471EF7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Budget </w:t>
            </w:r>
          </w:p>
          <w:p w14:paraId="41FD7A6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30/6/27</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44CD1A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Var</w:t>
            </w:r>
          </w:p>
          <w:p w14:paraId="0212C0AB"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47615E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Estimate </w:t>
            </w:r>
          </w:p>
          <w:p w14:paraId="6133C23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30/6/28</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9AFCE9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Estimate </w:t>
            </w:r>
          </w:p>
          <w:p w14:paraId="0896542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30/6/29</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A27EE7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Estimate </w:t>
            </w:r>
          </w:p>
          <w:p w14:paraId="38F4BE0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at           30/6/30</w:t>
            </w:r>
          </w:p>
        </w:tc>
      </w:tr>
      <w:tr w:rsidR="00B6070E" w14:paraId="38A8C6B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4" w:space="0" w:color="000000"/>
              <w:left w:val="nil"/>
              <w:bottom w:val="nil"/>
              <w:right w:val="nil"/>
              <w:tl2br w:val="nil"/>
              <w:tr2bl w:val="nil"/>
            </w:tcBorders>
            <w:tcMar>
              <w:left w:w="40" w:type="dxa"/>
              <w:right w:w="40" w:type="dxa"/>
            </w:tcMar>
            <w:vAlign w:val="bottom"/>
          </w:tcPr>
          <w:p w14:paraId="7EB42CD9"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Opening Equity</w:t>
            </w: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12972CC" w14:textId="77777777" w:rsidR="00B6070E" w:rsidRPr="00492408" w:rsidRDefault="00B6070E" w:rsidP="00824729">
            <w:pPr>
              <w:spacing w:before="0" w:after="0"/>
              <w:jc w:val="right"/>
              <w:rPr>
                <w:rFonts w:ascii="Aptos" w:eastAsia="Calibri" w:hAnsi="Aptos" w:cs="Calibri"/>
                <w:b/>
                <w:i/>
                <w:color w:val="000000"/>
                <w:lang w:eastAsia="en-US"/>
              </w:rPr>
            </w:pPr>
          </w:p>
        </w:tc>
        <w:tc>
          <w:tcPr>
            <w:tcW w:w="124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E25E097" w14:textId="77777777" w:rsidR="00B6070E" w:rsidRPr="00492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E25CA95" w14:textId="77777777" w:rsidR="00B6070E" w:rsidRPr="00492408" w:rsidRDefault="00B6070E" w:rsidP="00824729">
            <w:pPr>
              <w:spacing w:before="0" w:after="0"/>
              <w:jc w:val="right"/>
              <w:rPr>
                <w:rFonts w:ascii="Aptos" w:eastAsia="Calibri" w:hAnsi="Aptos" w:cs="Calibri"/>
                <w:b/>
                <w:i/>
                <w:color w:val="000000"/>
                <w:lang w:eastAsia="en-US"/>
              </w:rPr>
            </w:pPr>
          </w:p>
        </w:tc>
        <w:tc>
          <w:tcPr>
            <w:tcW w:w="6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AD9AC24" w14:textId="77777777" w:rsidR="00B6070E" w:rsidRPr="00492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BADBE24" w14:textId="77777777" w:rsidR="00B6070E" w:rsidRPr="00492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36435A3" w14:textId="77777777" w:rsidR="00B6070E" w:rsidRPr="00492408" w:rsidRDefault="00B6070E" w:rsidP="00824729">
            <w:pPr>
              <w:spacing w:before="0" w:after="0"/>
              <w:jc w:val="right"/>
              <w:rPr>
                <w:rFonts w:ascii="Aptos" w:eastAsia="Calibri" w:hAnsi="Aptos" w:cs="Calibri"/>
                <w:b/>
                <w:i/>
                <w:color w:val="000000"/>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66A576E" w14:textId="77777777" w:rsidR="00B6070E" w:rsidRPr="00492408" w:rsidRDefault="00B6070E" w:rsidP="00824729">
            <w:pPr>
              <w:spacing w:before="0" w:after="0"/>
              <w:jc w:val="right"/>
              <w:rPr>
                <w:rFonts w:ascii="Aptos" w:eastAsia="Calibri" w:hAnsi="Aptos" w:cs="Calibri"/>
                <w:b/>
                <w:i/>
                <w:color w:val="000000"/>
                <w:lang w:eastAsia="en-US"/>
              </w:rPr>
            </w:pPr>
          </w:p>
        </w:tc>
      </w:tr>
      <w:tr w:rsidR="00B6070E" w14:paraId="069DBD9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
        </w:trPr>
        <w:tc>
          <w:tcPr>
            <w:tcW w:w="2175" w:type="dxa"/>
            <w:tcBorders>
              <w:top w:val="nil"/>
              <w:left w:val="nil"/>
              <w:bottom w:val="nil"/>
              <w:right w:val="nil"/>
              <w:tl2br w:val="nil"/>
              <w:tr2bl w:val="nil"/>
            </w:tcBorders>
            <w:tcMar>
              <w:left w:w="40" w:type="dxa"/>
              <w:right w:w="40" w:type="dxa"/>
            </w:tcMar>
            <w:vAlign w:val="bottom"/>
          </w:tcPr>
          <w:p w14:paraId="3DDB42D3"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1F9F804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5,766</w:t>
            </w:r>
          </w:p>
        </w:tc>
        <w:tc>
          <w:tcPr>
            <w:tcW w:w="1245" w:type="dxa"/>
            <w:tcBorders>
              <w:top w:val="nil"/>
              <w:left w:val="nil"/>
              <w:bottom w:val="nil"/>
              <w:right w:val="nil"/>
              <w:tl2br w:val="nil"/>
              <w:tr2bl w:val="nil"/>
            </w:tcBorders>
            <w:shd w:val="clear" w:color="FFFFFF" w:fill="FFFFFF"/>
            <w:tcMar>
              <w:left w:w="40" w:type="dxa"/>
              <w:right w:w="40" w:type="dxa"/>
            </w:tcMar>
          </w:tcPr>
          <w:p w14:paraId="450905A6"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5,960</w:t>
            </w:r>
          </w:p>
        </w:tc>
        <w:tc>
          <w:tcPr>
            <w:tcW w:w="1035" w:type="dxa"/>
            <w:tcBorders>
              <w:top w:val="nil"/>
              <w:left w:val="nil"/>
              <w:bottom w:val="nil"/>
              <w:right w:val="nil"/>
              <w:tl2br w:val="nil"/>
              <w:tr2bl w:val="nil"/>
            </w:tcBorders>
            <w:shd w:val="clear" w:color="FFFFFF" w:fill="FFFFFF"/>
            <w:tcMar>
              <w:left w:w="40" w:type="dxa"/>
              <w:right w:w="40" w:type="dxa"/>
            </w:tcMar>
          </w:tcPr>
          <w:p w14:paraId="062A93B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600" w:type="dxa"/>
            <w:tcBorders>
              <w:top w:val="nil"/>
              <w:left w:val="nil"/>
              <w:bottom w:val="nil"/>
              <w:right w:val="nil"/>
              <w:tl2br w:val="nil"/>
              <w:tr2bl w:val="nil"/>
            </w:tcBorders>
            <w:shd w:val="clear" w:color="FFFFFF" w:fill="FFFFFF"/>
            <w:tcMar>
              <w:left w:w="40" w:type="dxa"/>
              <w:right w:w="40" w:type="dxa"/>
            </w:tcMar>
          </w:tcPr>
          <w:p w14:paraId="2A708D5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AEC4576"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1035" w:type="dxa"/>
            <w:tcBorders>
              <w:top w:val="nil"/>
              <w:left w:val="nil"/>
              <w:bottom w:val="nil"/>
              <w:right w:val="nil"/>
              <w:tl2br w:val="nil"/>
              <w:tr2bl w:val="nil"/>
            </w:tcBorders>
            <w:shd w:val="clear" w:color="FFFFFF" w:fill="FFFFFF"/>
            <w:tcMar>
              <w:left w:w="40" w:type="dxa"/>
              <w:right w:w="40" w:type="dxa"/>
            </w:tcMar>
          </w:tcPr>
          <w:p w14:paraId="15319271"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1035" w:type="dxa"/>
            <w:tcBorders>
              <w:top w:val="nil"/>
              <w:left w:val="nil"/>
              <w:bottom w:val="nil"/>
              <w:right w:val="nil"/>
              <w:tl2br w:val="nil"/>
              <w:tr2bl w:val="nil"/>
            </w:tcBorders>
            <w:shd w:val="clear" w:color="FFFFFF" w:fill="FFFFFF"/>
            <w:tcMar>
              <w:left w:w="40" w:type="dxa"/>
              <w:right w:w="40" w:type="dxa"/>
            </w:tcMar>
          </w:tcPr>
          <w:p w14:paraId="29CBB2F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r>
      <w:tr w:rsidR="00B6070E" w14:paraId="6BCEEA3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175" w:type="dxa"/>
            <w:tcBorders>
              <w:top w:val="nil"/>
              <w:left w:val="nil"/>
              <w:bottom w:val="nil"/>
              <w:right w:val="nil"/>
              <w:tl2br w:val="nil"/>
              <w:tr2bl w:val="nil"/>
            </w:tcBorders>
            <w:tcMar>
              <w:left w:w="40" w:type="dxa"/>
              <w:right w:w="40" w:type="dxa"/>
            </w:tcMar>
          </w:tcPr>
          <w:p w14:paraId="6C7F4077"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68D903A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5,766</w:t>
            </w:r>
          </w:p>
        </w:tc>
        <w:tc>
          <w:tcPr>
            <w:tcW w:w="1245" w:type="dxa"/>
            <w:tcBorders>
              <w:top w:val="nil"/>
              <w:left w:val="nil"/>
              <w:bottom w:val="nil"/>
              <w:right w:val="nil"/>
              <w:tl2br w:val="nil"/>
              <w:tr2bl w:val="nil"/>
            </w:tcBorders>
            <w:shd w:val="clear" w:color="FFFFFF" w:fill="FFFFFF"/>
            <w:noWrap/>
            <w:tcMar>
              <w:left w:w="40" w:type="dxa"/>
              <w:right w:w="40" w:type="dxa"/>
            </w:tcMar>
          </w:tcPr>
          <w:p w14:paraId="686ED3CB"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5,960</w:t>
            </w:r>
          </w:p>
        </w:tc>
        <w:tc>
          <w:tcPr>
            <w:tcW w:w="1035" w:type="dxa"/>
            <w:tcBorders>
              <w:top w:val="nil"/>
              <w:left w:val="nil"/>
              <w:bottom w:val="nil"/>
              <w:right w:val="nil"/>
              <w:tl2br w:val="nil"/>
              <w:tr2bl w:val="nil"/>
            </w:tcBorders>
            <w:shd w:val="clear" w:color="FFFFFF" w:fill="FFFFFF"/>
            <w:noWrap/>
            <w:tcMar>
              <w:left w:w="40" w:type="dxa"/>
              <w:right w:w="40" w:type="dxa"/>
            </w:tcMar>
          </w:tcPr>
          <w:p w14:paraId="7EC00BA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600" w:type="dxa"/>
            <w:tcBorders>
              <w:top w:val="nil"/>
              <w:left w:val="nil"/>
              <w:bottom w:val="nil"/>
              <w:right w:val="nil"/>
              <w:tl2br w:val="nil"/>
              <w:tr2bl w:val="nil"/>
            </w:tcBorders>
            <w:shd w:val="clear" w:color="FFFFFF" w:fill="FFFFFF"/>
            <w:noWrap/>
            <w:tcMar>
              <w:left w:w="40" w:type="dxa"/>
              <w:right w:w="40" w:type="dxa"/>
            </w:tcMar>
          </w:tcPr>
          <w:p w14:paraId="288CF27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tcPr>
          <w:p w14:paraId="423FB55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nil"/>
              <w:right w:val="nil"/>
              <w:tl2br w:val="nil"/>
              <w:tr2bl w:val="nil"/>
            </w:tcBorders>
            <w:shd w:val="clear" w:color="FFFFFF" w:fill="FFFFFF"/>
            <w:noWrap/>
            <w:tcMar>
              <w:left w:w="40" w:type="dxa"/>
              <w:right w:w="40" w:type="dxa"/>
            </w:tcMar>
          </w:tcPr>
          <w:p w14:paraId="211CEE8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nil"/>
              <w:right w:val="nil"/>
              <w:tl2br w:val="nil"/>
              <w:tr2bl w:val="nil"/>
            </w:tcBorders>
            <w:shd w:val="clear" w:color="FFFFFF" w:fill="FFFFFF"/>
            <w:noWrap/>
            <w:tcMar>
              <w:left w:w="40" w:type="dxa"/>
              <w:right w:w="40" w:type="dxa"/>
            </w:tcMar>
          </w:tcPr>
          <w:p w14:paraId="6DF85B2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r>
      <w:tr w:rsidR="00B6070E" w14:paraId="5ED0569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09468570"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179D04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6939507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6D2044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600" w:type="dxa"/>
            <w:tcBorders>
              <w:top w:val="nil"/>
              <w:left w:val="nil"/>
              <w:bottom w:val="nil"/>
              <w:right w:val="nil"/>
              <w:tl2br w:val="nil"/>
              <w:tr2bl w:val="nil"/>
            </w:tcBorders>
            <w:shd w:val="clear" w:color="FFFFFF" w:fill="FFFFFF"/>
            <w:noWrap/>
            <w:tcMar>
              <w:left w:w="40" w:type="dxa"/>
              <w:right w:w="40" w:type="dxa"/>
            </w:tcMar>
            <w:vAlign w:val="bottom"/>
          </w:tcPr>
          <w:p w14:paraId="51FA35F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6F4097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B1CB6F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7A3B7D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r>
      <w:tr w:rsidR="004A593C" w14:paraId="7A891E8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37"/>
        </w:trPr>
        <w:tc>
          <w:tcPr>
            <w:tcW w:w="2175" w:type="dxa"/>
            <w:tcBorders>
              <w:top w:val="nil"/>
              <w:left w:val="nil"/>
              <w:bottom w:val="nil"/>
              <w:right w:val="nil"/>
              <w:tl2br w:val="nil"/>
              <w:tr2bl w:val="nil"/>
            </w:tcBorders>
            <w:noWrap/>
            <w:tcMar>
              <w:left w:w="40" w:type="dxa"/>
              <w:right w:w="40" w:type="dxa"/>
            </w:tcMar>
            <w:vAlign w:val="bottom"/>
          </w:tcPr>
          <w:p w14:paraId="6DF949CF" w14:textId="77777777" w:rsidR="004A593C" w:rsidRPr="00492408" w:rsidRDefault="004A593C"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0F918ADB" w14:textId="77777777" w:rsidR="004A593C" w:rsidRPr="00492408" w:rsidRDefault="004A593C" w:rsidP="00824729">
            <w:pPr>
              <w:spacing w:before="0" w:after="0"/>
              <w:rPr>
                <w:rFonts w:ascii="Aptos" w:eastAsia="Calibri" w:hAnsi="Aptos" w:cs="Calibri"/>
                <w:b/>
                <w:color w:val="000000"/>
                <w:lang w:eastAsia="en-US"/>
              </w:rPr>
            </w:pPr>
          </w:p>
        </w:tc>
        <w:tc>
          <w:tcPr>
            <w:tcW w:w="1245" w:type="dxa"/>
            <w:tcBorders>
              <w:top w:val="nil"/>
              <w:left w:val="nil"/>
              <w:bottom w:val="nil"/>
              <w:right w:val="nil"/>
              <w:tl2br w:val="nil"/>
              <w:tr2bl w:val="nil"/>
            </w:tcBorders>
            <w:noWrap/>
            <w:tcMar>
              <w:left w:w="0" w:type="dxa"/>
              <w:right w:w="0" w:type="dxa"/>
            </w:tcMar>
            <w:vAlign w:val="bottom"/>
          </w:tcPr>
          <w:p w14:paraId="5D88A263" w14:textId="77777777" w:rsidR="004A593C" w:rsidRPr="00492408" w:rsidRDefault="004A593C"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5DCA9DF5" w14:textId="77777777" w:rsidR="004A593C" w:rsidRPr="00492408" w:rsidRDefault="004A593C" w:rsidP="0082472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411AB2B8" w14:textId="77777777" w:rsidR="004A593C" w:rsidRPr="00492408" w:rsidRDefault="004A593C"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8471A35" w14:textId="77777777" w:rsidR="004A593C" w:rsidRPr="00492408" w:rsidRDefault="004A593C"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1AC5232C" w14:textId="77777777" w:rsidR="004A593C" w:rsidRPr="00492408" w:rsidRDefault="004A593C"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17E30024" w14:textId="77777777" w:rsidR="004A593C" w:rsidRPr="00492408" w:rsidRDefault="004A593C" w:rsidP="00824729">
            <w:pPr>
              <w:spacing w:before="0" w:after="0"/>
              <w:rPr>
                <w:rFonts w:ascii="Aptos" w:eastAsia="Calibri" w:hAnsi="Aptos" w:cs="Calibri"/>
                <w:b/>
                <w:color w:val="000000"/>
                <w:lang w:eastAsia="en-US"/>
              </w:rPr>
            </w:pPr>
          </w:p>
        </w:tc>
      </w:tr>
      <w:tr w:rsidR="00B6070E" w14:paraId="037E01B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
        </w:trPr>
        <w:tc>
          <w:tcPr>
            <w:tcW w:w="2175" w:type="dxa"/>
            <w:tcBorders>
              <w:top w:val="nil"/>
              <w:left w:val="nil"/>
              <w:bottom w:val="nil"/>
              <w:right w:val="nil"/>
              <w:tl2br w:val="nil"/>
              <w:tr2bl w:val="nil"/>
            </w:tcBorders>
            <w:noWrap/>
            <w:tcMar>
              <w:left w:w="40" w:type="dxa"/>
              <w:right w:w="40" w:type="dxa"/>
            </w:tcMar>
            <w:vAlign w:val="bottom"/>
          </w:tcPr>
          <w:p w14:paraId="43B388CF" w14:textId="7965C6E9" w:rsidR="00B6070E" w:rsidRPr="00492408" w:rsidRDefault="00B6070E"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59943DD2" w14:textId="77777777" w:rsidR="00B6070E" w:rsidRPr="00492408" w:rsidRDefault="00B6070E" w:rsidP="00824729">
            <w:pPr>
              <w:spacing w:before="0" w:after="0"/>
              <w:rPr>
                <w:rFonts w:ascii="Aptos" w:eastAsia="Calibri" w:hAnsi="Aptos" w:cs="Calibri"/>
                <w:b/>
                <w:color w:val="000000"/>
                <w:lang w:eastAsia="en-US"/>
              </w:rPr>
            </w:pPr>
          </w:p>
        </w:tc>
        <w:tc>
          <w:tcPr>
            <w:tcW w:w="1245" w:type="dxa"/>
            <w:tcBorders>
              <w:top w:val="nil"/>
              <w:left w:val="nil"/>
              <w:bottom w:val="nil"/>
              <w:right w:val="nil"/>
              <w:tl2br w:val="nil"/>
              <w:tr2bl w:val="nil"/>
            </w:tcBorders>
            <w:noWrap/>
            <w:tcMar>
              <w:left w:w="0" w:type="dxa"/>
              <w:right w:w="0" w:type="dxa"/>
            </w:tcMar>
            <w:vAlign w:val="bottom"/>
          </w:tcPr>
          <w:p w14:paraId="27148C37" w14:textId="77777777" w:rsidR="00B6070E" w:rsidRPr="00492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5A53D52C" w14:textId="77777777" w:rsidR="00B6070E" w:rsidRPr="00492408" w:rsidRDefault="00B6070E" w:rsidP="0082472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5D25E5DB" w14:textId="77777777" w:rsidR="00B6070E" w:rsidRPr="00492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11EFD97B" w14:textId="77777777" w:rsidR="00B6070E" w:rsidRPr="00492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976EBC5" w14:textId="77777777" w:rsidR="00B6070E" w:rsidRPr="00492408"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223FC53A" w14:textId="77777777" w:rsidR="00B6070E" w:rsidRPr="00492408" w:rsidRDefault="00B6070E" w:rsidP="00824729">
            <w:pPr>
              <w:spacing w:before="0" w:after="0"/>
              <w:rPr>
                <w:rFonts w:ascii="Aptos" w:eastAsia="Calibri" w:hAnsi="Aptos" w:cs="Calibri"/>
                <w:b/>
                <w:color w:val="000000"/>
                <w:lang w:eastAsia="en-US"/>
              </w:rPr>
            </w:pPr>
          </w:p>
        </w:tc>
      </w:tr>
      <w:tr w:rsidR="00B6070E" w14:paraId="3F85BF0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2175" w:type="dxa"/>
            <w:tcBorders>
              <w:top w:val="nil"/>
              <w:left w:val="nil"/>
              <w:bottom w:val="nil"/>
              <w:right w:val="nil"/>
              <w:tl2br w:val="nil"/>
              <w:tr2bl w:val="nil"/>
            </w:tcBorders>
            <w:shd w:val="clear" w:color="FFFFFF" w:fill="FFFFFF"/>
            <w:tcMar>
              <w:left w:w="40" w:type="dxa"/>
              <w:right w:w="40" w:type="dxa"/>
            </w:tcMar>
          </w:tcPr>
          <w:p w14:paraId="14137895" w14:textId="769E393F"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N</w:t>
            </w:r>
            <w:r w:rsidR="004A593C" w:rsidRPr="00492408">
              <w:rPr>
                <w:rFonts w:ascii="Aptos" w:eastAsia="Calibri" w:hAnsi="Aptos" w:cs="Calibri"/>
                <w:color w:val="000000"/>
                <w:sz w:val="18"/>
                <w:lang w:eastAsia="en-US"/>
              </w:rPr>
              <w:t>et</w:t>
            </w:r>
            <w:r w:rsidRPr="00492408">
              <w:rPr>
                <w:rFonts w:ascii="Aptos" w:eastAsia="Calibri" w:hAnsi="Aptos" w:cs="Calibri"/>
                <w:color w:val="000000"/>
                <w:sz w:val="18"/>
                <w:lang w:eastAsia="en-US"/>
              </w:rPr>
              <w:t xml:space="preserve"> A</w:t>
            </w:r>
            <w:r w:rsidR="004A593C" w:rsidRPr="00492408">
              <w:rPr>
                <w:rFonts w:ascii="Aptos" w:eastAsia="Calibri" w:hAnsi="Aptos" w:cs="Calibri"/>
                <w:color w:val="000000"/>
                <w:sz w:val="18"/>
                <w:lang w:eastAsia="en-US"/>
              </w:rPr>
              <w:t>ssets</w:t>
            </w:r>
            <w:r w:rsidRPr="00492408">
              <w:rPr>
                <w:rFonts w:ascii="Aptos" w:eastAsia="Calibri" w:hAnsi="Aptos" w:cs="Calibri"/>
                <w:color w:val="000000"/>
                <w:sz w:val="18"/>
                <w:lang w:eastAsia="en-US"/>
              </w:rPr>
              <w:t xml:space="preserve"> T</w:t>
            </w:r>
            <w:r w:rsidR="004A593C" w:rsidRPr="00492408">
              <w:rPr>
                <w:rFonts w:ascii="Aptos" w:eastAsia="Calibri" w:hAnsi="Aptos" w:cs="Calibri"/>
                <w:color w:val="000000"/>
                <w:sz w:val="18"/>
                <w:lang w:eastAsia="en-US"/>
              </w:rPr>
              <w:t>ransferred</w:t>
            </w:r>
            <w:r w:rsidRPr="00492408">
              <w:rPr>
                <w:rFonts w:ascii="Aptos" w:eastAsia="Calibri" w:hAnsi="Aptos" w:cs="Calibri"/>
                <w:color w:val="000000"/>
                <w:sz w:val="18"/>
                <w:lang w:eastAsia="en-US"/>
              </w:rPr>
              <w:t xml:space="preserve"> </w:t>
            </w:r>
            <w:r w:rsidR="004A593C" w:rsidRPr="00492408">
              <w:rPr>
                <w:rFonts w:ascii="Aptos" w:eastAsia="Calibri" w:hAnsi="Aptos" w:cs="Calibri"/>
                <w:color w:val="000000"/>
                <w:sz w:val="18"/>
                <w:lang w:eastAsia="en-US"/>
              </w:rPr>
              <w:t>from</w:t>
            </w:r>
            <w:r w:rsidRPr="00492408">
              <w:rPr>
                <w:rFonts w:ascii="Aptos" w:eastAsia="Calibri" w:hAnsi="Aptos" w:cs="Calibri"/>
                <w:color w:val="000000"/>
                <w:sz w:val="18"/>
                <w:lang w:eastAsia="en-US"/>
              </w:rPr>
              <w:t>/(T</w:t>
            </w:r>
            <w:r w:rsidR="004A593C" w:rsidRPr="00492408">
              <w:rPr>
                <w:rFonts w:ascii="Aptos" w:eastAsia="Calibri" w:hAnsi="Aptos" w:cs="Calibri"/>
                <w:color w:val="000000"/>
                <w:sz w:val="18"/>
                <w:lang w:eastAsia="en-US"/>
              </w:rPr>
              <w:t>o</w:t>
            </w:r>
            <w:r w:rsidRPr="00492408">
              <w:rPr>
                <w:rFonts w:ascii="Aptos" w:eastAsia="Calibri" w:hAnsi="Aptos" w:cs="Calibri"/>
                <w:color w:val="000000"/>
                <w:sz w:val="18"/>
                <w:lang w:eastAsia="en-US"/>
              </w:rPr>
              <w:t>) O</w:t>
            </w:r>
            <w:r w:rsidR="004A593C" w:rsidRPr="00492408">
              <w:rPr>
                <w:rFonts w:ascii="Aptos" w:eastAsia="Calibri" w:hAnsi="Aptos" w:cs="Calibri"/>
                <w:color w:val="000000"/>
                <w:sz w:val="18"/>
                <w:lang w:eastAsia="en-US"/>
              </w:rPr>
              <w:t>ther</w:t>
            </w:r>
            <w:r w:rsidRPr="00492408">
              <w:rPr>
                <w:rFonts w:ascii="Aptos" w:eastAsia="Calibri" w:hAnsi="Aptos" w:cs="Calibri"/>
                <w:color w:val="000000"/>
                <w:sz w:val="18"/>
                <w:lang w:eastAsia="en-US"/>
              </w:rPr>
              <w:t xml:space="preserve"> A</w:t>
            </w:r>
            <w:r w:rsidR="004A593C" w:rsidRPr="00492408">
              <w:rPr>
                <w:rFonts w:ascii="Aptos" w:eastAsia="Calibri" w:hAnsi="Aptos" w:cs="Calibri"/>
                <w:color w:val="000000"/>
                <w:sz w:val="18"/>
                <w:lang w:eastAsia="en-US"/>
              </w:rPr>
              <w:t>gencies</w:t>
            </w:r>
            <w:r w:rsidRPr="00492408">
              <w:rPr>
                <w:rFonts w:ascii="Aptos" w:eastAsia="Calibri" w:hAnsi="Aptos" w:cs="Calibri"/>
                <w:color w:val="000000"/>
                <w:sz w:val="18"/>
                <w:lang w:eastAsia="en-US"/>
              </w:rPr>
              <w:t xml:space="preserve"> </w:t>
            </w:r>
            <w:r w:rsidR="004A593C" w:rsidRPr="00492408">
              <w:rPr>
                <w:rFonts w:ascii="Aptos" w:eastAsia="Calibri" w:hAnsi="Aptos" w:cs="Calibri"/>
                <w:color w:val="000000"/>
                <w:sz w:val="18"/>
                <w:lang w:eastAsia="en-US"/>
              </w:rPr>
              <w:t>as</w:t>
            </w:r>
            <w:r w:rsidRPr="00492408">
              <w:rPr>
                <w:rFonts w:ascii="Aptos" w:eastAsia="Calibri" w:hAnsi="Aptos" w:cs="Calibri"/>
                <w:color w:val="000000"/>
                <w:sz w:val="18"/>
                <w:lang w:eastAsia="en-US"/>
              </w:rPr>
              <w:t xml:space="preserve"> </w:t>
            </w:r>
            <w:r w:rsidR="004A593C" w:rsidRPr="00492408">
              <w:rPr>
                <w:rFonts w:ascii="Aptos" w:eastAsia="Calibri" w:hAnsi="Aptos" w:cs="Calibri"/>
                <w:color w:val="000000"/>
                <w:sz w:val="18"/>
                <w:lang w:eastAsia="en-US"/>
              </w:rPr>
              <w:t>part</w:t>
            </w:r>
            <w:r w:rsidRPr="00492408">
              <w:rPr>
                <w:rFonts w:ascii="Aptos" w:eastAsia="Calibri" w:hAnsi="Aptos" w:cs="Calibri"/>
                <w:color w:val="000000"/>
                <w:sz w:val="18"/>
                <w:lang w:eastAsia="en-US"/>
              </w:rPr>
              <w:t xml:space="preserve"> </w:t>
            </w:r>
            <w:r w:rsidR="004A593C" w:rsidRPr="00492408">
              <w:rPr>
                <w:rFonts w:ascii="Aptos" w:eastAsia="Calibri" w:hAnsi="Aptos" w:cs="Calibri"/>
                <w:color w:val="000000"/>
                <w:sz w:val="18"/>
                <w:lang w:eastAsia="en-US"/>
              </w:rPr>
              <w:t>of</w:t>
            </w:r>
            <w:r w:rsidRPr="00492408">
              <w:rPr>
                <w:rFonts w:ascii="Aptos" w:eastAsia="Calibri" w:hAnsi="Aptos" w:cs="Calibri"/>
                <w:color w:val="000000"/>
                <w:sz w:val="18"/>
                <w:lang w:eastAsia="en-US"/>
              </w:rPr>
              <w:t xml:space="preserve"> </w:t>
            </w:r>
            <w:r w:rsidR="004A593C" w:rsidRPr="00492408">
              <w:rPr>
                <w:rFonts w:ascii="Aptos" w:eastAsia="Calibri" w:hAnsi="Aptos" w:cs="Calibri"/>
                <w:color w:val="000000"/>
                <w:sz w:val="18"/>
                <w:lang w:eastAsia="en-US"/>
              </w:rPr>
              <w:t>an</w:t>
            </w:r>
            <w:r w:rsidRPr="00492408">
              <w:rPr>
                <w:rFonts w:ascii="Aptos" w:eastAsia="Calibri" w:hAnsi="Aptos" w:cs="Calibri"/>
                <w:color w:val="000000"/>
                <w:sz w:val="18"/>
                <w:lang w:eastAsia="en-US"/>
              </w:rPr>
              <w:t xml:space="preserve"> </w:t>
            </w:r>
            <w:r w:rsidR="004A593C" w:rsidRPr="00492408">
              <w:rPr>
                <w:rFonts w:ascii="Aptos" w:eastAsia="Calibri" w:hAnsi="Aptos" w:cs="Calibri"/>
                <w:color w:val="000000"/>
                <w:sz w:val="18"/>
                <w:lang w:eastAsia="en-US"/>
              </w:rPr>
              <w:t xml:space="preserve">Administrative </w:t>
            </w:r>
            <w:r w:rsidRPr="00492408">
              <w:rPr>
                <w:rFonts w:ascii="Aptos" w:eastAsia="Calibri" w:hAnsi="Aptos" w:cs="Calibri"/>
                <w:color w:val="000000"/>
                <w:sz w:val="18"/>
                <w:lang w:eastAsia="en-US"/>
              </w:rPr>
              <w:t>R</w:t>
            </w:r>
            <w:r w:rsidR="004A593C" w:rsidRPr="00492408">
              <w:rPr>
                <w:rFonts w:ascii="Aptos" w:eastAsia="Calibri" w:hAnsi="Aptos" w:cs="Calibri"/>
                <w:color w:val="000000"/>
                <w:sz w:val="18"/>
                <w:lang w:eastAsia="en-US"/>
              </w:rPr>
              <w:t>estructure</w:t>
            </w:r>
          </w:p>
        </w:tc>
        <w:tc>
          <w:tcPr>
            <w:tcW w:w="1035" w:type="dxa"/>
            <w:tcBorders>
              <w:top w:val="nil"/>
              <w:left w:val="nil"/>
              <w:bottom w:val="nil"/>
              <w:right w:val="nil"/>
              <w:tl2br w:val="nil"/>
              <w:tr2bl w:val="nil"/>
            </w:tcBorders>
            <w:shd w:val="clear" w:color="FFFFFF" w:fill="FFFFFF"/>
            <w:noWrap/>
            <w:tcMar>
              <w:left w:w="40" w:type="dxa"/>
              <w:right w:w="40" w:type="dxa"/>
            </w:tcMar>
          </w:tcPr>
          <w:p w14:paraId="4A05B61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27</w:t>
            </w:r>
          </w:p>
        </w:tc>
        <w:tc>
          <w:tcPr>
            <w:tcW w:w="1245" w:type="dxa"/>
            <w:tcBorders>
              <w:top w:val="nil"/>
              <w:left w:val="nil"/>
              <w:bottom w:val="nil"/>
              <w:right w:val="nil"/>
              <w:tl2br w:val="nil"/>
              <w:tr2bl w:val="nil"/>
            </w:tcBorders>
            <w:shd w:val="clear" w:color="FFFFFF" w:fill="FFFFFF"/>
            <w:tcMar>
              <w:left w:w="40" w:type="dxa"/>
              <w:right w:w="40" w:type="dxa"/>
            </w:tcMar>
          </w:tcPr>
          <w:p w14:paraId="5827282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12</w:t>
            </w:r>
          </w:p>
        </w:tc>
        <w:tc>
          <w:tcPr>
            <w:tcW w:w="1035" w:type="dxa"/>
            <w:tcBorders>
              <w:top w:val="nil"/>
              <w:left w:val="nil"/>
              <w:bottom w:val="nil"/>
              <w:right w:val="nil"/>
              <w:tl2br w:val="nil"/>
              <w:tr2bl w:val="nil"/>
            </w:tcBorders>
            <w:shd w:val="clear" w:color="FFFFFF" w:fill="FFFFFF"/>
            <w:tcMar>
              <w:left w:w="40" w:type="dxa"/>
              <w:right w:w="40" w:type="dxa"/>
            </w:tcMar>
          </w:tcPr>
          <w:p w14:paraId="713D63C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5B296E75"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5F7F5BF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3F6F36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3E5BCB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0</w:t>
            </w:r>
          </w:p>
        </w:tc>
      </w:tr>
      <w:tr w:rsidR="004A593C" w14:paraId="237F165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175" w:type="dxa"/>
            <w:tcBorders>
              <w:top w:val="nil"/>
              <w:left w:val="nil"/>
              <w:bottom w:val="nil"/>
              <w:right w:val="nil"/>
              <w:tl2br w:val="nil"/>
              <w:tr2bl w:val="nil"/>
            </w:tcBorders>
            <w:tcMar>
              <w:left w:w="40" w:type="dxa"/>
              <w:right w:w="40" w:type="dxa"/>
            </w:tcMar>
          </w:tcPr>
          <w:p w14:paraId="3AFEC03D" w14:textId="6078BA4D" w:rsidR="004A593C" w:rsidRPr="00492408" w:rsidRDefault="004A593C"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5A21C33E" w14:textId="59D1CB7F" w:rsidR="004A593C" w:rsidRPr="00492408" w:rsidRDefault="004A593C"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245" w:type="dxa"/>
            <w:tcBorders>
              <w:top w:val="nil"/>
              <w:left w:val="nil"/>
              <w:bottom w:val="nil"/>
              <w:right w:val="nil"/>
              <w:tl2br w:val="nil"/>
              <w:tr2bl w:val="nil"/>
            </w:tcBorders>
            <w:shd w:val="clear" w:color="FFFFFF" w:fill="FFFFFF"/>
            <w:noWrap/>
            <w:tcMar>
              <w:left w:w="40" w:type="dxa"/>
              <w:right w:w="40" w:type="dxa"/>
            </w:tcMar>
          </w:tcPr>
          <w:p w14:paraId="5C4C0E9E" w14:textId="59FCFF0F" w:rsidR="004A593C" w:rsidRPr="00492408" w:rsidRDefault="004A593C"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6CD9AF38" w14:textId="454A99D9" w:rsidR="004A593C" w:rsidRPr="00492408" w:rsidRDefault="004A593C"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600" w:type="dxa"/>
            <w:tcBorders>
              <w:top w:val="nil"/>
              <w:left w:val="nil"/>
              <w:bottom w:val="nil"/>
              <w:right w:val="nil"/>
              <w:tl2br w:val="nil"/>
              <w:tr2bl w:val="nil"/>
            </w:tcBorders>
            <w:shd w:val="clear" w:color="FFFFFF" w:fill="FFFFFF"/>
            <w:noWrap/>
            <w:tcMar>
              <w:left w:w="40" w:type="dxa"/>
              <w:right w:w="40" w:type="dxa"/>
            </w:tcMar>
          </w:tcPr>
          <w:p w14:paraId="7623DFCA" w14:textId="7D5F1F8F" w:rsidR="004A593C" w:rsidRPr="00492408" w:rsidRDefault="004A593C"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594D50AD" w14:textId="226E527C" w:rsidR="004A593C" w:rsidRPr="00492408" w:rsidRDefault="004A593C"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061CE647" w14:textId="48EF6123" w:rsidR="004A593C" w:rsidRPr="00492408" w:rsidRDefault="004A593C"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1DBAD4B6" w14:textId="5D881736" w:rsidR="004A593C" w:rsidRPr="00492408" w:rsidRDefault="004A593C" w:rsidP="00824729">
            <w:pPr>
              <w:pBdr>
                <w:top w:val="nil"/>
                <w:left w:val="nil"/>
                <w:bottom w:val="nil"/>
                <w:right w:val="nil"/>
                <w:between w:val="nil"/>
                <w:bar w:val="nil"/>
              </w:pBdr>
              <w:spacing w:before="0" w:after="0"/>
              <w:jc w:val="right"/>
              <w:rPr>
                <w:rFonts w:ascii="Aptos" w:eastAsia="Calibri" w:hAnsi="Aptos" w:cs="Calibri"/>
                <w:b/>
                <w:color w:val="000000"/>
                <w:lang w:eastAsia="en-US"/>
              </w:rPr>
            </w:pPr>
          </w:p>
        </w:tc>
      </w:tr>
      <w:tr w:rsidR="00B6070E" w14:paraId="69D14E8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2175" w:type="dxa"/>
            <w:tcBorders>
              <w:top w:val="nil"/>
              <w:left w:val="nil"/>
              <w:bottom w:val="nil"/>
              <w:right w:val="nil"/>
              <w:tl2br w:val="nil"/>
              <w:tr2bl w:val="nil"/>
            </w:tcBorders>
            <w:tcMar>
              <w:left w:w="40" w:type="dxa"/>
              <w:right w:w="40" w:type="dxa"/>
            </w:tcMar>
          </w:tcPr>
          <w:p w14:paraId="08FF3842"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421DE9FC"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27</w:t>
            </w:r>
          </w:p>
        </w:tc>
        <w:tc>
          <w:tcPr>
            <w:tcW w:w="1245" w:type="dxa"/>
            <w:tcBorders>
              <w:top w:val="nil"/>
              <w:left w:val="nil"/>
              <w:bottom w:val="nil"/>
              <w:right w:val="nil"/>
              <w:tl2br w:val="nil"/>
              <w:tr2bl w:val="nil"/>
            </w:tcBorders>
            <w:shd w:val="clear" w:color="FFFFFF" w:fill="FFFFFF"/>
            <w:noWrap/>
            <w:tcMar>
              <w:left w:w="40" w:type="dxa"/>
              <w:right w:w="40" w:type="dxa"/>
            </w:tcMar>
          </w:tcPr>
          <w:p w14:paraId="10A63042"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12</w:t>
            </w:r>
          </w:p>
        </w:tc>
        <w:tc>
          <w:tcPr>
            <w:tcW w:w="1035" w:type="dxa"/>
            <w:tcBorders>
              <w:top w:val="nil"/>
              <w:left w:val="nil"/>
              <w:bottom w:val="nil"/>
              <w:right w:val="nil"/>
              <w:tl2br w:val="nil"/>
              <w:tr2bl w:val="nil"/>
            </w:tcBorders>
            <w:shd w:val="clear" w:color="FFFFFF" w:fill="FFFFFF"/>
            <w:noWrap/>
            <w:tcMar>
              <w:left w:w="40" w:type="dxa"/>
              <w:right w:w="40" w:type="dxa"/>
            </w:tcMar>
          </w:tcPr>
          <w:p w14:paraId="529600E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600" w:type="dxa"/>
            <w:tcBorders>
              <w:top w:val="nil"/>
              <w:left w:val="nil"/>
              <w:bottom w:val="nil"/>
              <w:right w:val="nil"/>
              <w:tl2br w:val="nil"/>
              <w:tr2bl w:val="nil"/>
            </w:tcBorders>
            <w:shd w:val="clear" w:color="FFFFFF" w:fill="FFFFFF"/>
            <w:noWrap/>
            <w:tcMar>
              <w:left w:w="40" w:type="dxa"/>
              <w:right w:w="40" w:type="dxa"/>
            </w:tcMar>
          </w:tcPr>
          <w:p w14:paraId="5FAEAA1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 xml:space="preserve">-100 </w:t>
            </w:r>
          </w:p>
        </w:tc>
        <w:tc>
          <w:tcPr>
            <w:tcW w:w="1035" w:type="dxa"/>
            <w:tcBorders>
              <w:top w:val="nil"/>
              <w:left w:val="nil"/>
              <w:bottom w:val="nil"/>
              <w:right w:val="nil"/>
              <w:tl2br w:val="nil"/>
              <w:tr2bl w:val="nil"/>
            </w:tcBorders>
            <w:shd w:val="clear" w:color="FFFFFF" w:fill="FFFFFF"/>
            <w:noWrap/>
            <w:tcMar>
              <w:left w:w="40" w:type="dxa"/>
              <w:right w:w="40" w:type="dxa"/>
            </w:tcMar>
          </w:tcPr>
          <w:p w14:paraId="4ABF0E7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1E9ABF3A"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31A6DF4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r>
      <w:tr w:rsidR="00B6070E" w14:paraId="232A3E3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75" w:type="dxa"/>
            <w:tcBorders>
              <w:top w:val="nil"/>
              <w:left w:val="nil"/>
              <w:bottom w:val="nil"/>
              <w:right w:val="nil"/>
              <w:tl2br w:val="nil"/>
              <w:tr2bl w:val="nil"/>
            </w:tcBorders>
            <w:tcMar>
              <w:left w:w="40" w:type="dxa"/>
              <w:right w:w="40" w:type="dxa"/>
            </w:tcMar>
            <w:vAlign w:val="bottom"/>
          </w:tcPr>
          <w:p w14:paraId="1DBEB523"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Closing Equity</w:t>
            </w:r>
          </w:p>
        </w:tc>
        <w:tc>
          <w:tcPr>
            <w:tcW w:w="1035" w:type="dxa"/>
            <w:tcBorders>
              <w:top w:val="nil"/>
              <w:left w:val="nil"/>
              <w:bottom w:val="nil"/>
              <w:right w:val="nil"/>
              <w:tl2br w:val="nil"/>
              <w:tr2bl w:val="nil"/>
            </w:tcBorders>
            <w:shd w:val="clear" w:color="FFFFFF" w:fill="FFFFFF"/>
            <w:noWrap/>
            <w:tcMar>
              <w:left w:w="0" w:type="dxa"/>
              <w:right w:w="0" w:type="dxa"/>
            </w:tcMar>
          </w:tcPr>
          <w:p w14:paraId="3837D19D" w14:textId="77777777" w:rsidR="00B6070E" w:rsidRPr="00492408" w:rsidRDefault="00B6070E" w:rsidP="0082472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noWrap/>
            <w:tcMar>
              <w:left w:w="0" w:type="dxa"/>
              <w:right w:w="0" w:type="dxa"/>
            </w:tcMar>
          </w:tcPr>
          <w:p w14:paraId="50713BF7"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23165AF5" w14:textId="77777777" w:rsidR="00B6070E" w:rsidRPr="00492408"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noWrap/>
            <w:tcMar>
              <w:left w:w="0" w:type="dxa"/>
              <w:right w:w="0" w:type="dxa"/>
            </w:tcMar>
          </w:tcPr>
          <w:p w14:paraId="2BAC35E2" w14:textId="77777777" w:rsidR="00B6070E" w:rsidRPr="00492408" w:rsidRDefault="00B6070E" w:rsidP="00824729">
            <w:pPr>
              <w:spacing w:before="0" w:after="0"/>
              <w:jc w:val="right"/>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089BE085"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5F00F162" w14:textId="77777777" w:rsidR="00B6070E" w:rsidRPr="00492408"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tcPr>
          <w:p w14:paraId="423916BE" w14:textId="77777777" w:rsidR="00B6070E" w:rsidRPr="00492408" w:rsidRDefault="00B6070E" w:rsidP="00824729">
            <w:pPr>
              <w:spacing w:before="0" w:after="0"/>
              <w:rPr>
                <w:rFonts w:ascii="Aptos" w:eastAsia="Calibri" w:hAnsi="Aptos" w:cs="Calibri"/>
                <w:color w:val="000000"/>
                <w:lang w:eastAsia="en-US"/>
              </w:rPr>
            </w:pPr>
          </w:p>
        </w:tc>
      </w:tr>
      <w:tr w:rsidR="00B6070E" w14:paraId="6D40263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26A14029"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492408">
              <w:rPr>
                <w:rFonts w:ascii="Aptos" w:eastAsia="Calibri" w:hAnsi="Aptos" w:cs="Calibri"/>
                <w:color w:val="000000"/>
                <w:sz w:val="18"/>
                <w:lang w:eastAsia="en-US"/>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1327349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5,793</w:t>
            </w:r>
          </w:p>
        </w:tc>
        <w:tc>
          <w:tcPr>
            <w:tcW w:w="1245" w:type="dxa"/>
            <w:tcBorders>
              <w:top w:val="nil"/>
              <w:left w:val="nil"/>
              <w:bottom w:val="nil"/>
              <w:right w:val="nil"/>
              <w:tl2br w:val="nil"/>
              <w:tr2bl w:val="nil"/>
            </w:tcBorders>
            <w:shd w:val="clear" w:color="FFFFFF" w:fill="FFFFFF"/>
            <w:tcMar>
              <w:left w:w="40" w:type="dxa"/>
              <w:right w:w="40" w:type="dxa"/>
            </w:tcMar>
          </w:tcPr>
          <w:p w14:paraId="621A756D"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1035" w:type="dxa"/>
            <w:tcBorders>
              <w:top w:val="nil"/>
              <w:left w:val="nil"/>
              <w:bottom w:val="nil"/>
              <w:right w:val="nil"/>
              <w:tl2br w:val="nil"/>
              <w:tr2bl w:val="nil"/>
            </w:tcBorders>
            <w:shd w:val="clear" w:color="FFFFFF" w:fill="FFFFFF"/>
            <w:tcMar>
              <w:left w:w="40" w:type="dxa"/>
              <w:right w:w="40" w:type="dxa"/>
            </w:tcMar>
          </w:tcPr>
          <w:p w14:paraId="2C17C33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600" w:type="dxa"/>
            <w:tcBorders>
              <w:top w:val="nil"/>
              <w:left w:val="nil"/>
              <w:bottom w:val="nil"/>
              <w:right w:val="nil"/>
              <w:tl2br w:val="nil"/>
              <w:tr2bl w:val="nil"/>
            </w:tcBorders>
            <w:shd w:val="clear" w:color="FFFFFF" w:fill="FFFFFF"/>
            <w:tcMar>
              <w:left w:w="40" w:type="dxa"/>
              <w:right w:w="40" w:type="dxa"/>
            </w:tcMar>
          </w:tcPr>
          <w:p w14:paraId="26AA09E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44A975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1035" w:type="dxa"/>
            <w:tcBorders>
              <w:top w:val="nil"/>
              <w:left w:val="nil"/>
              <w:bottom w:val="nil"/>
              <w:right w:val="nil"/>
              <w:tl2br w:val="nil"/>
              <w:tr2bl w:val="nil"/>
            </w:tcBorders>
            <w:shd w:val="clear" w:color="FFFFFF" w:fill="FFFFFF"/>
            <w:tcMar>
              <w:left w:w="40" w:type="dxa"/>
              <w:right w:w="40" w:type="dxa"/>
            </w:tcMar>
          </w:tcPr>
          <w:p w14:paraId="1C9DD0AF"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c>
          <w:tcPr>
            <w:tcW w:w="1035" w:type="dxa"/>
            <w:tcBorders>
              <w:top w:val="nil"/>
              <w:left w:val="nil"/>
              <w:bottom w:val="nil"/>
              <w:right w:val="nil"/>
              <w:tl2br w:val="nil"/>
              <w:tr2bl w:val="nil"/>
            </w:tcBorders>
            <w:shd w:val="clear" w:color="FFFFFF" w:fill="FFFFFF"/>
            <w:tcMar>
              <w:left w:w="40" w:type="dxa"/>
              <w:right w:w="40" w:type="dxa"/>
            </w:tcMar>
          </w:tcPr>
          <w:p w14:paraId="6D5B93C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492408">
              <w:rPr>
                <w:rFonts w:ascii="Aptos" w:eastAsia="Calibri" w:hAnsi="Aptos" w:cs="Calibri"/>
                <w:color w:val="000000"/>
                <w:sz w:val="18"/>
                <w:lang w:eastAsia="en-US"/>
              </w:rPr>
              <w:t>5,972</w:t>
            </w:r>
          </w:p>
        </w:tc>
      </w:tr>
      <w:tr w:rsidR="00B6070E" w14:paraId="62C7D7C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2"/>
        </w:trPr>
        <w:tc>
          <w:tcPr>
            <w:tcW w:w="2175" w:type="dxa"/>
            <w:tcBorders>
              <w:top w:val="nil"/>
              <w:left w:val="nil"/>
              <w:bottom w:val="single" w:sz="12" w:space="0" w:color="000000"/>
              <w:right w:val="nil"/>
              <w:tl2br w:val="nil"/>
              <w:tr2bl w:val="nil"/>
            </w:tcBorders>
            <w:shd w:val="clear" w:color="FFFFFF" w:fill="FFFFFF"/>
            <w:tcMar>
              <w:left w:w="40" w:type="dxa"/>
              <w:right w:w="40" w:type="dxa"/>
            </w:tcMar>
          </w:tcPr>
          <w:p w14:paraId="5106AA07" w14:textId="77777777" w:rsidR="00B6070E" w:rsidRPr="00492408"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492408">
              <w:rPr>
                <w:rFonts w:ascii="Aptos" w:eastAsia="Calibri" w:hAnsi="Aptos" w:cs="Calibri"/>
                <w:b/>
                <w:color w:val="000000"/>
                <w:sz w:val="18"/>
                <w:lang w:eastAsia="en-US"/>
              </w:rPr>
              <w:t>Balance at the end of the Reporting Period</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tcPr>
          <w:p w14:paraId="07B5A23E"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5,793</w:t>
            </w:r>
          </w:p>
        </w:tc>
        <w:tc>
          <w:tcPr>
            <w:tcW w:w="1245" w:type="dxa"/>
            <w:tcBorders>
              <w:top w:val="nil"/>
              <w:left w:val="nil"/>
              <w:bottom w:val="single" w:sz="12" w:space="0" w:color="000000"/>
              <w:right w:val="nil"/>
              <w:tl2br w:val="nil"/>
              <w:tr2bl w:val="nil"/>
            </w:tcBorders>
            <w:shd w:val="clear" w:color="FFFFFF" w:fill="FFFFFF"/>
            <w:noWrap/>
            <w:tcMar>
              <w:left w:w="40" w:type="dxa"/>
              <w:right w:w="40" w:type="dxa"/>
            </w:tcMar>
          </w:tcPr>
          <w:p w14:paraId="5E1DD3E0"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tcPr>
          <w:p w14:paraId="395630C9"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600" w:type="dxa"/>
            <w:tcBorders>
              <w:top w:val="nil"/>
              <w:left w:val="nil"/>
              <w:bottom w:val="single" w:sz="12" w:space="0" w:color="000000"/>
              <w:right w:val="nil"/>
              <w:tl2br w:val="nil"/>
              <w:tr2bl w:val="nil"/>
            </w:tcBorders>
            <w:shd w:val="clear" w:color="FFFFFF" w:fill="FFFFFF"/>
            <w:noWrap/>
            <w:tcMar>
              <w:left w:w="40" w:type="dxa"/>
              <w:right w:w="40" w:type="dxa"/>
            </w:tcMar>
          </w:tcPr>
          <w:p w14:paraId="3A9A64E3"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0</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tcPr>
          <w:p w14:paraId="501D3873"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tcPr>
          <w:p w14:paraId="0C0B6168"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tcPr>
          <w:p w14:paraId="2BA48D27" w14:textId="77777777" w:rsidR="00B6070E" w:rsidRPr="00492408"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492408">
              <w:rPr>
                <w:rFonts w:ascii="Aptos" w:eastAsia="Calibri" w:hAnsi="Aptos" w:cs="Calibri"/>
                <w:b/>
                <w:color w:val="000000"/>
                <w:sz w:val="18"/>
                <w:lang w:eastAsia="en-US"/>
              </w:rPr>
              <w:t>5,972</w:t>
            </w:r>
          </w:p>
        </w:tc>
      </w:tr>
    </w:tbl>
    <w:p w14:paraId="140A5D09" w14:textId="77777777" w:rsidR="00196A3A" w:rsidRPr="005E4F1E" w:rsidRDefault="00196A3A" w:rsidP="00492408">
      <w:pPr>
        <w:pStyle w:val="BSnote"/>
        <w:rPr>
          <w:b/>
        </w:rPr>
      </w:pPr>
      <w:r w:rsidRPr="004E3ED8">
        <w:t>“-“ denotes “nil”. “..” denotes that the figure rounds to zero. “#” denotes a result over 999%.</w:t>
      </w:r>
    </w:p>
    <w:p w14:paraId="27ACBEA3" w14:textId="77777777" w:rsidR="00337B3B" w:rsidRDefault="00F86BCA">
      <w:pPr>
        <w:pBdr>
          <w:top w:val="nil"/>
          <w:left w:val="nil"/>
          <w:bottom w:val="nil"/>
          <w:right w:val="nil"/>
          <w:between w:val="nil"/>
          <w:bar w:val="nil"/>
        </w:pBdr>
        <w:spacing w:after="160" w:line="259" w:lineRule="auto"/>
        <w:rPr>
          <w:lang w:val="en-AU"/>
        </w:rPr>
      </w:pPr>
      <w:r>
        <w:rPr>
          <w:rFonts w:eastAsia="Times New Roman" w:cs="Times New Roman"/>
          <w:sz w:val="18"/>
          <w:szCs w:val="20"/>
          <w:lang w:val="en-AU"/>
        </w:rPr>
        <w:br w:type="page"/>
      </w:r>
    </w:p>
    <w:p w14:paraId="291A3D8C" w14:textId="7B1A2EE1" w:rsidR="00641583" w:rsidRPr="00471BD9" w:rsidRDefault="00F86BCA" w:rsidP="004420A6">
      <w:pPr>
        <w:pStyle w:val="Caption"/>
      </w:pPr>
      <w:r w:rsidRPr="00471BD9">
        <w:t>Table</w:t>
      </w:r>
      <w:r w:rsidR="00471BD9">
        <w:t xml:space="preserve"> 40</w:t>
      </w:r>
      <w:r w:rsidR="00471BD9">
        <w:rPr>
          <w:noProof/>
        </w:rPr>
        <w:t>:</w:t>
      </w:r>
      <w:r w:rsidRPr="00471BD9">
        <w:t xml:space="preserve"> Health and Community Services Directorate: Cash Flow Statement on behalf of the Territory ($’000)</w:t>
      </w:r>
    </w:p>
    <w:tbl>
      <w:tblPr>
        <w:tblStyle w:val="CDMRange2"/>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B6070E" w14:paraId="558150E5" w14:textId="77777777" w:rsidTr="002E0B94">
        <w:trPr>
          <w:trHeight w:val="750"/>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6EB7DE87" w14:textId="77777777" w:rsidR="00B6070E" w:rsidRDefault="00B6070E" w:rsidP="00824729">
            <w:pPr>
              <w:spacing w:before="0" w:after="0"/>
              <w:rPr>
                <w:rFonts w:eastAsia="Calibri" w:cs="Calibri"/>
                <w:b/>
                <w:color w:val="000000"/>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EE0C38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2025-26 Budget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FB8D30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085737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2026-27 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AAC4D1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 xml:space="preserve">Var </w:t>
            </w:r>
          </w:p>
          <w:p w14:paraId="3F172F0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774AD3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2027-28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225BFE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2028-29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D3F6E9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2029-30 Estimate</w:t>
            </w:r>
          </w:p>
        </w:tc>
      </w:tr>
      <w:tr w:rsidR="00B6070E" w14:paraId="5C081D8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85" w:type="dxa"/>
            <w:tcBorders>
              <w:top w:val="single" w:sz="4" w:space="0" w:color="000000"/>
              <w:left w:val="nil"/>
              <w:bottom w:val="nil"/>
              <w:right w:val="nil"/>
              <w:tl2br w:val="nil"/>
              <w:tr2bl w:val="nil"/>
            </w:tcBorders>
            <w:noWrap/>
            <w:tcMar>
              <w:left w:w="40" w:type="dxa"/>
              <w:right w:w="40" w:type="dxa"/>
            </w:tcMar>
            <w:vAlign w:val="bottom"/>
          </w:tcPr>
          <w:p w14:paraId="5D093F13"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CASH FLOWS FROM OPERATING ACTIVITIES</w:t>
            </w:r>
          </w:p>
        </w:tc>
        <w:tc>
          <w:tcPr>
            <w:tcW w:w="1035" w:type="dxa"/>
            <w:tcBorders>
              <w:top w:val="single" w:sz="4" w:space="0" w:color="000000"/>
              <w:left w:val="nil"/>
              <w:bottom w:val="nil"/>
              <w:right w:val="nil"/>
              <w:tl2br w:val="nil"/>
              <w:tr2bl w:val="nil"/>
            </w:tcBorders>
            <w:noWrap/>
            <w:tcMar>
              <w:left w:w="0" w:type="dxa"/>
              <w:right w:w="0" w:type="dxa"/>
            </w:tcMar>
            <w:vAlign w:val="bottom"/>
          </w:tcPr>
          <w:p w14:paraId="46C5AC98"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287B2441"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172A8DB5" w14:textId="77777777" w:rsidR="00B6070E" w:rsidRPr="003557E1" w:rsidRDefault="00B6070E" w:rsidP="00824729">
            <w:pPr>
              <w:spacing w:before="0" w:after="0"/>
              <w:rPr>
                <w:rFonts w:ascii="Aptos" w:eastAsia="Calibri" w:hAnsi="Aptos" w:cs="Calibri"/>
                <w:b/>
                <w:color w:val="000000"/>
                <w:lang w:eastAsia="en-US"/>
              </w:rPr>
            </w:pPr>
          </w:p>
        </w:tc>
        <w:tc>
          <w:tcPr>
            <w:tcW w:w="600" w:type="dxa"/>
            <w:tcBorders>
              <w:top w:val="single" w:sz="4" w:space="0" w:color="000000"/>
              <w:left w:val="nil"/>
              <w:bottom w:val="nil"/>
              <w:right w:val="nil"/>
              <w:tl2br w:val="nil"/>
              <w:tr2bl w:val="nil"/>
            </w:tcBorders>
            <w:noWrap/>
            <w:tcMar>
              <w:left w:w="0" w:type="dxa"/>
              <w:right w:w="0" w:type="dxa"/>
            </w:tcMar>
            <w:vAlign w:val="bottom"/>
          </w:tcPr>
          <w:p w14:paraId="568B2627"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3343985C"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4338D45E"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7637F6E8" w14:textId="77777777" w:rsidR="00B6070E" w:rsidRPr="003557E1" w:rsidRDefault="00B6070E" w:rsidP="00824729">
            <w:pPr>
              <w:spacing w:before="0" w:after="0"/>
              <w:rPr>
                <w:rFonts w:ascii="Aptos" w:eastAsia="Calibri" w:hAnsi="Aptos" w:cs="Calibri"/>
                <w:b/>
                <w:color w:val="000000"/>
                <w:lang w:eastAsia="en-US"/>
              </w:rPr>
            </w:pPr>
          </w:p>
        </w:tc>
      </w:tr>
      <w:tr w:rsidR="00B6070E" w14:paraId="4096F9A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3E620954"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520CBF52"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4E148488"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042D23C9" w14:textId="77777777" w:rsidR="00B6070E" w:rsidRPr="003557E1"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52C28958"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0C1BDF12"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244970CF"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07982AD" w14:textId="77777777" w:rsidR="00B6070E" w:rsidRPr="003557E1" w:rsidRDefault="00B6070E" w:rsidP="00824729">
            <w:pPr>
              <w:spacing w:before="0" w:after="0"/>
              <w:rPr>
                <w:rFonts w:ascii="Aptos" w:eastAsia="Calibri" w:hAnsi="Aptos" w:cs="Calibri"/>
                <w:color w:val="000000"/>
                <w:lang w:eastAsia="en-US"/>
              </w:rPr>
            </w:pPr>
          </w:p>
        </w:tc>
      </w:tr>
      <w:tr w:rsidR="00B6070E" w14:paraId="349818F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2385" w:type="dxa"/>
            <w:tcBorders>
              <w:top w:val="nil"/>
              <w:left w:val="nil"/>
              <w:bottom w:val="nil"/>
              <w:right w:val="nil"/>
              <w:tl2br w:val="nil"/>
              <w:tr2bl w:val="nil"/>
            </w:tcBorders>
            <w:tcMar>
              <w:left w:w="40" w:type="dxa"/>
              <w:right w:w="40" w:type="dxa"/>
            </w:tcMar>
          </w:tcPr>
          <w:p w14:paraId="7AF3FDC3"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3557E1">
              <w:rPr>
                <w:rFonts w:ascii="Aptos" w:eastAsia="Calibri" w:hAnsi="Aptos" w:cs="Calibri"/>
                <w:color w:val="000000"/>
                <w:sz w:val="18"/>
                <w:lang w:eastAsia="en-US"/>
              </w:rPr>
              <w:t>Payment for Expenses on Behalf of the Territory</w:t>
            </w:r>
          </w:p>
        </w:tc>
        <w:tc>
          <w:tcPr>
            <w:tcW w:w="1035" w:type="dxa"/>
            <w:tcBorders>
              <w:top w:val="nil"/>
              <w:left w:val="nil"/>
              <w:bottom w:val="nil"/>
              <w:right w:val="nil"/>
              <w:tl2br w:val="nil"/>
              <w:tr2bl w:val="nil"/>
            </w:tcBorders>
            <w:shd w:val="clear" w:color="FFFFFF" w:fill="FFFFFF"/>
            <w:tcMar>
              <w:left w:w="40" w:type="dxa"/>
              <w:right w:w="40" w:type="dxa"/>
            </w:tcMar>
          </w:tcPr>
          <w:p w14:paraId="7D5B255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206,692</w:t>
            </w:r>
          </w:p>
        </w:tc>
        <w:tc>
          <w:tcPr>
            <w:tcW w:w="1035" w:type="dxa"/>
            <w:tcBorders>
              <w:top w:val="nil"/>
              <w:left w:val="nil"/>
              <w:bottom w:val="nil"/>
              <w:right w:val="nil"/>
              <w:tl2br w:val="nil"/>
              <w:tr2bl w:val="nil"/>
            </w:tcBorders>
            <w:shd w:val="clear" w:color="FFFFFF" w:fill="FFFFFF"/>
            <w:tcMar>
              <w:left w:w="40" w:type="dxa"/>
              <w:right w:w="40" w:type="dxa"/>
            </w:tcMar>
          </w:tcPr>
          <w:p w14:paraId="2CB44C0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208,309</w:t>
            </w:r>
          </w:p>
        </w:tc>
        <w:tc>
          <w:tcPr>
            <w:tcW w:w="1035" w:type="dxa"/>
            <w:tcBorders>
              <w:top w:val="nil"/>
              <w:left w:val="nil"/>
              <w:bottom w:val="nil"/>
              <w:right w:val="nil"/>
              <w:tl2br w:val="nil"/>
              <w:tr2bl w:val="nil"/>
            </w:tcBorders>
            <w:shd w:val="clear" w:color="FFFFFF" w:fill="FFFFFF"/>
            <w:tcMar>
              <w:left w:w="40" w:type="dxa"/>
              <w:right w:w="40" w:type="dxa"/>
            </w:tcMar>
          </w:tcPr>
          <w:p w14:paraId="1BD679A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216,727</w:t>
            </w:r>
          </w:p>
        </w:tc>
        <w:tc>
          <w:tcPr>
            <w:tcW w:w="600" w:type="dxa"/>
            <w:tcBorders>
              <w:top w:val="nil"/>
              <w:left w:val="nil"/>
              <w:bottom w:val="nil"/>
              <w:right w:val="nil"/>
              <w:tl2br w:val="nil"/>
              <w:tr2bl w:val="nil"/>
            </w:tcBorders>
            <w:shd w:val="clear" w:color="FFFFFF" w:fill="FFFFFF"/>
            <w:tcMar>
              <w:left w:w="40" w:type="dxa"/>
              <w:right w:w="40" w:type="dxa"/>
            </w:tcMar>
          </w:tcPr>
          <w:p w14:paraId="0E05908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0685450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225,396</w:t>
            </w:r>
          </w:p>
        </w:tc>
        <w:tc>
          <w:tcPr>
            <w:tcW w:w="1035" w:type="dxa"/>
            <w:tcBorders>
              <w:top w:val="nil"/>
              <w:left w:val="nil"/>
              <w:bottom w:val="nil"/>
              <w:right w:val="nil"/>
              <w:tl2br w:val="nil"/>
              <w:tr2bl w:val="nil"/>
            </w:tcBorders>
            <w:shd w:val="clear" w:color="FFFFFF" w:fill="FFFFFF"/>
            <w:tcMar>
              <w:left w:w="40" w:type="dxa"/>
              <w:right w:w="40" w:type="dxa"/>
            </w:tcMar>
          </w:tcPr>
          <w:p w14:paraId="41B534A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234,412</w:t>
            </w:r>
          </w:p>
        </w:tc>
        <w:tc>
          <w:tcPr>
            <w:tcW w:w="1035" w:type="dxa"/>
            <w:tcBorders>
              <w:top w:val="nil"/>
              <w:left w:val="nil"/>
              <w:bottom w:val="nil"/>
              <w:right w:val="nil"/>
              <w:tl2br w:val="nil"/>
              <w:tr2bl w:val="nil"/>
            </w:tcBorders>
            <w:shd w:val="clear" w:color="FFFFFF" w:fill="FFFFFF"/>
            <w:tcMar>
              <w:left w:w="40" w:type="dxa"/>
              <w:right w:w="40" w:type="dxa"/>
            </w:tcMar>
          </w:tcPr>
          <w:p w14:paraId="5FB16C6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243,788</w:t>
            </w:r>
          </w:p>
        </w:tc>
      </w:tr>
      <w:tr w:rsidR="00B6070E" w14:paraId="30624E3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tcMar>
              <w:left w:w="40" w:type="dxa"/>
              <w:right w:w="40" w:type="dxa"/>
            </w:tcMar>
          </w:tcPr>
          <w:p w14:paraId="4A036186"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3557E1">
              <w:rPr>
                <w:rFonts w:ascii="Aptos" w:eastAsia="Calibri" w:hAnsi="Aptos" w:cs="Calibri"/>
                <w:color w:val="000000"/>
                <w:sz w:val="18"/>
                <w:lang w:eastAsia="en-US"/>
              </w:rPr>
              <w:t>Taxes, Licences, Fees and Fines</w:t>
            </w:r>
          </w:p>
        </w:tc>
        <w:tc>
          <w:tcPr>
            <w:tcW w:w="1035" w:type="dxa"/>
            <w:tcBorders>
              <w:top w:val="nil"/>
              <w:left w:val="nil"/>
              <w:bottom w:val="nil"/>
              <w:right w:val="nil"/>
              <w:tl2br w:val="nil"/>
              <w:tr2bl w:val="nil"/>
            </w:tcBorders>
            <w:shd w:val="clear" w:color="FFFFFF" w:fill="FFFFFF"/>
            <w:tcMar>
              <w:left w:w="40" w:type="dxa"/>
              <w:right w:w="40" w:type="dxa"/>
            </w:tcMar>
          </w:tcPr>
          <w:p w14:paraId="7EC133A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2,016</w:t>
            </w:r>
          </w:p>
        </w:tc>
        <w:tc>
          <w:tcPr>
            <w:tcW w:w="1035" w:type="dxa"/>
            <w:tcBorders>
              <w:top w:val="nil"/>
              <w:left w:val="nil"/>
              <w:bottom w:val="nil"/>
              <w:right w:val="nil"/>
              <w:tl2br w:val="nil"/>
              <w:tr2bl w:val="nil"/>
            </w:tcBorders>
            <w:shd w:val="clear" w:color="FFFFFF" w:fill="FFFFFF"/>
            <w:tcMar>
              <w:left w:w="40" w:type="dxa"/>
              <w:right w:w="40" w:type="dxa"/>
            </w:tcMar>
          </w:tcPr>
          <w:p w14:paraId="54E8B0E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2,016</w:t>
            </w:r>
          </w:p>
        </w:tc>
        <w:tc>
          <w:tcPr>
            <w:tcW w:w="1035" w:type="dxa"/>
            <w:tcBorders>
              <w:top w:val="nil"/>
              <w:left w:val="nil"/>
              <w:bottom w:val="nil"/>
              <w:right w:val="nil"/>
              <w:tl2br w:val="nil"/>
              <w:tr2bl w:val="nil"/>
            </w:tcBorders>
            <w:shd w:val="clear" w:color="FFFFFF" w:fill="FFFFFF"/>
            <w:tcMar>
              <w:left w:w="40" w:type="dxa"/>
              <w:right w:w="40" w:type="dxa"/>
            </w:tcMar>
          </w:tcPr>
          <w:p w14:paraId="7DD6FF7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2,067</w:t>
            </w:r>
          </w:p>
        </w:tc>
        <w:tc>
          <w:tcPr>
            <w:tcW w:w="600" w:type="dxa"/>
            <w:tcBorders>
              <w:top w:val="nil"/>
              <w:left w:val="nil"/>
              <w:bottom w:val="nil"/>
              <w:right w:val="nil"/>
              <w:tl2br w:val="nil"/>
              <w:tr2bl w:val="nil"/>
            </w:tcBorders>
            <w:shd w:val="clear" w:color="FFFFFF" w:fill="FFFFFF"/>
            <w:tcMar>
              <w:left w:w="40" w:type="dxa"/>
              <w:right w:w="40" w:type="dxa"/>
            </w:tcMar>
          </w:tcPr>
          <w:p w14:paraId="3C13032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406D768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2,137</w:t>
            </w:r>
          </w:p>
        </w:tc>
        <w:tc>
          <w:tcPr>
            <w:tcW w:w="1035" w:type="dxa"/>
            <w:tcBorders>
              <w:top w:val="nil"/>
              <w:left w:val="nil"/>
              <w:bottom w:val="nil"/>
              <w:right w:val="nil"/>
              <w:tl2br w:val="nil"/>
              <w:tr2bl w:val="nil"/>
            </w:tcBorders>
            <w:shd w:val="clear" w:color="FFFFFF" w:fill="FFFFFF"/>
            <w:tcMar>
              <w:left w:w="40" w:type="dxa"/>
              <w:right w:w="40" w:type="dxa"/>
            </w:tcMar>
          </w:tcPr>
          <w:p w14:paraId="426977E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2,194</w:t>
            </w:r>
          </w:p>
        </w:tc>
        <w:tc>
          <w:tcPr>
            <w:tcW w:w="1035" w:type="dxa"/>
            <w:tcBorders>
              <w:top w:val="nil"/>
              <w:left w:val="nil"/>
              <w:bottom w:val="nil"/>
              <w:right w:val="nil"/>
              <w:tl2br w:val="nil"/>
              <w:tr2bl w:val="nil"/>
            </w:tcBorders>
            <w:shd w:val="clear" w:color="FFFFFF" w:fill="FFFFFF"/>
            <w:tcMar>
              <w:left w:w="40" w:type="dxa"/>
              <w:right w:w="40" w:type="dxa"/>
            </w:tcMar>
          </w:tcPr>
          <w:p w14:paraId="6328D43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2,259</w:t>
            </w:r>
          </w:p>
        </w:tc>
      </w:tr>
      <w:tr w:rsidR="00B6070E" w14:paraId="24E8061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2385" w:type="dxa"/>
            <w:tcBorders>
              <w:top w:val="nil"/>
              <w:left w:val="nil"/>
              <w:bottom w:val="nil"/>
              <w:right w:val="nil"/>
              <w:tl2br w:val="nil"/>
              <w:tr2bl w:val="nil"/>
            </w:tcBorders>
            <w:shd w:val="clear" w:color="FFFFFF" w:fill="FFFFFF"/>
            <w:tcMar>
              <w:left w:w="40" w:type="dxa"/>
              <w:right w:w="40" w:type="dxa"/>
            </w:tcMar>
          </w:tcPr>
          <w:p w14:paraId="4660A1ED"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Total Receipts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0430CF2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208,708</w:t>
            </w:r>
          </w:p>
        </w:tc>
        <w:tc>
          <w:tcPr>
            <w:tcW w:w="1035" w:type="dxa"/>
            <w:tcBorders>
              <w:top w:val="nil"/>
              <w:left w:val="nil"/>
              <w:bottom w:val="nil"/>
              <w:right w:val="nil"/>
              <w:tl2br w:val="nil"/>
              <w:tr2bl w:val="nil"/>
            </w:tcBorders>
            <w:shd w:val="clear" w:color="FFFFFF" w:fill="FFFFFF"/>
            <w:tcMar>
              <w:left w:w="40" w:type="dxa"/>
              <w:right w:w="40" w:type="dxa"/>
            </w:tcMar>
          </w:tcPr>
          <w:p w14:paraId="5F88AF2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210,325</w:t>
            </w:r>
          </w:p>
        </w:tc>
        <w:tc>
          <w:tcPr>
            <w:tcW w:w="1035" w:type="dxa"/>
            <w:tcBorders>
              <w:top w:val="nil"/>
              <w:left w:val="nil"/>
              <w:bottom w:val="nil"/>
              <w:right w:val="nil"/>
              <w:tl2br w:val="nil"/>
              <w:tr2bl w:val="nil"/>
            </w:tcBorders>
            <w:shd w:val="clear" w:color="FFFFFF" w:fill="FFFFFF"/>
            <w:tcMar>
              <w:left w:w="40" w:type="dxa"/>
              <w:right w:w="40" w:type="dxa"/>
            </w:tcMar>
          </w:tcPr>
          <w:p w14:paraId="19B4B27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218,794</w:t>
            </w:r>
          </w:p>
        </w:tc>
        <w:tc>
          <w:tcPr>
            <w:tcW w:w="600" w:type="dxa"/>
            <w:tcBorders>
              <w:top w:val="nil"/>
              <w:left w:val="nil"/>
              <w:bottom w:val="nil"/>
              <w:right w:val="nil"/>
              <w:tl2br w:val="nil"/>
              <w:tr2bl w:val="nil"/>
            </w:tcBorders>
            <w:shd w:val="clear" w:color="FFFFFF" w:fill="FFFFFF"/>
            <w:tcMar>
              <w:left w:w="40" w:type="dxa"/>
              <w:right w:w="40" w:type="dxa"/>
            </w:tcMar>
          </w:tcPr>
          <w:p w14:paraId="442FD27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79A987B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227,533</w:t>
            </w:r>
          </w:p>
        </w:tc>
        <w:tc>
          <w:tcPr>
            <w:tcW w:w="1035" w:type="dxa"/>
            <w:tcBorders>
              <w:top w:val="nil"/>
              <w:left w:val="nil"/>
              <w:bottom w:val="nil"/>
              <w:right w:val="nil"/>
              <w:tl2br w:val="nil"/>
              <w:tr2bl w:val="nil"/>
            </w:tcBorders>
            <w:shd w:val="clear" w:color="FFFFFF" w:fill="FFFFFF"/>
            <w:tcMar>
              <w:left w:w="40" w:type="dxa"/>
              <w:right w:w="40" w:type="dxa"/>
            </w:tcMar>
          </w:tcPr>
          <w:p w14:paraId="77C7DCE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236,606</w:t>
            </w:r>
          </w:p>
        </w:tc>
        <w:tc>
          <w:tcPr>
            <w:tcW w:w="1035" w:type="dxa"/>
            <w:tcBorders>
              <w:top w:val="nil"/>
              <w:left w:val="nil"/>
              <w:bottom w:val="nil"/>
              <w:right w:val="nil"/>
              <w:tl2br w:val="nil"/>
              <w:tr2bl w:val="nil"/>
            </w:tcBorders>
            <w:shd w:val="clear" w:color="FFFFFF" w:fill="FFFFFF"/>
            <w:tcMar>
              <w:left w:w="40" w:type="dxa"/>
              <w:right w:w="40" w:type="dxa"/>
            </w:tcMar>
          </w:tcPr>
          <w:p w14:paraId="4971918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246,047</w:t>
            </w:r>
          </w:p>
        </w:tc>
      </w:tr>
      <w:tr w:rsidR="00B6070E" w14:paraId="61127F0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743F50DC"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C0E0F51"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26E78F6"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323235F" w14:textId="77777777" w:rsidR="00B6070E" w:rsidRPr="003557E1"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5610E195"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0AAFB73"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A7D6151"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70B218A" w14:textId="77777777" w:rsidR="00B6070E" w:rsidRPr="003557E1" w:rsidRDefault="00B6070E" w:rsidP="00824729">
            <w:pPr>
              <w:spacing w:before="0" w:after="0"/>
              <w:rPr>
                <w:rFonts w:ascii="Aptos" w:eastAsia="Calibri" w:hAnsi="Aptos" w:cs="Calibri"/>
                <w:color w:val="000000"/>
                <w:lang w:eastAsia="en-US"/>
              </w:rPr>
            </w:pPr>
          </w:p>
        </w:tc>
      </w:tr>
      <w:tr w:rsidR="00B6070E" w14:paraId="64BC00B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2385" w:type="dxa"/>
            <w:tcBorders>
              <w:top w:val="nil"/>
              <w:left w:val="nil"/>
              <w:bottom w:val="nil"/>
              <w:right w:val="nil"/>
              <w:tl2br w:val="nil"/>
              <w:tr2bl w:val="nil"/>
            </w:tcBorders>
            <w:shd w:val="clear" w:color="FFFFFF" w:fill="FFFFFF"/>
            <w:tcMar>
              <w:left w:w="40" w:type="dxa"/>
              <w:right w:w="40" w:type="dxa"/>
            </w:tcMar>
          </w:tcPr>
          <w:p w14:paraId="1DA10059"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3557E1">
              <w:rPr>
                <w:rFonts w:ascii="Aptos" w:eastAsia="Calibri" w:hAnsi="Aptos" w:cs="Calibri"/>
                <w:color w:val="000000"/>
                <w:sz w:val="18"/>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44971C0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206,692</w:t>
            </w:r>
          </w:p>
        </w:tc>
        <w:tc>
          <w:tcPr>
            <w:tcW w:w="1035" w:type="dxa"/>
            <w:tcBorders>
              <w:top w:val="nil"/>
              <w:left w:val="nil"/>
              <w:bottom w:val="nil"/>
              <w:right w:val="nil"/>
              <w:tl2br w:val="nil"/>
              <w:tr2bl w:val="nil"/>
            </w:tcBorders>
            <w:shd w:val="clear" w:color="FFFFFF" w:fill="FFFFFF"/>
            <w:tcMar>
              <w:left w:w="40" w:type="dxa"/>
              <w:right w:w="40" w:type="dxa"/>
            </w:tcMar>
          </w:tcPr>
          <w:p w14:paraId="741A9C7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208,309</w:t>
            </w:r>
          </w:p>
        </w:tc>
        <w:tc>
          <w:tcPr>
            <w:tcW w:w="1035" w:type="dxa"/>
            <w:tcBorders>
              <w:top w:val="nil"/>
              <w:left w:val="nil"/>
              <w:bottom w:val="nil"/>
              <w:right w:val="nil"/>
              <w:tl2br w:val="nil"/>
              <w:tr2bl w:val="nil"/>
            </w:tcBorders>
            <w:shd w:val="clear" w:color="FFFFFF" w:fill="FFFFFF"/>
            <w:tcMar>
              <w:left w:w="40" w:type="dxa"/>
              <w:right w:w="40" w:type="dxa"/>
            </w:tcMar>
          </w:tcPr>
          <w:p w14:paraId="3BF096D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216,727</w:t>
            </w:r>
          </w:p>
        </w:tc>
        <w:tc>
          <w:tcPr>
            <w:tcW w:w="600" w:type="dxa"/>
            <w:tcBorders>
              <w:top w:val="nil"/>
              <w:left w:val="nil"/>
              <w:bottom w:val="nil"/>
              <w:right w:val="nil"/>
              <w:tl2br w:val="nil"/>
              <w:tr2bl w:val="nil"/>
            </w:tcBorders>
            <w:shd w:val="clear" w:color="FFFFFF" w:fill="FFFFFF"/>
            <w:tcMar>
              <w:left w:w="40" w:type="dxa"/>
              <w:right w:w="40" w:type="dxa"/>
            </w:tcMar>
          </w:tcPr>
          <w:p w14:paraId="17D745E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8A2085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225,396</w:t>
            </w:r>
          </w:p>
        </w:tc>
        <w:tc>
          <w:tcPr>
            <w:tcW w:w="1035" w:type="dxa"/>
            <w:tcBorders>
              <w:top w:val="nil"/>
              <w:left w:val="nil"/>
              <w:bottom w:val="nil"/>
              <w:right w:val="nil"/>
              <w:tl2br w:val="nil"/>
              <w:tr2bl w:val="nil"/>
            </w:tcBorders>
            <w:shd w:val="clear" w:color="FFFFFF" w:fill="FFFFFF"/>
            <w:tcMar>
              <w:left w:w="40" w:type="dxa"/>
              <w:right w:w="40" w:type="dxa"/>
            </w:tcMar>
          </w:tcPr>
          <w:p w14:paraId="3B278FE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234,412</w:t>
            </w:r>
          </w:p>
        </w:tc>
        <w:tc>
          <w:tcPr>
            <w:tcW w:w="1035" w:type="dxa"/>
            <w:tcBorders>
              <w:top w:val="nil"/>
              <w:left w:val="nil"/>
              <w:bottom w:val="nil"/>
              <w:right w:val="nil"/>
              <w:tl2br w:val="nil"/>
              <w:tr2bl w:val="nil"/>
            </w:tcBorders>
            <w:shd w:val="clear" w:color="FFFFFF" w:fill="FFFFFF"/>
            <w:tcMar>
              <w:left w:w="40" w:type="dxa"/>
              <w:right w:w="40" w:type="dxa"/>
            </w:tcMar>
          </w:tcPr>
          <w:p w14:paraId="77C892F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243,788</w:t>
            </w:r>
          </w:p>
        </w:tc>
      </w:tr>
      <w:tr w:rsidR="00B6070E" w14:paraId="7BFCA84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shd w:val="clear" w:color="FFFFFF" w:fill="FFFFFF"/>
            <w:tcMar>
              <w:left w:w="40" w:type="dxa"/>
              <w:right w:w="40" w:type="dxa"/>
            </w:tcMar>
          </w:tcPr>
          <w:p w14:paraId="1B73B88F"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color w:val="000000"/>
                <w:lang w:eastAsia="en-US"/>
              </w:rPr>
            </w:pPr>
            <w:r w:rsidRPr="003557E1">
              <w:rPr>
                <w:rFonts w:ascii="Aptos" w:eastAsia="Calibri" w:hAnsi="Aptos" w:cs="Calibri"/>
                <w:color w:val="000000"/>
                <w:sz w:val="18"/>
                <w:lang w:eastAsia="en-US"/>
              </w:rPr>
              <w:t>Transfer of Territory Receipts to the ACT Government</w:t>
            </w:r>
          </w:p>
        </w:tc>
        <w:tc>
          <w:tcPr>
            <w:tcW w:w="1035" w:type="dxa"/>
            <w:tcBorders>
              <w:top w:val="nil"/>
              <w:left w:val="nil"/>
              <w:bottom w:val="nil"/>
              <w:right w:val="nil"/>
              <w:tl2br w:val="nil"/>
              <w:tr2bl w:val="nil"/>
            </w:tcBorders>
            <w:shd w:val="clear" w:color="FFFFFF" w:fill="FFFFFF"/>
            <w:tcMar>
              <w:left w:w="40" w:type="dxa"/>
              <w:right w:w="40" w:type="dxa"/>
            </w:tcMar>
          </w:tcPr>
          <w:p w14:paraId="417BFE2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2,016</w:t>
            </w:r>
          </w:p>
        </w:tc>
        <w:tc>
          <w:tcPr>
            <w:tcW w:w="1035" w:type="dxa"/>
            <w:tcBorders>
              <w:top w:val="nil"/>
              <w:left w:val="nil"/>
              <w:bottom w:val="nil"/>
              <w:right w:val="nil"/>
              <w:tl2br w:val="nil"/>
              <w:tr2bl w:val="nil"/>
            </w:tcBorders>
            <w:shd w:val="clear" w:color="FFFFFF" w:fill="FFFFFF"/>
            <w:tcMar>
              <w:left w:w="40" w:type="dxa"/>
              <w:right w:w="40" w:type="dxa"/>
            </w:tcMar>
          </w:tcPr>
          <w:p w14:paraId="4CD1B41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2,016</w:t>
            </w:r>
          </w:p>
        </w:tc>
        <w:tc>
          <w:tcPr>
            <w:tcW w:w="1035" w:type="dxa"/>
            <w:tcBorders>
              <w:top w:val="nil"/>
              <w:left w:val="nil"/>
              <w:bottom w:val="nil"/>
              <w:right w:val="nil"/>
              <w:tl2br w:val="nil"/>
              <w:tr2bl w:val="nil"/>
            </w:tcBorders>
            <w:shd w:val="clear" w:color="FFFFFF" w:fill="FFFFFF"/>
            <w:tcMar>
              <w:left w:w="40" w:type="dxa"/>
              <w:right w:w="40" w:type="dxa"/>
            </w:tcMar>
          </w:tcPr>
          <w:p w14:paraId="23F7EB9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2,067</w:t>
            </w:r>
          </w:p>
        </w:tc>
        <w:tc>
          <w:tcPr>
            <w:tcW w:w="600" w:type="dxa"/>
            <w:tcBorders>
              <w:top w:val="nil"/>
              <w:left w:val="nil"/>
              <w:bottom w:val="nil"/>
              <w:right w:val="nil"/>
              <w:tl2br w:val="nil"/>
              <w:tr2bl w:val="nil"/>
            </w:tcBorders>
            <w:shd w:val="clear" w:color="FFFFFF" w:fill="FFFFFF"/>
            <w:tcMar>
              <w:left w:w="40" w:type="dxa"/>
              <w:right w:w="40" w:type="dxa"/>
            </w:tcMar>
          </w:tcPr>
          <w:p w14:paraId="7914FF8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59ACBE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2,137</w:t>
            </w:r>
          </w:p>
        </w:tc>
        <w:tc>
          <w:tcPr>
            <w:tcW w:w="1035" w:type="dxa"/>
            <w:tcBorders>
              <w:top w:val="nil"/>
              <w:left w:val="nil"/>
              <w:bottom w:val="nil"/>
              <w:right w:val="nil"/>
              <w:tl2br w:val="nil"/>
              <w:tr2bl w:val="nil"/>
            </w:tcBorders>
            <w:shd w:val="clear" w:color="FFFFFF" w:fill="FFFFFF"/>
            <w:tcMar>
              <w:left w:w="40" w:type="dxa"/>
              <w:right w:w="40" w:type="dxa"/>
            </w:tcMar>
          </w:tcPr>
          <w:p w14:paraId="0E8E622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2,194</w:t>
            </w:r>
          </w:p>
        </w:tc>
        <w:tc>
          <w:tcPr>
            <w:tcW w:w="1035" w:type="dxa"/>
            <w:tcBorders>
              <w:top w:val="nil"/>
              <w:left w:val="nil"/>
              <w:bottom w:val="nil"/>
              <w:right w:val="nil"/>
              <w:tl2br w:val="nil"/>
              <w:tr2bl w:val="nil"/>
            </w:tcBorders>
            <w:shd w:val="clear" w:color="FFFFFF" w:fill="FFFFFF"/>
            <w:tcMar>
              <w:left w:w="40" w:type="dxa"/>
              <w:right w:w="40" w:type="dxa"/>
            </w:tcMar>
          </w:tcPr>
          <w:p w14:paraId="0758FD5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lang w:eastAsia="en-US"/>
              </w:rPr>
            </w:pPr>
            <w:r w:rsidRPr="003557E1">
              <w:rPr>
                <w:rFonts w:ascii="Aptos" w:eastAsia="Calibri" w:hAnsi="Aptos" w:cs="Calibri"/>
                <w:color w:val="000000"/>
                <w:sz w:val="18"/>
                <w:lang w:eastAsia="en-US"/>
              </w:rPr>
              <w:t>2,259</w:t>
            </w:r>
          </w:p>
        </w:tc>
      </w:tr>
      <w:tr w:rsidR="00B6070E" w14:paraId="32F4534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26D0C7A5"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Total Payments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287D79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208,708</w:t>
            </w:r>
          </w:p>
        </w:tc>
        <w:tc>
          <w:tcPr>
            <w:tcW w:w="1035" w:type="dxa"/>
            <w:tcBorders>
              <w:top w:val="nil"/>
              <w:left w:val="nil"/>
              <w:bottom w:val="nil"/>
              <w:right w:val="nil"/>
              <w:tl2br w:val="nil"/>
              <w:tr2bl w:val="nil"/>
            </w:tcBorders>
            <w:shd w:val="clear" w:color="FFFFFF" w:fill="FFFFFF"/>
            <w:tcMar>
              <w:left w:w="40" w:type="dxa"/>
              <w:right w:w="40" w:type="dxa"/>
            </w:tcMar>
          </w:tcPr>
          <w:p w14:paraId="20667CB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210,325</w:t>
            </w:r>
          </w:p>
        </w:tc>
        <w:tc>
          <w:tcPr>
            <w:tcW w:w="1035" w:type="dxa"/>
            <w:tcBorders>
              <w:top w:val="nil"/>
              <w:left w:val="nil"/>
              <w:bottom w:val="nil"/>
              <w:right w:val="nil"/>
              <w:tl2br w:val="nil"/>
              <w:tr2bl w:val="nil"/>
            </w:tcBorders>
            <w:shd w:val="clear" w:color="FFFFFF" w:fill="FFFFFF"/>
            <w:tcMar>
              <w:left w:w="40" w:type="dxa"/>
              <w:right w:w="40" w:type="dxa"/>
            </w:tcMar>
          </w:tcPr>
          <w:p w14:paraId="16CC6A6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218,794</w:t>
            </w:r>
          </w:p>
        </w:tc>
        <w:tc>
          <w:tcPr>
            <w:tcW w:w="600" w:type="dxa"/>
            <w:tcBorders>
              <w:top w:val="nil"/>
              <w:left w:val="nil"/>
              <w:bottom w:val="nil"/>
              <w:right w:val="nil"/>
              <w:tl2br w:val="nil"/>
              <w:tr2bl w:val="nil"/>
            </w:tcBorders>
            <w:shd w:val="clear" w:color="FFFFFF" w:fill="FFFFFF"/>
            <w:tcMar>
              <w:left w:w="40" w:type="dxa"/>
              <w:right w:w="40" w:type="dxa"/>
            </w:tcMar>
          </w:tcPr>
          <w:p w14:paraId="3B1AC20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0C92E48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227,533</w:t>
            </w:r>
          </w:p>
        </w:tc>
        <w:tc>
          <w:tcPr>
            <w:tcW w:w="1035" w:type="dxa"/>
            <w:tcBorders>
              <w:top w:val="nil"/>
              <w:left w:val="nil"/>
              <w:bottom w:val="nil"/>
              <w:right w:val="nil"/>
              <w:tl2br w:val="nil"/>
              <w:tr2bl w:val="nil"/>
            </w:tcBorders>
            <w:shd w:val="clear" w:color="FFFFFF" w:fill="FFFFFF"/>
            <w:tcMar>
              <w:left w:w="40" w:type="dxa"/>
              <w:right w:w="40" w:type="dxa"/>
            </w:tcMar>
          </w:tcPr>
          <w:p w14:paraId="7A56FD2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236,606</w:t>
            </w:r>
          </w:p>
        </w:tc>
        <w:tc>
          <w:tcPr>
            <w:tcW w:w="1035" w:type="dxa"/>
            <w:tcBorders>
              <w:top w:val="nil"/>
              <w:left w:val="nil"/>
              <w:bottom w:val="nil"/>
              <w:right w:val="nil"/>
              <w:tl2br w:val="nil"/>
              <w:tr2bl w:val="nil"/>
            </w:tcBorders>
            <w:shd w:val="clear" w:color="FFFFFF" w:fill="FFFFFF"/>
            <w:tcMar>
              <w:left w:w="40" w:type="dxa"/>
              <w:right w:w="40" w:type="dxa"/>
            </w:tcMar>
          </w:tcPr>
          <w:p w14:paraId="763A3AF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246,047</w:t>
            </w:r>
          </w:p>
        </w:tc>
      </w:tr>
      <w:tr w:rsidR="00B6070E" w14:paraId="0C49BF0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2"/>
        </w:trPr>
        <w:tc>
          <w:tcPr>
            <w:tcW w:w="2385" w:type="dxa"/>
            <w:tcBorders>
              <w:top w:val="nil"/>
              <w:left w:val="nil"/>
              <w:bottom w:val="nil"/>
              <w:right w:val="nil"/>
              <w:tl2br w:val="nil"/>
              <w:tr2bl w:val="nil"/>
            </w:tcBorders>
            <w:noWrap/>
            <w:tcMar>
              <w:left w:w="40" w:type="dxa"/>
              <w:right w:w="40" w:type="dxa"/>
            </w:tcMar>
            <w:vAlign w:val="bottom"/>
          </w:tcPr>
          <w:p w14:paraId="22EDADA9"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CASH FLOWS FROM FINANCING ACTIVITIES</w:t>
            </w:r>
          </w:p>
        </w:tc>
        <w:tc>
          <w:tcPr>
            <w:tcW w:w="1035" w:type="dxa"/>
            <w:tcBorders>
              <w:top w:val="nil"/>
              <w:left w:val="nil"/>
              <w:bottom w:val="nil"/>
              <w:right w:val="nil"/>
              <w:tl2br w:val="nil"/>
              <w:tr2bl w:val="nil"/>
            </w:tcBorders>
            <w:noWrap/>
            <w:tcMar>
              <w:left w:w="0" w:type="dxa"/>
              <w:right w:w="0" w:type="dxa"/>
            </w:tcMar>
            <w:vAlign w:val="bottom"/>
          </w:tcPr>
          <w:p w14:paraId="132BE57E"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160FD5FD"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7890FBC3" w14:textId="77777777" w:rsidR="00B6070E" w:rsidRPr="003557E1" w:rsidRDefault="00B6070E" w:rsidP="0082472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6D175229"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2B7E582"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53EC7462" w14:textId="77777777" w:rsidR="00B6070E" w:rsidRPr="003557E1" w:rsidRDefault="00B6070E" w:rsidP="0082472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139AA5F" w14:textId="77777777" w:rsidR="00B6070E" w:rsidRPr="003557E1" w:rsidRDefault="00B6070E" w:rsidP="00824729">
            <w:pPr>
              <w:spacing w:before="0" w:after="0"/>
              <w:rPr>
                <w:rFonts w:ascii="Aptos" w:eastAsia="Calibri" w:hAnsi="Aptos" w:cs="Calibri"/>
                <w:b/>
                <w:color w:val="000000"/>
                <w:lang w:eastAsia="en-US"/>
              </w:rPr>
            </w:pPr>
          </w:p>
        </w:tc>
      </w:tr>
      <w:tr w:rsidR="00B6070E" w14:paraId="4E70272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2385" w:type="dxa"/>
            <w:tcBorders>
              <w:top w:val="nil"/>
              <w:left w:val="nil"/>
              <w:bottom w:val="nil"/>
              <w:right w:val="nil"/>
              <w:tl2br w:val="nil"/>
              <w:tr2bl w:val="nil"/>
            </w:tcBorders>
            <w:shd w:val="clear" w:color="FFFFFF" w:fill="FFFFFF"/>
            <w:noWrap/>
            <w:tcMar>
              <w:left w:w="40" w:type="dxa"/>
              <w:right w:w="40" w:type="dxa"/>
            </w:tcMar>
          </w:tcPr>
          <w:p w14:paraId="04323215"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14B80E7F"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7410E0D2"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468DCB74" w14:textId="77777777" w:rsidR="00B6070E" w:rsidRPr="003557E1" w:rsidRDefault="00B6070E" w:rsidP="0082472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48C30206"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7C3174B2"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1056CCAC" w14:textId="77777777" w:rsidR="00B6070E" w:rsidRPr="003557E1" w:rsidRDefault="00B6070E" w:rsidP="0082472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CF6ADA3" w14:textId="77777777" w:rsidR="00B6070E" w:rsidRPr="003557E1" w:rsidRDefault="00B6070E" w:rsidP="00824729">
            <w:pPr>
              <w:spacing w:before="0" w:after="0"/>
              <w:rPr>
                <w:rFonts w:ascii="Aptos" w:eastAsia="Calibri" w:hAnsi="Aptos" w:cs="Calibri"/>
                <w:color w:val="000000"/>
                <w:lang w:eastAsia="en-US"/>
              </w:rPr>
            </w:pPr>
          </w:p>
        </w:tc>
      </w:tr>
      <w:tr w:rsidR="007B1386" w14:paraId="1F28250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tcMar>
              <w:left w:w="40" w:type="dxa"/>
              <w:right w:w="40" w:type="dxa"/>
            </w:tcMar>
          </w:tcPr>
          <w:p w14:paraId="6348E1F9" w14:textId="58A603DE" w:rsidR="007B1386" w:rsidRPr="003557E1" w:rsidRDefault="007B1386" w:rsidP="00824729">
            <w:pPr>
              <w:pBdr>
                <w:top w:val="nil"/>
                <w:left w:val="nil"/>
                <w:bottom w:val="nil"/>
                <w:right w:val="nil"/>
                <w:between w:val="nil"/>
                <w:bar w:val="nil"/>
              </w:pBdr>
              <w:spacing w:before="0" w:after="0"/>
              <w:ind w:left="248" w:hanging="248"/>
              <w:rPr>
                <w:rFonts w:ascii="Aptos" w:eastAsia="Calibri" w:hAnsi="Aptos" w:cs="Calibri"/>
                <w:bCs/>
                <w:color w:val="000000"/>
                <w:sz w:val="18"/>
              </w:rPr>
            </w:pPr>
            <w:r w:rsidRPr="003557E1">
              <w:rPr>
                <w:rFonts w:ascii="Aptos" w:eastAsia="Calibri" w:hAnsi="Aptos" w:cs="Calibri"/>
                <w:bCs/>
                <w:color w:val="000000"/>
                <w:sz w:val="18"/>
              </w:rPr>
              <w:t>Receipt</w:t>
            </w:r>
            <w:r w:rsidR="00F56A66" w:rsidRPr="003557E1">
              <w:rPr>
                <w:rFonts w:ascii="Aptos" w:eastAsia="Calibri" w:hAnsi="Aptos" w:cs="Calibri"/>
                <w:bCs/>
                <w:color w:val="000000"/>
                <w:sz w:val="18"/>
              </w:rPr>
              <w:t>s</w:t>
            </w:r>
            <w:r w:rsidRPr="003557E1">
              <w:rPr>
                <w:rFonts w:ascii="Aptos" w:eastAsia="Calibri" w:hAnsi="Aptos" w:cs="Calibri"/>
                <w:bCs/>
                <w:color w:val="000000"/>
                <w:sz w:val="18"/>
              </w:rPr>
              <w:t xml:space="preserve"> of </w:t>
            </w:r>
            <w:r w:rsidR="00F56A66" w:rsidRPr="003557E1">
              <w:rPr>
                <w:rFonts w:ascii="Aptos" w:eastAsia="Calibri" w:hAnsi="Aptos" w:cs="Calibri"/>
                <w:bCs/>
                <w:color w:val="000000"/>
                <w:sz w:val="18"/>
              </w:rPr>
              <w:t xml:space="preserve">Transferred </w:t>
            </w:r>
            <w:r w:rsidRPr="003557E1">
              <w:rPr>
                <w:rFonts w:ascii="Aptos" w:eastAsia="Calibri" w:hAnsi="Aptos" w:cs="Calibri"/>
                <w:bCs/>
                <w:color w:val="000000"/>
                <w:sz w:val="18"/>
              </w:rPr>
              <w:t>Cash Balances</w:t>
            </w:r>
          </w:p>
        </w:tc>
        <w:tc>
          <w:tcPr>
            <w:tcW w:w="1035" w:type="dxa"/>
            <w:tcBorders>
              <w:top w:val="nil"/>
              <w:left w:val="nil"/>
              <w:bottom w:val="nil"/>
              <w:right w:val="nil"/>
              <w:tl2br w:val="nil"/>
              <w:tr2bl w:val="nil"/>
            </w:tcBorders>
            <w:tcMar>
              <w:left w:w="40" w:type="dxa"/>
              <w:right w:w="40" w:type="dxa"/>
            </w:tcMar>
          </w:tcPr>
          <w:p w14:paraId="7E120078" w14:textId="335C8323" w:rsidR="007B1386" w:rsidRPr="003557E1" w:rsidRDefault="00261BDE" w:rsidP="00824729">
            <w:pPr>
              <w:pBdr>
                <w:top w:val="nil"/>
                <w:left w:val="nil"/>
                <w:bottom w:val="nil"/>
                <w:right w:val="nil"/>
                <w:between w:val="nil"/>
                <w:bar w:val="nil"/>
              </w:pBdr>
              <w:spacing w:before="0" w:after="0"/>
              <w:jc w:val="right"/>
              <w:rPr>
                <w:rFonts w:ascii="Aptos" w:eastAsia="Calibri" w:hAnsi="Aptos" w:cs="Calibri"/>
                <w:bCs/>
                <w:color w:val="000000"/>
                <w:sz w:val="18"/>
              </w:rPr>
            </w:pPr>
            <w:r w:rsidRPr="003557E1">
              <w:rPr>
                <w:rFonts w:ascii="Aptos" w:eastAsia="Calibri" w:hAnsi="Aptos" w:cs="Calibri"/>
                <w:bCs/>
                <w:color w:val="000000"/>
                <w:sz w:val="18"/>
              </w:rPr>
              <w:t>272</w:t>
            </w:r>
          </w:p>
        </w:tc>
        <w:tc>
          <w:tcPr>
            <w:tcW w:w="1035" w:type="dxa"/>
            <w:tcBorders>
              <w:top w:val="nil"/>
              <w:left w:val="nil"/>
              <w:bottom w:val="nil"/>
              <w:right w:val="nil"/>
              <w:tl2br w:val="nil"/>
              <w:tr2bl w:val="nil"/>
            </w:tcBorders>
            <w:tcMar>
              <w:left w:w="40" w:type="dxa"/>
              <w:right w:w="40" w:type="dxa"/>
            </w:tcMar>
          </w:tcPr>
          <w:p w14:paraId="13A8F4D5" w14:textId="10027DA4" w:rsidR="007B1386" w:rsidRPr="003557E1" w:rsidRDefault="007B1386" w:rsidP="00824729">
            <w:pPr>
              <w:pBdr>
                <w:top w:val="nil"/>
                <w:left w:val="nil"/>
                <w:bottom w:val="nil"/>
                <w:right w:val="nil"/>
                <w:between w:val="nil"/>
                <w:bar w:val="nil"/>
              </w:pBdr>
              <w:spacing w:before="0" w:after="0"/>
              <w:jc w:val="right"/>
              <w:rPr>
                <w:rFonts w:ascii="Aptos" w:eastAsia="Calibri" w:hAnsi="Aptos" w:cs="Calibri"/>
                <w:bCs/>
                <w:color w:val="000000"/>
                <w:sz w:val="18"/>
              </w:rPr>
            </w:pPr>
            <w:r w:rsidRPr="003557E1">
              <w:rPr>
                <w:rFonts w:ascii="Aptos" w:eastAsia="Calibri" w:hAnsi="Aptos" w:cs="Calibri"/>
                <w:bCs/>
                <w:color w:val="000000"/>
                <w:sz w:val="18"/>
              </w:rPr>
              <w:t>257</w:t>
            </w:r>
          </w:p>
        </w:tc>
        <w:tc>
          <w:tcPr>
            <w:tcW w:w="1035" w:type="dxa"/>
            <w:tcBorders>
              <w:top w:val="nil"/>
              <w:left w:val="nil"/>
              <w:bottom w:val="nil"/>
              <w:right w:val="nil"/>
              <w:tl2br w:val="nil"/>
              <w:tr2bl w:val="nil"/>
            </w:tcBorders>
            <w:tcMar>
              <w:left w:w="40" w:type="dxa"/>
              <w:right w:w="40" w:type="dxa"/>
            </w:tcMar>
          </w:tcPr>
          <w:p w14:paraId="53C53EF5" w14:textId="4A9AC256" w:rsidR="007B1386" w:rsidRPr="003557E1" w:rsidRDefault="007B1386" w:rsidP="00824729">
            <w:pPr>
              <w:pBdr>
                <w:top w:val="nil"/>
                <w:left w:val="nil"/>
                <w:bottom w:val="nil"/>
                <w:right w:val="nil"/>
                <w:between w:val="nil"/>
                <w:bar w:val="nil"/>
              </w:pBdr>
              <w:spacing w:before="0" w:after="0"/>
              <w:jc w:val="right"/>
              <w:rPr>
                <w:rFonts w:ascii="Aptos" w:eastAsia="Calibri" w:hAnsi="Aptos" w:cs="Calibri"/>
                <w:bCs/>
                <w:color w:val="000000"/>
                <w:sz w:val="18"/>
              </w:rPr>
            </w:pPr>
            <w:r w:rsidRPr="003557E1">
              <w:rPr>
                <w:rFonts w:ascii="Aptos" w:eastAsia="Calibri" w:hAnsi="Aptos" w:cs="Calibri"/>
                <w:bCs/>
                <w:color w:val="000000"/>
                <w:sz w:val="18"/>
              </w:rPr>
              <w:t>0</w:t>
            </w:r>
          </w:p>
        </w:tc>
        <w:tc>
          <w:tcPr>
            <w:tcW w:w="600" w:type="dxa"/>
            <w:tcBorders>
              <w:top w:val="nil"/>
              <w:left w:val="nil"/>
              <w:bottom w:val="nil"/>
              <w:right w:val="nil"/>
              <w:tl2br w:val="nil"/>
              <w:tr2bl w:val="nil"/>
            </w:tcBorders>
            <w:tcMar>
              <w:left w:w="40" w:type="dxa"/>
              <w:right w:w="40" w:type="dxa"/>
            </w:tcMar>
          </w:tcPr>
          <w:p w14:paraId="510D23F4" w14:textId="6F80F229" w:rsidR="007B1386" w:rsidRPr="003557E1" w:rsidRDefault="007B1386" w:rsidP="00824729">
            <w:pPr>
              <w:pBdr>
                <w:top w:val="nil"/>
                <w:left w:val="nil"/>
                <w:bottom w:val="nil"/>
                <w:right w:val="nil"/>
                <w:between w:val="nil"/>
                <w:bar w:val="nil"/>
              </w:pBdr>
              <w:spacing w:before="0" w:after="0"/>
              <w:jc w:val="right"/>
              <w:rPr>
                <w:rFonts w:ascii="Aptos" w:eastAsia="Calibri" w:hAnsi="Aptos" w:cs="Calibri"/>
                <w:bCs/>
                <w:color w:val="000000"/>
                <w:sz w:val="18"/>
              </w:rPr>
            </w:pPr>
            <w:r w:rsidRPr="003557E1">
              <w:rPr>
                <w:rFonts w:ascii="Aptos" w:eastAsia="Calibri" w:hAnsi="Aptos" w:cs="Calibri"/>
                <w:bCs/>
                <w:color w:val="000000"/>
                <w:sz w:val="18"/>
              </w:rPr>
              <w:t>-100</w:t>
            </w:r>
          </w:p>
        </w:tc>
        <w:tc>
          <w:tcPr>
            <w:tcW w:w="1035" w:type="dxa"/>
            <w:tcBorders>
              <w:top w:val="nil"/>
              <w:left w:val="nil"/>
              <w:bottom w:val="nil"/>
              <w:right w:val="nil"/>
              <w:tl2br w:val="nil"/>
              <w:tr2bl w:val="nil"/>
            </w:tcBorders>
            <w:tcMar>
              <w:left w:w="40" w:type="dxa"/>
              <w:right w:w="40" w:type="dxa"/>
            </w:tcMar>
          </w:tcPr>
          <w:p w14:paraId="00293783" w14:textId="40D6FF23" w:rsidR="007B1386" w:rsidRPr="003557E1" w:rsidRDefault="007B1386" w:rsidP="00824729">
            <w:pPr>
              <w:pBdr>
                <w:top w:val="nil"/>
                <w:left w:val="nil"/>
                <w:bottom w:val="nil"/>
                <w:right w:val="nil"/>
                <w:between w:val="nil"/>
                <w:bar w:val="nil"/>
              </w:pBdr>
              <w:spacing w:before="0" w:after="0"/>
              <w:jc w:val="right"/>
              <w:rPr>
                <w:rFonts w:ascii="Aptos" w:eastAsia="Calibri" w:hAnsi="Aptos" w:cs="Calibri"/>
                <w:bCs/>
                <w:color w:val="000000"/>
                <w:sz w:val="18"/>
              </w:rPr>
            </w:pPr>
            <w:r w:rsidRPr="003557E1">
              <w:rPr>
                <w:rFonts w:ascii="Aptos" w:eastAsia="Calibri" w:hAnsi="Aptos" w:cs="Calibri"/>
                <w:bCs/>
                <w:color w:val="000000"/>
                <w:sz w:val="18"/>
              </w:rPr>
              <w:t>0</w:t>
            </w:r>
          </w:p>
        </w:tc>
        <w:tc>
          <w:tcPr>
            <w:tcW w:w="1035" w:type="dxa"/>
            <w:tcBorders>
              <w:top w:val="nil"/>
              <w:left w:val="nil"/>
              <w:bottom w:val="nil"/>
              <w:right w:val="nil"/>
              <w:tl2br w:val="nil"/>
              <w:tr2bl w:val="nil"/>
            </w:tcBorders>
            <w:tcMar>
              <w:left w:w="40" w:type="dxa"/>
              <w:right w:w="40" w:type="dxa"/>
            </w:tcMar>
          </w:tcPr>
          <w:p w14:paraId="48435755" w14:textId="1306BF74" w:rsidR="007B1386" w:rsidRPr="003557E1" w:rsidRDefault="007B1386" w:rsidP="00824729">
            <w:pPr>
              <w:pBdr>
                <w:top w:val="nil"/>
                <w:left w:val="nil"/>
                <w:bottom w:val="nil"/>
                <w:right w:val="nil"/>
                <w:between w:val="nil"/>
                <w:bar w:val="nil"/>
              </w:pBdr>
              <w:spacing w:before="0" w:after="0"/>
              <w:jc w:val="right"/>
              <w:rPr>
                <w:rFonts w:ascii="Aptos" w:eastAsia="Calibri" w:hAnsi="Aptos" w:cs="Calibri"/>
                <w:bCs/>
                <w:color w:val="000000"/>
                <w:sz w:val="18"/>
              </w:rPr>
            </w:pPr>
            <w:r w:rsidRPr="003557E1">
              <w:rPr>
                <w:rFonts w:ascii="Aptos" w:eastAsia="Calibri" w:hAnsi="Aptos" w:cs="Calibri"/>
                <w:bCs/>
                <w:color w:val="000000"/>
                <w:sz w:val="18"/>
              </w:rPr>
              <w:t>0</w:t>
            </w:r>
          </w:p>
        </w:tc>
        <w:tc>
          <w:tcPr>
            <w:tcW w:w="1035" w:type="dxa"/>
            <w:tcBorders>
              <w:top w:val="nil"/>
              <w:left w:val="nil"/>
              <w:bottom w:val="nil"/>
              <w:right w:val="nil"/>
              <w:tl2br w:val="nil"/>
              <w:tr2bl w:val="nil"/>
            </w:tcBorders>
            <w:tcMar>
              <w:left w:w="40" w:type="dxa"/>
              <w:right w:w="40" w:type="dxa"/>
            </w:tcMar>
          </w:tcPr>
          <w:p w14:paraId="5A7A414E" w14:textId="04EB8189" w:rsidR="007B1386" w:rsidRPr="003557E1" w:rsidRDefault="007B1386" w:rsidP="00824729">
            <w:pPr>
              <w:pBdr>
                <w:top w:val="nil"/>
                <w:left w:val="nil"/>
                <w:bottom w:val="nil"/>
                <w:right w:val="nil"/>
                <w:between w:val="nil"/>
                <w:bar w:val="nil"/>
              </w:pBdr>
              <w:spacing w:before="0" w:after="0"/>
              <w:jc w:val="right"/>
              <w:rPr>
                <w:rFonts w:ascii="Aptos" w:eastAsia="Calibri" w:hAnsi="Aptos" w:cs="Calibri"/>
                <w:bCs/>
                <w:color w:val="000000"/>
                <w:sz w:val="18"/>
              </w:rPr>
            </w:pPr>
            <w:r w:rsidRPr="003557E1">
              <w:rPr>
                <w:rFonts w:ascii="Aptos" w:eastAsia="Calibri" w:hAnsi="Aptos" w:cs="Calibri"/>
                <w:bCs/>
                <w:color w:val="000000"/>
                <w:sz w:val="18"/>
              </w:rPr>
              <w:t>0</w:t>
            </w:r>
          </w:p>
        </w:tc>
      </w:tr>
      <w:tr w:rsidR="00B6070E" w14:paraId="164DD83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shd w:val="clear" w:color="FFFFFF" w:fill="FFFFFF"/>
            <w:tcMar>
              <w:left w:w="40" w:type="dxa"/>
              <w:right w:w="40" w:type="dxa"/>
            </w:tcMar>
          </w:tcPr>
          <w:p w14:paraId="3F9B9E9F"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Total Receipts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5021193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272</w:t>
            </w:r>
          </w:p>
        </w:tc>
        <w:tc>
          <w:tcPr>
            <w:tcW w:w="1035" w:type="dxa"/>
            <w:tcBorders>
              <w:top w:val="nil"/>
              <w:left w:val="nil"/>
              <w:bottom w:val="nil"/>
              <w:right w:val="nil"/>
              <w:tl2br w:val="nil"/>
              <w:tr2bl w:val="nil"/>
            </w:tcBorders>
            <w:shd w:val="clear" w:color="FFFFFF" w:fill="FFFFFF"/>
            <w:tcMar>
              <w:left w:w="40" w:type="dxa"/>
              <w:right w:w="40" w:type="dxa"/>
            </w:tcMar>
          </w:tcPr>
          <w:p w14:paraId="20D162E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c>
          <w:tcPr>
            <w:tcW w:w="1035" w:type="dxa"/>
            <w:tcBorders>
              <w:top w:val="nil"/>
              <w:left w:val="nil"/>
              <w:bottom w:val="nil"/>
              <w:right w:val="nil"/>
              <w:tl2br w:val="nil"/>
              <w:tr2bl w:val="nil"/>
            </w:tcBorders>
            <w:shd w:val="clear" w:color="FFFFFF" w:fill="FFFFFF"/>
            <w:tcMar>
              <w:left w:w="40" w:type="dxa"/>
              <w:right w:w="40" w:type="dxa"/>
            </w:tcMar>
          </w:tcPr>
          <w:p w14:paraId="1BCCA89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56C6CD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7B975E1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901CC8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5115DF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r>
      <w:tr w:rsidR="00B6070E" w14:paraId="08420773" w14:textId="77777777" w:rsidTr="00F23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2385" w:type="dxa"/>
            <w:tcBorders>
              <w:top w:val="nil"/>
              <w:left w:val="nil"/>
              <w:bottom w:val="nil"/>
              <w:right w:val="nil"/>
              <w:tl2br w:val="nil"/>
              <w:tr2bl w:val="nil"/>
            </w:tcBorders>
            <w:shd w:val="clear" w:color="FFFFFF" w:fill="FFFFFF"/>
            <w:tcMar>
              <w:left w:w="40" w:type="dxa"/>
              <w:right w:w="40" w:type="dxa"/>
            </w:tcMar>
          </w:tcPr>
          <w:p w14:paraId="394EAFCE"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Net Cash Inflows/(Outflows)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1ABB50B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272</w:t>
            </w:r>
          </w:p>
        </w:tc>
        <w:tc>
          <w:tcPr>
            <w:tcW w:w="1035" w:type="dxa"/>
            <w:tcBorders>
              <w:top w:val="nil"/>
              <w:left w:val="nil"/>
              <w:bottom w:val="nil"/>
              <w:right w:val="nil"/>
              <w:tl2br w:val="nil"/>
              <w:tr2bl w:val="nil"/>
            </w:tcBorders>
            <w:shd w:val="clear" w:color="FFFFFF" w:fill="FFFFFF"/>
            <w:tcMar>
              <w:left w:w="40" w:type="dxa"/>
              <w:right w:w="40" w:type="dxa"/>
            </w:tcMar>
          </w:tcPr>
          <w:p w14:paraId="1F1394D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c>
          <w:tcPr>
            <w:tcW w:w="1035" w:type="dxa"/>
            <w:tcBorders>
              <w:top w:val="nil"/>
              <w:left w:val="nil"/>
              <w:bottom w:val="nil"/>
              <w:right w:val="nil"/>
              <w:tl2br w:val="nil"/>
              <w:tr2bl w:val="nil"/>
            </w:tcBorders>
            <w:shd w:val="clear" w:color="FFFFFF" w:fill="FFFFFF"/>
            <w:tcMar>
              <w:left w:w="40" w:type="dxa"/>
              <w:right w:w="40" w:type="dxa"/>
            </w:tcMar>
          </w:tcPr>
          <w:p w14:paraId="4D42676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0784DB9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0EE80FA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7AD92E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8E9467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r>
      <w:tr w:rsidR="00B6070E" w14:paraId="7645D65F" w14:textId="77777777" w:rsidTr="00F23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6"/>
        </w:trPr>
        <w:tc>
          <w:tcPr>
            <w:tcW w:w="2385" w:type="dxa"/>
            <w:tcBorders>
              <w:top w:val="nil"/>
              <w:left w:val="nil"/>
              <w:bottom w:val="nil"/>
              <w:right w:val="nil"/>
              <w:tl2br w:val="nil"/>
              <w:tr2bl w:val="nil"/>
            </w:tcBorders>
            <w:tcMar>
              <w:left w:w="40" w:type="dxa"/>
              <w:right w:w="40" w:type="dxa"/>
            </w:tcMar>
          </w:tcPr>
          <w:p w14:paraId="726E1B56" w14:textId="77777777" w:rsidR="00B6070E" w:rsidRPr="003557E1" w:rsidRDefault="00F86BC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Cash and Cash Equivalents at the Beginning of the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051B958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E44031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237087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c>
          <w:tcPr>
            <w:tcW w:w="600" w:type="dxa"/>
            <w:tcBorders>
              <w:top w:val="nil"/>
              <w:left w:val="nil"/>
              <w:bottom w:val="nil"/>
              <w:right w:val="nil"/>
              <w:tl2br w:val="nil"/>
              <w:tr2bl w:val="nil"/>
            </w:tcBorders>
            <w:shd w:val="clear" w:color="FFFFFF" w:fill="FFFFFF"/>
            <w:tcMar>
              <w:left w:w="40" w:type="dxa"/>
              <w:right w:w="40" w:type="dxa"/>
            </w:tcMar>
          </w:tcPr>
          <w:p w14:paraId="744C437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CC46F8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c>
          <w:tcPr>
            <w:tcW w:w="1035" w:type="dxa"/>
            <w:tcBorders>
              <w:top w:val="nil"/>
              <w:left w:val="nil"/>
              <w:bottom w:val="nil"/>
              <w:right w:val="nil"/>
              <w:tl2br w:val="nil"/>
              <w:tr2bl w:val="nil"/>
            </w:tcBorders>
            <w:shd w:val="clear" w:color="FFFFFF" w:fill="FFFFFF"/>
            <w:tcMar>
              <w:left w:w="40" w:type="dxa"/>
              <w:right w:w="40" w:type="dxa"/>
            </w:tcMar>
          </w:tcPr>
          <w:p w14:paraId="06F7D62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c>
          <w:tcPr>
            <w:tcW w:w="1035" w:type="dxa"/>
            <w:tcBorders>
              <w:top w:val="nil"/>
              <w:left w:val="nil"/>
              <w:bottom w:val="nil"/>
              <w:right w:val="nil"/>
              <w:tl2br w:val="nil"/>
              <w:tr2bl w:val="nil"/>
            </w:tcBorders>
            <w:shd w:val="clear" w:color="FFFFFF" w:fill="FFFFFF"/>
            <w:tcMar>
              <w:left w:w="40" w:type="dxa"/>
              <w:right w:w="40" w:type="dxa"/>
            </w:tcMar>
          </w:tcPr>
          <w:p w14:paraId="6CE05C6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r>
      <w:tr w:rsidR="00196A3A" w14:paraId="1B875E7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2385" w:type="dxa"/>
            <w:tcBorders>
              <w:top w:val="nil"/>
              <w:left w:val="nil"/>
              <w:bottom w:val="single" w:sz="12" w:space="0" w:color="000000"/>
              <w:right w:val="nil"/>
              <w:tl2br w:val="nil"/>
              <w:tr2bl w:val="nil"/>
            </w:tcBorders>
            <w:tcMar>
              <w:left w:w="40" w:type="dxa"/>
              <w:right w:w="40" w:type="dxa"/>
            </w:tcMar>
          </w:tcPr>
          <w:p w14:paraId="18194344" w14:textId="77777777" w:rsidR="00196A3A" w:rsidRPr="003557E1" w:rsidRDefault="00196A3A" w:rsidP="00824729">
            <w:pPr>
              <w:pBdr>
                <w:top w:val="nil"/>
                <w:left w:val="nil"/>
                <w:bottom w:val="nil"/>
                <w:right w:val="nil"/>
                <w:between w:val="nil"/>
                <w:bar w:val="nil"/>
              </w:pBdr>
              <w:spacing w:before="0" w:after="0"/>
              <w:ind w:left="248" w:hanging="248"/>
              <w:rPr>
                <w:rFonts w:ascii="Aptos" w:eastAsia="Calibri" w:hAnsi="Aptos" w:cs="Calibri"/>
                <w:b/>
                <w:color w:val="000000"/>
                <w:lang w:eastAsia="en-US"/>
              </w:rPr>
            </w:pPr>
            <w:r w:rsidRPr="003557E1">
              <w:rPr>
                <w:rFonts w:ascii="Aptos" w:eastAsia="Calibri" w:hAnsi="Aptos" w:cs="Calibri"/>
                <w:b/>
                <w:color w:val="000000"/>
                <w:sz w:val="18"/>
                <w:lang w:eastAsia="en-US"/>
              </w:rPr>
              <w:t>Cash and Cash Equivalents at the End of the Reporting Period</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1C364D64" w14:textId="77777777" w:rsidR="00196A3A" w:rsidRPr="003557E1" w:rsidRDefault="00196A3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272</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6A43A5F4" w14:textId="77777777" w:rsidR="00196A3A" w:rsidRPr="003557E1" w:rsidRDefault="00196A3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40427D6C" w14:textId="77777777" w:rsidR="00196A3A" w:rsidRPr="003557E1" w:rsidRDefault="00196A3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c>
          <w:tcPr>
            <w:tcW w:w="600" w:type="dxa"/>
            <w:tcBorders>
              <w:top w:val="nil"/>
              <w:left w:val="nil"/>
              <w:bottom w:val="single" w:sz="12" w:space="0" w:color="000000"/>
              <w:right w:val="nil"/>
              <w:tl2br w:val="nil"/>
              <w:tr2bl w:val="nil"/>
            </w:tcBorders>
            <w:shd w:val="clear" w:color="FFFFFF" w:fill="FFFFFF"/>
            <w:tcMar>
              <w:left w:w="40" w:type="dxa"/>
              <w:right w:w="40" w:type="dxa"/>
            </w:tcMar>
          </w:tcPr>
          <w:p w14:paraId="51D274C5" w14:textId="77777777" w:rsidR="00196A3A" w:rsidRPr="003557E1" w:rsidRDefault="00196A3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 xml:space="preserve">- </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11D68FEC" w14:textId="77777777" w:rsidR="00196A3A" w:rsidRPr="003557E1" w:rsidRDefault="00196A3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6F5C08DA" w14:textId="77777777" w:rsidR="00196A3A" w:rsidRPr="003557E1" w:rsidRDefault="00196A3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38CC9546" w14:textId="77777777" w:rsidR="00196A3A" w:rsidRPr="003557E1" w:rsidRDefault="00196A3A" w:rsidP="00824729">
            <w:pPr>
              <w:pBdr>
                <w:top w:val="nil"/>
                <w:left w:val="nil"/>
                <w:bottom w:val="nil"/>
                <w:right w:val="nil"/>
                <w:between w:val="nil"/>
                <w:bar w:val="nil"/>
              </w:pBdr>
              <w:spacing w:before="0" w:after="0"/>
              <w:jc w:val="right"/>
              <w:rPr>
                <w:rFonts w:ascii="Aptos" w:eastAsia="Calibri" w:hAnsi="Aptos" w:cs="Calibri"/>
                <w:b/>
                <w:color w:val="000000"/>
                <w:lang w:eastAsia="en-US"/>
              </w:rPr>
            </w:pPr>
            <w:r w:rsidRPr="003557E1">
              <w:rPr>
                <w:rFonts w:ascii="Aptos" w:eastAsia="Calibri" w:hAnsi="Aptos" w:cs="Calibri"/>
                <w:b/>
                <w:color w:val="000000"/>
                <w:sz w:val="18"/>
                <w:lang w:eastAsia="en-US"/>
              </w:rPr>
              <w:t>257</w:t>
            </w:r>
          </w:p>
        </w:tc>
      </w:tr>
    </w:tbl>
    <w:p w14:paraId="5A14CDFE" w14:textId="77777777" w:rsidR="00196A3A" w:rsidRPr="005E4F1E" w:rsidRDefault="00196A3A" w:rsidP="00492408">
      <w:pPr>
        <w:pStyle w:val="BSnote"/>
        <w:rPr>
          <w:b/>
        </w:rPr>
      </w:pPr>
      <w:r w:rsidRPr="004E3ED8">
        <w:t>“-“ denotes “nil”. “..” denotes that the figure rounds to zero. “#” denotes a result over 999%.</w:t>
      </w:r>
    </w:p>
    <w:p w14:paraId="50C7FC65" w14:textId="232A9B7D" w:rsidR="00196A3A" w:rsidRDefault="00196A3A"/>
    <w:p w14:paraId="02475F1E" w14:textId="77777777" w:rsidR="008731C9" w:rsidRPr="00732E49" w:rsidRDefault="00F86BCA" w:rsidP="0074769E">
      <w:pPr>
        <w:pStyle w:val="Heading3"/>
        <w:pageBreakBefore/>
        <w:pBdr>
          <w:top w:val="nil"/>
          <w:left w:val="nil"/>
          <w:bottom w:val="nil"/>
          <w:right w:val="nil"/>
          <w:between w:val="nil"/>
          <w:bar w:val="nil"/>
        </w:pBdr>
        <w:contextualSpacing/>
        <w:rPr>
          <w:rFonts w:eastAsia="Times New Roman"/>
        </w:rPr>
      </w:pPr>
      <w:bookmarkStart w:id="43" w:name="RG_MARKER_56420"/>
      <w:r w:rsidRPr="00732E49">
        <w:rPr>
          <w:rFonts w:eastAsia="Times New Roman"/>
          <w:bCs/>
          <w:szCs w:val="26"/>
        </w:rPr>
        <w:t>Notes to the Territorial Budget Statements</w:t>
      </w:r>
      <w:bookmarkEnd w:id="43"/>
    </w:p>
    <w:p w14:paraId="0718BC59" w14:textId="77777777" w:rsidR="008731C9" w:rsidRPr="00471BD9" w:rsidRDefault="00F86BCA" w:rsidP="00C045D8">
      <w:pPr>
        <w:pStyle w:val="BSbullet1"/>
        <w:keepLines/>
        <w:numPr>
          <w:ilvl w:val="0"/>
          <w:numId w:val="0"/>
        </w:numPr>
        <w:pBdr>
          <w:top w:val="nil"/>
          <w:left w:val="nil"/>
          <w:bottom w:val="nil"/>
          <w:right w:val="nil"/>
          <w:between w:val="nil"/>
          <w:bar w:val="nil"/>
        </w:pBdr>
        <w:jc w:val="left"/>
        <w:rPr>
          <w:rFonts w:eastAsia="Times New Roman"/>
        </w:rPr>
      </w:pPr>
      <w:r w:rsidRPr="00471BD9">
        <w:rPr>
          <w:rFonts w:eastAsia="Times New Roman"/>
        </w:rPr>
        <w:t>Significant variations are as follows:</w:t>
      </w:r>
    </w:p>
    <w:p w14:paraId="5AFE4985" w14:textId="77777777" w:rsidR="008731C9" w:rsidRPr="003557E1" w:rsidRDefault="00F86BCA" w:rsidP="00523B7F">
      <w:pPr>
        <w:pStyle w:val="Heading5"/>
        <w:rPr>
          <w:rFonts w:eastAsia="Times New Roman"/>
        </w:rPr>
      </w:pPr>
      <w:r w:rsidRPr="003557E1">
        <w:rPr>
          <w:rFonts w:eastAsia="Times New Roman"/>
        </w:rPr>
        <w:t>Statement of Income and Expenses on behalf of the Territory</w:t>
      </w:r>
    </w:p>
    <w:p w14:paraId="68576412" w14:textId="77777777" w:rsidR="008731C9" w:rsidRPr="00471BD9" w:rsidRDefault="00F86BCA" w:rsidP="0046253F">
      <w:pPr>
        <w:pStyle w:val="BSbullet1"/>
        <w:keepNext/>
        <w:keepLines/>
        <w:numPr>
          <w:ilvl w:val="0"/>
          <w:numId w:val="61"/>
        </w:numPr>
        <w:pBdr>
          <w:top w:val="nil"/>
          <w:left w:val="nil"/>
          <w:bottom w:val="nil"/>
          <w:right w:val="nil"/>
          <w:between w:val="nil"/>
          <w:bar w:val="nil"/>
        </w:pBdr>
        <w:rPr>
          <w:rFonts w:eastAsia="Times New Roman"/>
        </w:rPr>
      </w:pPr>
      <w:r w:rsidRPr="00471BD9">
        <w:rPr>
          <w:rFonts w:eastAsia="Times New Roman"/>
        </w:rPr>
        <w:t xml:space="preserve">payment of expenses on behalf of the Territory (EBT): the increase of $8.418 million in the 2026-27 Budget from </w:t>
      </w:r>
      <w:bookmarkStart w:id="44" w:name="_Hlk200470577"/>
      <w:r w:rsidRPr="00471BD9">
        <w:rPr>
          <w:rFonts w:eastAsia="Times New Roman"/>
        </w:rPr>
        <w:t xml:space="preserve">the 2025-26 estimated outcome </w:t>
      </w:r>
      <w:bookmarkEnd w:id="44"/>
      <w:r w:rsidRPr="00471BD9">
        <w:rPr>
          <w:rFonts w:eastAsia="Times New Roman"/>
        </w:rPr>
        <w:t>is due to the existing escalation of the Territory’s contribution in line with the NDIS Bilateral Agreement with the Commonwealth.</w:t>
      </w:r>
    </w:p>
    <w:p w14:paraId="7BA7059D" w14:textId="466C8BA4" w:rsidR="008731C9" w:rsidRPr="00471BD9" w:rsidRDefault="00F86BCA" w:rsidP="0046253F">
      <w:pPr>
        <w:pStyle w:val="BSbullet1"/>
        <w:keepNext/>
        <w:keepLines/>
        <w:numPr>
          <w:ilvl w:val="0"/>
          <w:numId w:val="61"/>
        </w:numPr>
        <w:pBdr>
          <w:top w:val="nil"/>
          <w:left w:val="nil"/>
          <w:bottom w:val="nil"/>
          <w:right w:val="nil"/>
          <w:between w:val="nil"/>
          <w:bar w:val="nil"/>
        </w:pBdr>
        <w:rPr>
          <w:rFonts w:eastAsia="Times New Roman"/>
        </w:rPr>
      </w:pPr>
      <w:r w:rsidRPr="00471BD9">
        <w:rPr>
          <w:rFonts w:eastAsia="Times New Roman"/>
        </w:rPr>
        <w:t>grants and purchased services: the increase of $8.418 million in the 2026-27 Budget from the 2025-26 estimated outcome is due to the existing escalation of the Territory’s contribution in line with the NDIS Bilateral Agreement with the Commonwealth</w:t>
      </w:r>
      <w:r w:rsidR="003F2C30">
        <w:rPr>
          <w:rFonts w:eastAsia="Times New Roman"/>
        </w:rPr>
        <w:t>.</w:t>
      </w:r>
    </w:p>
    <w:p w14:paraId="518F5AA2" w14:textId="77777777" w:rsidR="008731C9" w:rsidRPr="003557E1" w:rsidRDefault="00F86BCA" w:rsidP="00523B7F">
      <w:pPr>
        <w:pStyle w:val="Heading5"/>
        <w:rPr>
          <w:rFonts w:eastAsia="Times New Roman"/>
        </w:rPr>
      </w:pPr>
      <w:r w:rsidRPr="003557E1">
        <w:rPr>
          <w:rFonts w:eastAsia="Times New Roman"/>
        </w:rPr>
        <w:t>Statement of Assets and Liabilities on behalf of the Territory</w:t>
      </w:r>
    </w:p>
    <w:p w14:paraId="0394E9C6" w14:textId="77777777" w:rsidR="002C0A09" w:rsidRPr="00471BD9" w:rsidRDefault="00F86BCA" w:rsidP="002C0A09">
      <w:pPr>
        <w:pBdr>
          <w:top w:val="nil"/>
          <w:left w:val="nil"/>
          <w:bottom w:val="nil"/>
          <w:right w:val="nil"/>
          <w:between w:val="nil"/>
          <w:bar w:val="nil"/>
        </w:pBdr>
        <w:spacing w:before="200" w:line="240" w:lineRule="auto"/>
        <w:rPr>
          <w:rFonts w:eastAsia="Times New Roman" w:cs="Times New Roman"/>
          <w:szCs w:val="24"/>
          <w:lang w:val="en-AU"/>
        </w:rPr>
      </w:pPr>
      <w:r w:rsidRPr="00471BD9">
        <w:rPr>
          <w:rFonts w:eastAsia="Times New Roman" w:cs="Times New Roman"/>
          <w:szCs w:val="24"/>
          <w:lang w:val="en-AU"/>
        </w:rPr>
        <w:t>There are no significant variations.</w:t>
      </w:r>
    </w:p>
    <w:p w14:paraId="02D8FA25" w14:textId="77777777" w:rsidR="008731C9" w:rsidRPr="00471BD9" w:rsidRDefault="00F86BCA" w:rsidP="00523B7F">
      <w:pPr>
        <w:pStyle w:val="Heading5"/>
        <w:rPr>
          <w:rFonts w:eastAsia="Times New Roman"/>
        </w:rPr>
      </w:pPr>
      <w:r w:rsidRPr="00471BD9">
        <w:rPr>
          <w:rFonts w:eastAsia="Times New Roman"/>
        </w:rPr>
        <w:t>Statement of Changes in Equity and Cash Flow Statement on behalf of the Territory</w:t>
      </w:r>
    </w:p>
    <w:p w14:paraId="59010D2B" w14:textId="77777777" w:rsidR="008731C9" w:rsidRPr="00471BD9" w:rsidRDefault="00F86BCA" w:rsidP="0074769E">
      <w:pPr>
        <w:keepLines/>
        <w:pBdr>
          <w:top w:val="nil"/>
          <w:left w:val="nil"/>
          <w:bottom w:val="nil"/>
          <w:right w:val="nil"/>
          <w:between w:val="nil"/>
          <w:bar w:val="nil"/>
        </w:pBdr>
        <w:spacing w:before="200" w:line="240" w:lineRule="auto"/>
        <w:rPr>
          <w:rFonts w:eastAsia="TimesNewRomanPS-ItalicMT" w:cs="Times New Roman"/>
          <w:szCs w:val="24"/>
          <w:lang w:val="en-AU"/>
        </w:rPr>
      </w:pPr>
      <w:r w:rsidRPr="00471BD9">
        <w:rPr>
          <w:rFonts w:eastAsia="Times New Roman" w:cs="Times New Roman"/>
          <w:szCs w:val="24"/>
          <w:lang w:val="en-AU"/>
        </w:rPr>
        <w:t>Variations in these Statements are explained in the notes above.</w:t>
      </w:r>
    </w:p>
    <w:p w14:paraId="18631F84" w14:textId="77777777" w:rsidR="00C915AB" w:rsidRDefault="00F86BCA" w:rsidP="00C479CB">
      <w:pPr>
        <w:pStyle w:val="Heading2"/>
        <w:pageBreakBefore/>
        <w:pBdr>
          <w:top w:val="nil"/>
          <w:left w:val="nil"/>
          <w:bottom w:val="nil"/>
          <w:right w:val="nil"/>
          <w:between w:val="nil"/>
          <w:bar w:val="nil"/>
        </w:pBdr>
      </w:pPr>
      <w:bookmarkStart w:id="45" w:name="RG_MARKER_56422"/>
      <w:bookmarkStart w:id="46" w:name="RG_MARKER_56421"/>
      <w:bookmarkStart w:id="47" w:name="_Toc231543359"/>
      <w:r>
        <w:t>Output Class Financial Statements</w:t>
      </w:r>
      <w:bookmarkEnd w:id="45"/>
      <w:bookmarkEnd w:id="46"/>
      <w:bookmarkEnd w:id="47"/>
    </w:p>
    <w:p w14:paraId="2DBCBCDB" w14:textId="71D1DEFD" w:rsidR="00C915AB" w:rsidRPr="00471BD9" w:rsidRDefault="00F86BCA" w:rsidP="004420A6">
      <w:pPr>
        <w:pStyle w:val="Caption"/>
      </w:pPr>
      <w:r w:rsidRPr="00471BD9">
        <w:t>Table</w:t>
      </w:r>
      <w:r w:rsidR="00512FBC">
        <w:t xml:space="preserve"> 41</w:t>
      </w:r>
      <w:r w:rsidRPr="00471BD9">
        <w:t>: Output Class 1: Health and Community Care Operating Statement ($’000)</w:t>
      </w:r>
    </w:p>
    <w:tbl>
      <w:tblPr>
        <w:tblStyle w:val="CDMRange1"/>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B6070E" w14:paraId="6197C49C" w14:textId="77777777" w:rsidTr="002E0B94">
        <w:trPr>
          <w:trHeight w:val="750"/>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3CA5F659" w14:textId="77777777" w:rsidR="00B6070E" w:rsidRPr="003557E1" w:rsidRDefault="00B6070E" w:rsidP="00824729">
            <w:pPr>
              <w:spacing w:before="0" w:after="0"/>
              <w:rPr>
                <w:rFonts w:ascii="Aptos" w:eastAsia="Calibri" w:hAnsi="Aptos" w:cs="Calibri"/>
                <w:b/>
                <w:color w:val="000000"/>
                <w:szCs w:val="22"/>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5E8978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2025-26 Budget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70A4F7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1985DC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2026-27 </w:t>
            </w:r>
          </w:p>
          <w:p w14:paraId="3D518BC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C6D3DB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Var</w:t>
            </w:r>
          </w:p>
          <w:p w14:paraId="05E68F0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90A7DE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2027-28 </w:t>
            </w:r>
          </w:p>
          <w:p w14:paraId="228DBA4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22FECD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2028-29 </w:t>
            </w:r>
          </w:p>
          <w:p w14:paraId="739EC78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D597FC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2029-30 </w:t>
            </w:r>
          </w:p>
          <w:p w14:paraId="5D88BBC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Estimate</w:t>
            </w:r>
          </w:p>
        </w:tc>
      </w:tr>
      <w:tr w:rsidR="00B6070E" w14:paraId="00907F2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165E8B49"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Income</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412379A"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9EBDEBF"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8CD0A06" w14:textId="77777777" w:rsidR="00B6070E" w:rsidRPr="003557E1" w:rsidRDefault="00B6070E" w:rsidP="00824729">
            <w:pPr>
              <w:spacing w:before="0" w:after="0"/>
              <w:rPr>
                <w:rFonts w:ascii="Aptos" w:eastAsia="Calibri" w:hAnsi="Aptos" w:cs="Calibri"/>
                <w:color w:val="000000"/>
                <w:szCs w:val="22"/>
                <w:lang w:eastAsia="en-US"/>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D064A58"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55ED45A"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2057E5B"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7CD0DA0" w14:textId="77777777" w:rsidR="00B6070E" w:rsidRPr="003557E1" w:rsidRDefault="00B6070E" w:rsidP="00824729">
            <w:pPr>
              <w:spacing w:before="0" w:after="0"/>
              <w:rPr>
                <w:rFonts w:ascii="Aptos" w:eastAsia="Calibri" w:hAnsi="Aptos" w:cs="Calibri"/>
                <w:color w:val="000000"/>
                <w:szCs w:val="22"/>
                <w:lang w:eastAsia="en-US"/>
              </w:rPr>
            </w:pPr>
          </w:p>
        </w:tc>
      </w:tr>
      <w:tr w:rsidR="00B6070E" w14:paraId="1016456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426BE034"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3F84F23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309,481</w:t>
            </w:r>
          </w:p>
        </w:tc>
        <w:tc>
          <w:tcPr>
            <w:tcW w:w="1035" w:type="dxa"/>
            <w:tcBorders>
              <w:top w:val="nil"/>
              <w:left w:val="nil"/>
              <w:bottom w:val="nil"/>
              <w:right w:val="nil"/>
              <w:tl2br w:val="nil"/>
              <w:tr2bl w:val="nil"/>
            </w:tcBorders>
            <w:shd w:val="clear" w:color="FFFFFF" w:fill="FFFFFF"/>
            <w:tcMar>
              <w:left w:w="40" w:type="dxa"/>
              <w:right w:w="40" w:type="dxa"/>
            </w:tcMar>
          </w:tcPr>
          <w:p w14:paraId="6A4D570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283,078</w:t>
            </w:r>
          </w:p>
        </w:tc>
        <w:tc>
          <w:tcPr>
            <w:tcW w:w="1035" w:type="dxa"/>
            <w:tcBorders>
              <w:top w:val="nil"/>
              <w:left w:val="nil"/>
              <w:bottom w:val="nil"/>
              <w:right w:val="nil"/>
              <w:tl2br w:val="nil"/>
              <w:tr2bl w:val="nil"/>
            </w:tcBorders>
            <w:shd w:val="clear" w:color="FFFFFF" w:fill="FFFFFF"/>
            <w:tcMar>
              <w:left w:w="40" w:type="dxa"/>
              <w:right w:w="40" w:type="dxa"/>
            </w:tcMar>
          </w:tcPr>
          <w:p w14:paraId="340FF3E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219,822</w:t>
            </w:r>
          </w:p>
        </w:tc>
        <w:tc>
          <w:tcPr>
            <w:tcW w:w="600" w:type="dxa"/>
            <w:tcBorders>
              <w:top w:val="nil"/>
              <w:left w:val="nil"/>
              <w:bottom w:val="nil"/>
              <w:right w:val="nil"/>
              <w:tl2br w:val="nil"/>
              <w:tr2bl w:val="nil"/>
            </w:tcBorders>
            <w:shd w:val="clear" w:color="FFFFFF" w:fill="FFFFFF"/>
            <w:tcMar>
              <w:left w:w="40" w:type="dxa"/>
              <w:right w:w="40" w:type="dxa"/>
            </w:tcMar>
          </w:tcPr>
          <w:p w14:paraId="630D527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-22 </w:t>
            </w:r>
          </w:p>
        </w:tc>
        <w:tc>
          <w:tcPr>
            <w:tcW w:w="1035" w:type="dxa"/>
            <w:tcBorders>
              <w:top w:val="nil"/>
              <w:left w:val="nil"/>
              <w:bottom w:val="nil"/>
              <w:right w:val="nil"/>
              <w:tl2br w:val="nil"/>
              <w:tr2bl w:val="nil"/>
            </w:tcBorders>
            <w:shd w:val="clear" w:color="FFFFFF" w:fill="FFFFFF"/>
            <w:tcMar>
              <w:left w:w="40" w:type="dxa"/>
              <w:right w:w="40" w:type="dxa"/>
            </w:tcMar>
          </w:tcPr>
          <w:p w14:paraId="11208B4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214,683</w:t>
            </w:r>
          </w:p>
        </w:tc>
        <w:tc>
          <w:tcPr>
            <w:tcW w:w="1035" w:type="dxa"/>
            <w:tcBorders>
              <w:top w:val="nil"/>
              <w:left w:val="nil"/>
              <w:bottom w:val="nil"/>
              <w:right w:val="nil"/>
              <w:tl2br w:val="nil"/>
              <w:tr2bl w:val="nil"/>
            </w:tcBorders>
            <w:shd w:val="clear" w:color="FFFFFF" w:fill="FFFFFF"/>
            <w:tcMar>
              <w:left w:w="40" w:type="dxa"/>
              <w:right w:w="40" w:type="dxa"/>
            </w:tcMar>
          </w:tcPr>
          <w:p w14:paraId="288AD3B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212,378</w:t>
            </w:r>
          </w:p>
        </w:tc>
        <w:tc>
          <w:tcPr>
            <w:tcW w:w="1035" w:type="dxa"/>
            <w:tcBorders>
              <w:top w:val="nil"/>
              <w:left w:val="nil"/>
              <w:bottom w:val="nil"/>
              <w:right w:val="nil"/>
              <w:tl2br w:val="nil"/>
              <w:tr2bl w:val="nil"/>
            </w:tcBorders>
            <w:shd w:val="clear" w:color="FFFFFF" w:fill="FFFFFF"/>
            <w:tcMar>
              <w:left w:w="40" w:type="dxa"/>
              <w:right w:w="40" w:type="dxa"/>
            </w:tcMar>
          </w:tcPr>
          <w:p w14:paraId="70E8050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216,843</w:t>
            </w:r>
          </w:p>
        </w:tc>
      </w:tr>
      <w:tr w:rsidR="00B6070E" w14:paraId="4B11740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
        </w:trPr>
        <w:tc>
          <w:tcPr>
            <w:tcW w:w="2385" w:type="dxa"/>
            <w:tcBorders>
              <w:top w:val="nil"/>
              <w:left w:val="nil"/>
              <w:bottom w:val="nil"/>
              <w:right w:val="nil"/>
              <w:tl2br w:val="nil"/>
              <w:tr2bl w:val="nil"/>
            </w:tcBorders>
            <w:shd w:val="clear" w:color="FFFFFF" w:fill="FFFFFF"/>
            <w:tcMar>
              <w:left w:w="40" w:type="dxa"/>
              <w:right w:w="40" w:type="dxa"/>
            </w:tcMar>
          </w:tcPr>
          <w:p w14:paraId="4170275A"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06A2795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161,981</w:t>
            </w:r>
          </w:p>
        </w:tc>
        <w:tc>
          <w:tcPr>
            <w:tcW w:w="1035" w:type="dxa"/>
            <w:tcBorders>
              <w:top w:val="nil"/>
              <w:left w:val="nil"/>
              <w:bottom w:val="nil"/>
              <w:right w:val="nil"/>
              <w:tl2br w:val="nil"/>
              <w:tr2bl w:val="nil"/>
            </w:tcBorders>
            <w:shd w:val="clear" w:color="FFFFFF" w:fill="FFFFFF"/>
            <w:tcMar>
              <w:left w:w="40" w:type="dxa"/>
              <w:right w:w="40" w:type="dxa"/>
            </w:tcMar>
          </w:tcPr>
          <w:p w14:paraId="2216E48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230,556</w:t>
            </w:r>
          </w:p>
        </w:tc>
        <w:tc>
          <w:tcPr>
            <w:tcW w:w="1035" w:type="dxa"/>
            <w:tcBorders>
              <w:top w:val="nil"/>
              <w:left w:val="nil"/>
              <w:bottom w:val="nil"/>
              <w:right w:val="nil"/>
              <w:tl2br w:val="nil"/>
              <w:tr2bl w:val="nil"/>
            </w:tcBorders>
            <w:shd w:val="clear" w:color="FFFFFF" w:fill="FFFFFF"/>
            <w:tcMar>
              <w:left w:w="40" w:type="dxa"/>
              <w:right w:w="40" w:type="dxa"/>
            </w:tcMar>
          </w:tcPr>
          <w:p w14:paraId="634A505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238,035</w:t>
            </w:r>
          </w:p>
        </w:tc>
        <w:tc>
          <w:tcPr>
            <w:tcW w:w="600" w:type="dxa"/>
            <w:tcBorders>
              <w:top w:val="nil"/>
              <w:left w:val="nil"/>
              <w:bottom w:val="nil"/>
              <w:right w:val="nil"/>
              <w:tl2br w:val="nil"/>
              <w:tr2bl w:val="nil"/>
            </w:tcBorders>
            <w:shd w:val="clear" w:color="FFFFFF" w:fill="FFFFFF"/>
            <w:tcMar>
              <w:left w:w="40" w:type="dxa"/>
              <w:right w:w="40" w:type="dxa"/>
            </w:tcMar>
          </w:tcPr>
          <w:p w14:paraId="34F9A52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68427B5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244,968</w:t>
            </w:r>
          </w:p>
        </w:tc>
        <w:tc>
          <w:tcPr>
            <w:tcW w:w="1035" w:type="dxa"/>
            <w:tcBorders>
              <w:top w:val="nil"/>
              <w:left w:val="nil"/>
              <w:bottom w:val="nil"/>
              <w:right w:val="nil"/>
              <w:tl2br w:val="nil"/>
              <w:tr2bl w:val="nil"/>
            </w:tcBorders>
            <w:shd w:val="clear" w:color="FFFFFF" w:fill="FFFFFF"/>
            <w:tcMar>
              <w:left w:w="40" w:type="dxa"/>
              <w:right w:w="40" w:type="dxa"/>
            </w:tcMar>
          </w:tcPr>
          <w:p w14:paraId="5982000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251,903</w:t>
            </w:r>
          </w:p>
        </w:tc>
        <w:tc>
          <w:tcPr>
            <w:tcW w:w="1035" w:type="dxa"/>
            <w:tcBorders>
              <w:top w:val="nil"/>
              <w:left w:val="nil"/>
              <w:bottom w:val="nil"/>
              <w:right w:val="nil"/>
              <w:tl2br w:val="nil"/>
              <w:tr2bl w:val="nil"/>
            </w:tcBorders>
            <w:shd w:val="clear" w:color="FFFFFF" w:fill="FFFFFF"/>
            <w:tcMar>
              <w:left w:w="40" w:type="dxa"/>
              <w:right w:w="40" w:type="dxa"/>
            </w:tcMar>
          </w:tcPr>
          <w:p w14:paraId="6B482DC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259,086</w:t>
            </w:r>
          </w:p>
        </w:tc>
      </w:tr>
      <w:tr w:rsidR="00B6070E" w14:paraId="7083D4B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2"/>
        </w:trPr>
        <w:tc>
          <w:tcPr>
            <w:tcW w:w="2385" w:type="dxa"/>
            <w:tcBorders>
              <w:top w:val="nil"/>
              <w:left w:val="nil"/>
              <w:bottom w:val="nil"/>
              <w:right w:val="nil"/>
              <w:tl2br w:val="nil"/>
              <w:tr2bl w:val="nil"/>
            </w:tcBorders>
            <w:shd w:val="clear" w:color="FFFFFF" w:fill="FFFFFF"/>
            <w:tcMar>
              <w:left w:w="40" w:type="dxa"/>
              <w:right w:w="40" w:type="dxa"/>
            </w:tcMar>
          </w:tcPr>
          <w:p w14:paraId="779CFBB1"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5C70BC9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7,630</w:t>
            </w:r>
          </w:p>
        </w:tc>
        <w:tc>
          <w:tcPr>
            <w:tcW w:w="1035" w:type="dxa"/>
            <w:tcBorders>
              <w:top w:val="nil"/>
              <w:left w:val="nil"/>
              <w:bottom w:val="nil"/>
              <w:right w:val="nil"/>
              <w:tl2br w:val="nil"/>
              <w:tr2bl w:val="nil"/>
            </w:tcBorders>
            <w:shd w:val="clear" w:color="FFFFFF" w:fill="FFFFFF"/>
            <w:tcMar>
              <w:left w:w="40" w:type="dxa"/>
              <w:right w:w="40" w:type="dxa"/>
            </w:tcMar>
          </w:tcPr>
          <w:p w14:paraId="6C00FB6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7,182</w:t>
            </w:r>
          </w:p>
        </w:tc>
        <w:tc>
          <w:tcPr>
            <w:tcW w:w="1035" w:type="dxa"/>
            <w:tcBorders>
              <w:top w:val="nil"/>
              <w:left w:val="nil"/>
              <w:bottom w:val="nil"/>
              <w:right w:val="nil"/>
              <w:tl2br w:val="nil"/>
              <w:tr2bl w:val="nil"/>
            </w:tcBorders>
            <w:shd w:val="clear" w:color="FFFFFF" w:fill="FFFFFF"/>
            <w:tcMar>
              <w:left w:w="40" w:type="dxa"/>
              <w:right w:w="40" w:type="dxa"/>
            </w:tcMar>
          </w:tcPr>
          <w:p w14:paraId="7CB9578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7,452</w:t>
            </w:r>
          </w:p>
        </w:tc>
        <w:tc>
          <w:tcPr>
            <w:tcW w:w="600" w:type="dxa"/>
            <w:tcBorders>
              <w:top w:val="nil"/>
              <w:left w:val="nil"/>
              <w:bottom w:val="nil"/>
              <w:right w:val="nil"/>
              <w:tl2br w:val="nil"/>
              <w:tr2bl w:val="nil"/>
            </w:tcBorders>
            <w:shd w:val="clear" w:color="FFFFFF" w:fill="FFFFFF"/>
            <w:tcMar>
              <w:left w:w="40" w:type="dxa"/>
              <w:right w:w="40" w:type="dxa"/>
            </w:tcMar>
          </w:tcPr>
          <w:p w14:paraId="6D5F265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764DB04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7,566</w:t>
            </w:r>
          </w:p>
        </w:tc>
        <w:tc>
          <w:tcPr>
            <w:tcW w:w="1035" w:type="dxa"/>
            <w:tcBorders>
              <w:top w:val="nil"/>
              <w:left w:val="nil"/>
              <w:bottom w:val="nil"/>
              <w:right w:val="nil"/>
              <w:tl2br w:val="nil"/>
              <w:tr2bl w:val="nil"/>
            </w:tcBorders>
            <w:shd w:val="clear" w:color="FFFFFF" w:fill="FFFFFF"/>
            <w:tcMar>
              <w:left w:w="40" w:type="dxa"/>
              <w:right w:w="40" w:type="dxa"/>
            </w:tcMar>
          </w:tcPr>
          <w:p w14:paraId="1D70F00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7,664</w:t>
            </w:r>
          </w:p>
        </w:tc>
        <w:tc>
          <w:tcPr>
            <w:tcW w:w="1035" w:type="dxa"/>
            <w:tcBorders>
              <w:top w:val="nil"/>
              <w:left w:val="nil"/>
              <w:bottom w:val="nil"/>
              <w:right w:val="nil"/>
              <w:tl2br w:val="nil"/>
              <w:tr2bl w:val="nil"/>
            </w:tcBorders>
            <w:shd w:val="clear" w:color="FFFFFF" w:fill="FFFFFF"/>
            <w:tcMar>
              <w:left w:w="40" w:type="dxa"/>
              <w:right w:w="40" w:type="dxa"/>
            </w:tcMar>
          </w:tcPr>
          <w:p w14:paraId="10B4509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7,634</w:t>
            </w:r>
          </w:p>
        </w:tc>
      </w:tr>
      <w:tr w:rsidR="00B6070E" w14:paraId="038602F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0C837A79"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2AFE244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4,572</w:t>
            </w:r>
          </w:p>
        </w:tc>
        <w:tc>
          <w:tcPr>
            <w:tcW w:w="1035" w:type="dxa"/>
            <w:tcBorders>
              <w:top w:val="nil"/>
              <w:left w:val="nil"/>
              <w:bottom w:val="nil"/>
              <w:right w:val="nil"/>
              <w:tl2br w:val="nil"/>
              <w:tr2bl w:val="nil"/>
            </w:tcBorders>
            <w:shd w:val="clear" w:color="FFFFFF" w:fill="FFFFFF"/>
            <w:tcMar>
              <w:left w:w="40" w:type="dxa"/>
              <w:right w:w="40" w:type="dxa"/>
            </w:tcMar>
          </w:tcPr>
          <w:p w14:paraId="72C2E46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4,572</w:t>
            </w:r>
          </w:p>
        </w:tc>
        <w:tc>
          <w:tcPr>
            <w:tcW w:w="1035" w:type="dxa"/>
            <w:tcBorders>
              <w:top w:val="nil"/>
              <w:left w:val="nil"/>
              <w:bottom w:val="nil"/>
              <w:right w:val="nil"/>
              <w:tl2br w:val="nil"/>
              <w:tr2bl w:val="nil"/>
            </w:tcBorders>
            <w:shd w:val="clear" w:color="FFFFFF" w:fill="FFFFFF"/>
            <w:tcMar>
              <w:left w:w="40" w:type="dxa"/>
              <w:right w:w="40" w:type="dxa"/>
            </w:tcMar>
          </w:tcPr>
          <w:p w14:paraId="39C2169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4,645</w:t>
            </w:r>
          </w:p>
        </w:tc>
        <w:tc>
          <w:tcPr>
            <w:tcW w:w="600" w:type="dxa"/>
            <w:tcBorders>
              <w:top w:val="nil"/>
              <w:left w:val="nil"/>
              <w:bottom w:val="nil"/>
              <w:right w:val="nil"/>
              <w:tl2br w:val="nil"/>
              <w:tr2bl w:val="nil"/>
            </w:tcBorders>
            <w:shd w:val="clear" w:color="FFFFFF" w:fill="FFFFFF"/>
            <w:tcMar>
              <w:left w:w="40" w:type="dxa"/>
              <w:right w:w="40" w:type="dxa"/>
            </w:tcMar>
          </w:tcPr>
          <w:p w14:paraId="65EA905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72AFB3B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4,768</w:t>
            </w:r>
          </w:p>
        </w:tc>
        <w:tc>
          <w:tcPr>
            <w:tcW w:w="1035" w:type="dxa"/>
            <w:tcBorders>
              <w:top w:val="nil"/>
              <w:left w:val="nil"/>
              <w:bottom w:val="nil"/>
              <w:right w:val="nil"/>
              <w:tl2br w:val="nil"/>
              <w:tr2bl w:val="nil"/>
            </w:tcBorders>
            <w:shd w:val="clear" w:color="FFFFFF" w:fill="FFFFFF"/>
            <w:tcMar>
              <w:left w:w="40" w:type="dxa"/>
              <w:right w:w="40" w:type="dxa"/>
            </w:tcMar>
          </w:tcPr>
          <w:p w14:paraId="598D6A9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4,894</w:t>
            </w:r>
          </w:p>
        </w:tc>
        <w:tc>
          <w:tcPr>
            <w:tcW w:w="1035" w:type="dxa"/>
            <w:tcBorders>
              <w:top w:val="nil"/>
              <w:left w:val="nil"/>
              <w:bottom w:val="nil"/>
              <w:right w:val="nil"/>
              <w:tl2br w:val="nil"/>
              <w:tr2bl w:val="nil"/>
            </w:tcBorders>
            <w:shd w:val="clear" w:color="FFFFFF" w:fill="FFFFFF"/>
            <w:tcMar>
              <w:left w:w="40" w:type="dxa"/>
              <w:right w:w="40" w:type="dxa"/>
            </w:tcMar>
          </w:tcPr>
          <w:p w14:paraId="213EDBE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5,041</w:t>
            </w:r>
          </w:p>
        </w:tc>
      </w:tr>
      <w:tr w:rsidR="00B6070E" w14:paraId="027DAD1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472D3285"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BF8024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483,664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47BBE6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525,388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A4424C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469,954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34391F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-11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243F9C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471,985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4D194C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476,839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745F96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488,604</w:t>
            </w:r>
          </w:p>
        </w:tc>
      </w:tr>
      <w:tr w:rsidR="00B6070E" w14:paraId="2515F17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A667944"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846EFBC"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467DB76"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F5B0160" w14:textId="77777777" w:rsidR="00B6070E" w:rsidRPr="003557E1" w:rsidRDefault="00B6070E" w:rsidP="00824729">
            <w:pPr>
              <w:spacing w:before="0" w:after="0"/>
              <w:rPr>
                <w:rFonts w:ascii="Aptos" w:eastAsia="Calibri" w:hAnsi="Aptos"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150B2F8"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FEE8791"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CD3BDB6"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221C882" w14:textId="77777777" w:rsidR="00B6070E" w:rsidRPr="003557E1" w:rsidRDefault="00B6070E" w:rsidP="00824729">
            <w:pPr>
              <w:spacing w:before="0" w:after="0"/>
              <w:rPr>
                <w:rFonts w:ascii="Aptos" w:eastAsia="Calibri" w:hAnsi="Aptos" w:cs="Calibri"/>
                <w:color w:val="000000"/>
                <w:szCs w:val="22"/>
                <w:lang w:eastAsia="en-US"/>
              </w:rPr>
            </w:pPr>
          </w:p>
        </w:tc>
      </w:tr>
      <w:tr w:rsidR="00B6070E" w14:paraId="1ACF809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55DCBAE4"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0FFAAF2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95,687</w:t>
            </w:r>
          </w:p>
        </w:tc>
        <w:tc>
          <w:tcPr>
            <w:tcW w:w="1035" w:type="dxa"/>
            <w:tcBorders>
              <w:top w:val="nil"/>
              <w:left w:val="nil"/>
              <w:bottom w:val="nil"/>
              <w:right w:val="nil"/>
              <w:tl2br w:val="nil"/>
              <w:tr2bl w:val="nil"/>
            </w:tcBorders>
            <w:shd w:val="clear" w:color="FFFFFF" w:fill="FFFFFF"/>
            <w:tcMar>
              <w:left w:w="40" w:type="dxa"/>
              <w:right w:w="40" w:type="dxa"/>
            </w:tcMar>
          </w:tcPr>
          <w:p w14:paraId="1F1EE58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92,504</w:t>
            </w:r>
          </w:p>
        </w:tc>
        <w:tc>
          <w:tcPr>
            <w:tcW w:w="1035" w:type="dxa"/>
            <w:tcBorders>
              <w:top w:val="nil"/>
              <w:left w:val="nil"/>
              <w:bottom w:val="nil"/>
              <w:right w:val="nil"/>
              <w:tl2br w:val="nil"/>
              <w:tr2bl w:val="nil"/>
            </w:tcBorders>
            <w:shd w:val="clear" w:color="FFFFFF" w:fill="FFFFFF"/>
            <w:tcMar>
              <w:left w:w="40" w:type="dxa"/>
              <w:right w:w="40" w:type="dxa"/>
            </w:tcMar>
          </w:tcPr>
          <w:p w14:paraId="7F575A6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90,352</w:t>
            </w:r>
          </w:p>
        </w:tc>
        <w:tc>
          <w:tcPr>
            <w:tcW w:w="600" w:type="dxa"/>
            <w:tcBorders>
              <w:top w:val="nil"/>
              <w:left w:val="nil"/>
              <w:bottom w:val="nil"/>
              <w:right w:val="nil"/>
              <w:tl2br w:val="nil"/>
              <w:tr2bl w:val="nil"/>
            </w:tcBorders>
            <w:shd w:val="clear" w:color="FFFFFF" w:fill="FFFFFF"/>
            <w:tcMar>
              <w:left w:w="40" w:type="dxa"/>
              <w:right w:w="40" w:type="dxa"/>
            </w:tcMar>
          </w:tcPr>
          <w:p w14:paraId="5533373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28DB370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92,022</w:t>
            </w:r>
          </w:p>
        </w:tc>
        <w:tc>
          <w:tcPr>
            <w:tcW w:w="1035" w:type="dxa"/>
            <w:tcBorders>
              <w:top w:val="nil"/>
              <w:left w:val="nil"/>
              <w:bottom w:val="nil"/>
              <w:right w:val="nil"/>
              <w:tl2br w:val="nil"/>
              <w:tr2bl w:val="nil"/>
            </w:tcBorders>
            <w:shd w:val="clear" w:color="FFFFFF" w:fill="FFFFFF"/>
            <w:tcMar>
              <w:left w:w="40" w:type="dxa"/>
              <w:right w:w="40" w:type="dxa"/>
            </w:tcMar>
          </w:tcPr>
          <w:p w14:paraId="7CDB5B9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92,538</w:t>
            </w:r>
          </w:p>
        </w:tc>
        <w:tc>
          <w:tcPr>
            <w:tcW w:w="1035" w:type="dxa"/>
            <w:tcBorders>
              <w:top w:val="nil"/>
              <w:left w:val="nil"/>
              <w:bottom w:val="nil"/>
              <w:right w:val="nil"/>
              <w:tl2br w:val="nil"/>
              <w:tr2bl w:val="nil"/>
            </w:tcBorders>
            <w:shd w:val="clear" w:color="FFFFFF" w:fill="FFFFFF"/>
            <w:tcMar>
              <w:left w:w="40" w:type="dxa"/>
              <w:right w:w="40" w:type="dxa"/>
            </w:tcMar>
          </w:tcPr>
          <w:p w14:paraId="06558B5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93,897</w:t>
            </w:r>
          </w:p>
        </w:tc>
      </w:tr>
      <w:tr w:rsidR="00B6070E" w14:paraId="29622D7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25840D19"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55F74A6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61,159</w:t>
            </w:r>
          </w:p>
        </w:tc>
        <w:tc>
          <w:tcPr>
            <w:tcW w:w="1035" w:type="dxa"/>
            <w:tcBorders>
              <w:top w:val="nil"/>
              <w:left w:val="nil"/>
              <w:bottom w:val="nil"/>
              <w:right w:val="nil"/>
              <w:tl2br w:val="nil"/>
              <w:tr2bl w:val="nil"/>
            </w:tcBorders>
            <w:shd w:val="clear" w:color="FFFFFF" w:fill="FFFFFF"/>
            <w:tcMar>
              <w:left w:w="40" w:type="dxa"/>
              <w:right w:w="40" w:type="dxa"/>
            </w:tcMar>
          </w:tcPr>
          <w:p w14:paraId="0AEF295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40,176</w:t>
            </w:r>
          </w:p>
        </w:tc>
        <w:tc>
          <w:tcPr>
            <w:tcW w:w="1035" w:type="dxa"/>
            <w:tcBorders>
              <w:top w:val="nil"/>
              <w:left w:val="nil"/>
              <w:bottom w:val="nil"/>
              <w:right w:val="nil"/>
              <w:tl2br w:val="nil"/>
              <w:tr2bl w:val="nil"/>
            </w:tcBorders>
            <w:shd w:val="clear" w:color="FFFFFF" w:fill="FFFFFF"/>
            <w:tcMar>
              <w:left w:w="40" w:type="dxa"/>
              <w:right w:w="40" w:type="dxa"/>
            </w:tcMar>
          </w:tcPr>
          <w:p w14:paraId="1411BE1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35,070</w:t>
            </w:r>
          </w:p>
        </w:tc>
        <w:tc>
          <w:tcPr>
            <w:tcW w:w="600" w:type="dxa"/>
            <w:tcBorders>
              <w:top w:val="nil"/>
              <w:left w:val="nil"/>
              <w:bottom w:val="nil"/>
              <w:right w:val="nil"/>
              <w:tl2br w:val="nil"/>
              <w:tr2bl w:val="nil"/>
            </w:tcBorders>
            <w:shd w:val="clear" w:color="FFFFFF" w:fill="FFFFFF"/>
            <w:tcMar>
              <w:left w:w="40" w:type="dxa"/>
              <w:right w:w="40" w:type="dxa"/>
            </w:tcMar>
          </w:tcPr>
          <w:p w14:paraId="07B6E0F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-13 </w:t>
            </w:r>
          </w:p>
        </w:tc>
        <w:tc>
          <w:tcPr>
            <w:tcW w:w="1035" w:type="dxa"/>
            <w:tcBorders>
              <w:top w:val="nil"/>
              <w:left w:val="nil"/>
              <w:bottom w:val="nil"/>
              <w:right w:val="nil"/>
              <w:tl2br w:val="nil"/>
              <w:tr2bl w:val="nil"/>
            </w:tcBorders>
            <w:shd w:val="clear" w:color="FFFFFF" w:fill="FFFFFF"/>
            <w:tcMar>
              <w:left w:w="40" w:type="dxa"/>
              <w:right w:w="40" w:type="dxa"/>
            </w:tcMar>
          </w:tcPr>
          <w:p w14:paraId="0DE0037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33,830</w:t>
            </w:r>
          </w:p>
        </w:tc>
        <w:tc>
          <w:tcPr>
            <w:tcW w:w="1035" w:type="dxa"/>
            <w:tcBorders>
              <w:top w:val="nil"/>
              <w:left w:val="nil"/>
              <w:bottom w:val="nil"/>
              <w:right w:val="nil"/>
              <w:tl2br w:val="nil"/>
              <w:tr2bl w:val="nil"/>
            </w:tcBorders>
            <w:shd w:val="clear" w:color="FFFFFF" w:fill="FFFFFF"/>
            <w:tcMar>
              <w:left w:w="40" w:type="dxa"/>
              <w:right w:w="40" w:type="dxa"/>
            </w:tcMar>
          </w:tcPr>
          <w:p w14:paraId="65F1F9D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33,528</w:t>
            </w:r>
          </w:p>
        </w:tc>
        <w:tc>
          <w:tcPr>
            <w:tcW w:w="1035" w:type="dxa"/>
            <w:tcBorders>
              <w:top w:val="nil"/>
              <w:left w:val="nil"/>
              <w:bottom w:val="nil"/>
              <w:right w:val="nil"/>
              <w:tl2br w:val="nil"/>
              <w:tr2bl w:val="nil"/>
            </w:tcBorders>
            <w:shd w:val="clear" w:color="FFFFFF" w:fill="FFFFFF"/>
            <w:tcMar>
              <w:left w:w="40" w:type="dxa"/>
              <w:right w:w="40" w:type="dxa"/>
            </w:tcMar>
          </w:tcPr>
          <w:p w14:paraId="0F0AB8D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35,970</w:t>
            </w:r>
          </w:p>
        </w:tc>
      </w:tr>
      <w:tr w:rsidR="00B6070E" w14:paraId="15729FA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3676A610"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00CD956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6,600</w:t>
            </w:r>
          </w:p>
        </w:tc>
        <w:tc>
          <w:tcPr>
            <w:tcW w:w="1035" w:type="dxa"/>
            <w:tcBorders>
              <w:top w:val="nil"/>
              <w:left w:val="nil"/>
              <w:bottom w:val="nil"/>
              <w:right w:val="nil"/>
              <w:tl2br w:val="nil"/>
              <w:tr2bl w:val="nil"/>
            </w:tcBorders>
            <w:shd w:val="clear" w:color="FFFFFF" w:fill="FFFFFF"/>
            <w:tcMar>
              <w:left w:w="40" w:type="dxa"/>
              <w:right w:w="40" w:type="dxa"/>
            </w:tcMar>
          </w:tcPr>
          <w:p w14:paraId="69E8240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6,600</w:t>
            </w:r>
          </w:p>
        </w:tc>
        <w:tc>
          <w:tcPr>
            <w:tcW w:w="1035" w:type="dxa"/>
            <w:tcBorders>
              <w:top w:val="nil"/>
              <w:left w:val="nil"/>
              <w:bottom w:val="nil"/>
              <w:right w:val="nil"/>
              <w:tl2br w:val="nil"/>
              <w:tr2bl w:val="nil"/>
            </w:tcBorders>
            <w:shd w:val="clear" w:color="FFFFFF" w:fill="FFFFFF"/>
            <w:tcMar>
              <w:left w:w="40" w:type="dxa"/>
              <w:right w:w="40" w:type="dxa"/>
            </w:tcMar>
          </w:tcPr>
          <w:p w14:paraId="09BAAAB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7,585</w:t>
            </w:r>
          </w:p>
        </w:tc>
        <w:tc>
          <w:tcPr>
            <w:tcW w:w="600" w:type="dxa"/>
            <w:tcBorders>
              <w:top w:val="nil"/>
              <w:left w:val="nil"/>
              <w:bottom w:val="nil"/>
              <w:right w:val="nil"/>
              <w:tl2br w:val="nil"/>
              <w:tr2bl w:val="nil"/>
            </w:tcBorders>
            <w:shd w:val="clear" w:color="FFFFFF" w:fill="FFFFFF"/>
            <w:tcMar>
              <w:left w:w="40" w:type="dxa"/>
              <w:right w:w="40" w:type="dxa"/>
            </w:tcMar>
          </w:tcPr>
          <w:p w14:paraId="5934C83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15 </w:t>
            </w:r>
          </w:p>
        </w:tc>
        <w:tc>
          <w:tcPr>
            <w:tcW w:w="1035" w:type="dxa"/>
            <w:tcBorders>
              <w:top w:val="nil"/>
              <w:left w:val="nil"/>
              <w:bottom w:val="nil"/>
              <w:right w:val="nil"/>
              <w:tl2br w:val="nil"/>
              <w:tr2bl w:val="nil"/>
            </w:tcBorders>
            <w:shd w:val="clear" w:color="FFFFFF" w:fill="FFFFFF"/>
            <w:tcMar>
              <w:left w:w="40" w:type="dxa"/>
              <w:right w:w="40" w:type="dxa"/>
            </w:tcMar>
          </w:tcPr>
          <w:p w14:paraId="58F1984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6,082</w:t>
            </w:r>
          </w:p>
        </w:tc>
        <w:tc>
          <w:tcPr>
            <w:tcW w:w="1035" w:type="dxa"/>
            <w:tcBorders>
              <w:top w:val="nil"/>
              <w:left w:val="nil"/>
              <w:bottom w:val="nil"/>
              <w:right w:val="nil"/>
              <w:tl2br w:val="nil"/>
              <w:tr2bl w:val="nil"/>
            </w:tcBorders>
            <w:shd w:val="clear" w:color="FFFFFF" w:fill="FFFFFF"/>
            <w:tcMar>
              <w:left w:w="40" w:type="dxa"/>
              <w:right w:w="40" w:type="dxa"/>
            </w:tcMar>
          </w:tcPr>
          <w:p w14:paraId="476AF13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6,270</w:t>
            </w:r>
          </w:p>
        </w:tc>
        <w:tc>
          <w:tcPr>
            <w:tcW w:w="1035" w:type="dxa"/>
            <w:tcBorders>
              <w:top w:val="nil"/>
              <w:left w:val="nil"/>
              <w:bottom w:val="nil"/>
              <w:right w:val="nil"/>
              <w:tl2br w:val="nil"/>
              <w:tr2bl w:val="nil"/>
            </w:tcBorders>
            <w:shd w:val="clear" w:color="FFFFFF" w:fill="FFFFFF"/>
            <w:tcMar>
              <w:left w:w="40" w:type="dxa"/>
              <w:right w:w="40" w:type="dxa"/>
            </w:tcMar>
          </w:tcPr>
          <w:p w14:paraId="6CB5CC7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6,270</w:t>
            </w:r>
          </w:p>
        </w:tc>
      </w:tr>
      <w:tr w:rsidR="00B6070E" w14:paraId="26A47D7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69633450"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1DDAC3D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261,950</w:t>
            </w:r>
          </w:p>
        </w:tc>
        <w:tc>
          <w:tcPr>
            <w:tcW w:w="1035" w:type="dxa"/>
            <w:tcBorders>
              <w:top w:val="nil"/>
              <w:left w:val="nil"/>
              <w:bottom w:val="nil"/>
              <w:right w:val="nil"/>
              <w:tl2br w:val="nil"/>
              <w:tr2bl w:val="nil"/>
            </w:tcBorders>
            <w:shd w:val="clear" w:color="FFFFFF" w:fill="FFFFFF"/>
            <w:tcMar>
              <w:left w:w="40" w:type="dxa"/>
              <w:right w:w="40" w:type="dxa"/>
            </w:tcMar>
          </w:tcPr>
          <w:p w14:paraId="6C97123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327,423</w:t>
            </w:r>
          </w:p>
        </w:tc>
        <w:tc>
          <w:tcPr>
            <w:tcW w:w="1035" w:type="dxa"/>
            <w:tcBorders>
              <w:top w:val="nil"/>
              <w:left w:val="nil"/>
              <w:bottom w:val="nil"/>
              <w:right w:val="nil"/>
              <w:tl2br w:val="nil"/>
              <w:tr2bl w:val="nil"/>
            </w:tcBorders>
            <w:shd w:val="clear" w:color="FFFFFF" w:fill="FFFFFF"/>
            <w:tcMar>
              <w:left w:w="40" w:type="dxa"/>
              <w:right w:w="40" w:type="dxa"/>
            </w:tcMar>
          </w:tcPr>
          <w:p w14:paraId="7AA2103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345,060</w:t>
            </w:r>
          </w:p>
        </w:tc>
        <w:tc>
          <w:tcPr>
            <w:tcW w:w="600" w:type="dxa"/>
            <w:tcBorders>
              <w:top w:val="nil"/>
              <w:left w:val="nil"/>
              <w:bottom w:val="nil"/>
              <w:right w:val="nil"/>
              <w:tl2br w:val="nil"/>
              <w:tr2bl w:val="nil"/>
            </w:tcBorders>
            <w:shd w:val="clear" w:color="FFFFFF" w:fill="FFFFFF"/>
            <w:tcMar>
              <w:left w:w="40" w:type="dxa"/>
              <w:right w:w="40" w:type="dxa"/>
            </w:tcMar>
          </w:tcPr>
          <w:p w14:paraId="3655A23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0E3DF34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346,710</w:t>
            </w:r>
          </w:p>
        </w:tc>
        <w:tc>
          <w:tcPr>
            <w:tcW w:w="1035" w:type="dxa"/>
            <w:tcBorders>
              <w:top w:val="nil"/>
              <w:left w:val="nil"/>
              <w:bottom w:val="nil"/>
              <w:right w:val="nil"/>
              <w:tl2br w:val="nil"/>
              <w:tr2bl w:val="nil"/>
            </w:tcBorders>
            <w:shd w:val="clear" w:color="FFFFFF" w:fill="FFFFFF"/>
            <w:tcMar>
              <w:left w:w="40" w:type="dxa"/>
              <w:right w:w="40" w:type="dxa"/>
            </w:tcMar>
          </w:tcPr>
          <w:p w14:paraId="79AA9A9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351,381</w:t>
            </w:r>
          </w:p>
        </w:tc>
        <w:tc>
          <w:tcPr>
            <w:tcW w:w="1035" w:type="dxa"/>
            <w:tcBorders>
              <w:top w:val="nil"/>
              <w:left w:val="nil"/>
              <w:bottom w:val="nil"/>
              <w:right w:val="nil"/>
              <w:tl2br w:val="nil"/>
              <w:tr2bl w:val="nil"/>
            </w:tcBorders>
            <w:shd w:val="clear" w:color="FFFFFF" w:fill="FFFFFF"/>
            <w:tcMar>
              <w:left w:w="40" w:type="dxa"/>
              <w:right w:w="40" w:type="dxa"/>
            </w:tcMar>
          </w:tcPr>
          <w:p w14:paraId="20F9B51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359,432</w:t>
            </w:r>
          </w:p>
        </w:tc>
      </w:tr>
      <w:tr w:rsidR="00B6070E" w14:paraId="7C6B7E4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
        </w:trPr>
        <w:tc>
          <w:tcPr>
            <w:tcW w:w="2385" w:type="dxa"/>
            <w:tcBorders>
              <w:top w:val="nil"/>
              <w:left w:val="nil"/>
              <w:bottom w:val="nil"/>
              <w:right w:val="nil"/>
              <w:tl2br w:val="nil"/>
              <w:tr2bl w:val="nil"/>
            </w:tcBorders>
            <w:shd w:val="clear" w:color="FFFFFF" w:fill="FFFFFF"/>
            <w:tcMar>
              <w:left w:w="40" w:type="dxa"/>
              <w:right w:w="40" w:type="dxa"/>
            </w:tcMar>
          </w:tcPr>
          <w:p w14:paraId="0F6EC0E3"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26EA78D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w:t>
            </w:r>
          </w:p>
        </w:tc>
        <w:tc>
          <w:tcPr>
            <w:tcW w:w="1035" w:type="dxa"/>
            <w:tcBorders>
              <w:top w:val="nil"/>
              <w:left w:val="nil"/>
              <w:bottom w:val="nil"/>
              <w:right w:val="nil"/>
              <w:tl2br w:val="nil"/>
              <w:tr2bl w:val="nil"/>
            </w:tcBorders>
            <w:shd w:val="clear" w:color="FFFFFF" w:fill="FFFFFF"/>
            <w:tcMar>
              <w:left w:w="40" w:type="dxa"/>
              <w:right w:w="40" w:type="dxa"/>
            </w:tcMar>
          </w:tcPr>
          <w:p w14:paraId="0C2AA8A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w:t>
            </w:r>
          </w:p>
        </w:tc>
        <w:tc>
          <w:tcPr>
            <w:tcW w:w="1035" w:type="dxa"/>
            <w:tcBorders>
              <w:top w:val="nil"/>
              <w:left w:val="nil"/>
              <w:bottom w:val="nil"/>
              <w:right w:val="nil"/>
              <w:tl2br w:val="nil"/>
              <w:tr2bl w:val="nil"/>
            </w:tcBorders>
            <w:shd w:val="clear" w:color="FFFFFF" w:fill="FFFFFF"/>
            <w:tcMar>
              <w:left w:w="40" w:type="dxa"/>
              <w:right w:w="40" w:type="dxa"/>
            </w:tcMar>
          </w:tcPr>
          <w:p w14:paraId="5B959CC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w:t>
            </w:r>
          </w:p>
        </w:tc>
        <w:tc>
          <w:tcPr>
            <w:tcW w:w="600" w:type="dxa"/>
            <w:tcBorders>
              <w:top w:val="nil"/>
              <w:left w:val="nil"/>
              <w:bottom w:val="nil"/>
              <w:right w:val="nil"/>
              <w:tl2br w:val="nil"/>
              <w:tr2bl w:val="nil"/>
            </w:tcBorders>
            <w:shd w:val="clear" w:color="FFFFFF" w:fill="FFFFFF"/>
            <w:tcMar>
              <w:left w:w="40" w:type="dxa"/>
              <w:right w:w="40" w:type="dxa"/>
            </w:tcMar>
          </w:tcPr>
          <w:p w14:paraId="15AC9DB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A2C49E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w:t>
            </w:r>
          </w:p>
        </w:tc>
        <w:tc>
          <w:tcPr>
            <w:tcW w:w="1035" w:type="dxa"/>
            <w:tcBorders>
              <w:top w:val="nil"/>
              <w:left w:val="nil"/>
              <w:bottom w:val="nil"/>
              <w:right w:val="nil"/>
              <w:tl2br w:val="nil"/>
              <w:tr2bl w:val="nil"/>
            </w:tcBorders>
            <w:shd w:val="clear" w:color="FFFFFF" w:fill="FFFFFF"/>
            <w:tcMar>
              <w:left w:w="40" w:type="dxa"/>
              <w:right w:w="40" w:type="dxa"/>
            </w:tcMar>
          </w:tcPr>
          <w:p w14:paraId="301B1DF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w:t>
            </w:r>
          </w:p>
        </w:tc>
        <w:tc>
          <w:tcPr>
            <w:tcW w:w="1035" w:type="dxa"/>
            <w:tcBorders>
              <w:top w:val="nil"/>
              <w:left w:val="nil"/>
              <w:bottom w:val="nil"/>
              <w:right w:val="nil"/>
              <w:tl2br w:val="nil"/>
              <w:tr2bl w:val="nil"/>
            </w:tcBorders>
            <w:shd w:val="clear" w:color="FFFFFF" w:fill="FFFFFF"/>
            <w:tcMar>
              <w:left w:w="40" w:type="dxa"/>
              <w:right w:w="40" w:type="dxa"/>
            </w:tcMar>
          </w:tcPr>
          <w:p w14:paraId="1B5A90A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w:t>
            </w:r>
          </w:p>
        </w:tc>
      </w:tr>
      <w:tr w:rsidR="00B6070E" w14:paraId="244FB21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42D75091"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593A932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3,928</w:t>
            </w:r>
          </w:p>
        </w:tc>
        <w:tc>
          <w:tcPr>
            <w:tcW w:w="1035" w:type="dxa"/>
            <w:tcBorders>
              <w:top w:val="nil"/>
              <w:left w:val="nil"/>
              <w:bottom w:val="nil"/>
              <w:right w:val="nil"/>
              <w:tl2br w:val="nil"/>
              <w:tr2bl w:val="nil"/>
            </w:tcBorders>
            <w:shd w:val="clear" w:color="FFFFFF" w:fill="FFFFFF"/>
            <w:tcMar>
              <w:left w:w="40" w:type="dxa"/>
              <w:right w:w="40" w:type="dxa"/>
            </w:tcMar>
          </w:tcPr>
          <w:p w14:paraId="372B4BA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2,229</w:t>
            </w:r>
          </w:p>
        </w:tc>
        <w:tc>
          <w:tcPr>
            <w:tcW w:w="1035" w:type="dxa"/>
            <w:tcBorders>
              <w:top w:val="nil"/>
              <w:left w:val="nil"/>
              <w:bottom w:val="nil"/>
              <w:right w:val="nil"/>
              <w:tl2br w:val="nil"/>
              <w:tr2bl w:val="nil"/>
            </w:tcBorders>
            <w:shd w:val="clear" w:color="FFFFFF" w:fill="FFFFFF"/>
            <w:tcMar>
              <w:left w:w="40" w:type="dxa"/>
              <w:right w:w="40" w:type="dxa"/>
            </w:tcMar>
          </w:tcPr>
          <w:p w14:paraId="130135E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2,288</w:t>
            </w:r>
          </w:p>
        </w:tc>
        <w:tc>
          <w:tcPr>
            <w:tcW w:w="600" w:type="dxa"/>
            <w:tcBorders>
              <w:top w:val="nil"/>
              <w:left w:val="nil"/>
              <w:bottom w:val="nil"/>
              <w:right w:val="nil"/>
              <w:tl2br w:val="nil"/>
              <w:tr2bl w:val="nil"/>
            </w:tcBorders>
            <w:shd w:val="clear" w:color="FFFFFF" w:fill="FFFFFF"/>
            <w:tcMar>
              <w:left w:w="40" w:type="dxa"/>
              <w:right w:w="40" w:type="dxa"/>
            </w:tcMar>
          </w:tcPr>
          <w:p w14:paraId="307CE32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42228CD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2,349</w:t>
            </w:r>
          </w:p>
        </w:tc>
        <w:tc>
          <w:tcPr>
            <w:tcW w:w="1035" w:type="dxa"/>
            <w:tcBorders>
              <w:top w:val="nil"/>
              <w:left w:val="nil"/>
              <w:bottom w:val="nil"/>
              <w:right w:val="nil"/>
              <w:tl2br w:val="nil"/>
              <w:tr2bl w:val="nil"/>
            </w:tcBorders>
            <w:shd w:val="clear" w:color="FFFFFF" w:fill="FFFFFF"/>
            <w:tcMar>
              <w:left w:w="40" w:type="dxa"/>
              <w:right w:w="40" w:type="dxa"/>
            </w:tcMar>
          </w:tcPr>
          <w:p w14:paraId="428290E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2,411</w:t>
            </w:r>
          </w:p>
        </w:tc>
        <w:tc>
          <w:tcPr>
            <w:tcW w:w="1035" w:type="dxa"/>
            <w:tcBorders>
              <w:top w:val="nil"/>
              <w:left w:val="nil"/>
              <w:bottom w:val="nil"/>
              <w:right w:val="nil"/>
              <w:tl2br w:val="nil"/>
              <w:tr2bl w:val="nil"/>
            </w:tcBorders>
            <w:shd w:val="clear" w:color="FFFFFF" w:fill="FFFFFF"/>
            <w:tcMar>
              <w:left w:w="40" w:type="dxa"/>
              <w:right w:w="40" w:type="dxa"/>
            </w:tcMar>
          </w:tcPr>
          <w:p w14:paraId="25FE354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2,471</w:t>
            </w:r>
          </w:p>
        </w:tc>
      </w:tr>
      <w:tr w:rsidR="00B6070E" w14:paraId="472BF14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06F5A59"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AE9BAD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429,326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3B1678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468,934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7DE74E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480,357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C376BE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53265C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480,995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977C21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486,130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25CA4D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498,042</w:t>
            </w:r>
          </w:p>
        </w:tc>
      </w:tr>
      <w:tr w:rsidR="00B6070E" w14:paraId="2973CDF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7BD49E63"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Operating Result</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26CD3B7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54,338</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2A70309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56,454</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2D05905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-10,403</w:t>
            </w:r>
          </w:p>
        </w:tc>
        <w:tc>
          <w:tcPr>
            <w:tcW w:w="600"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4980026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-118 </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4EE8C8E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-9,010</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536F916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-9,291</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7A299CD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-9,438</w:t>
            </w:r>
          </w:p>
        </w:tc>
      </w:tr>
    </w:tbl>
    <w:p w14:paraId="10EBAF8A" w14:textId="77777777" w:rsidR="00196A3A" w:rsidRPr="005E4F1E" w:rsidRDefault="00196A3A" w:rsidP="00492408">
      <w:pPr>
        <w:pStyle w:val="BSnote"/>
        <w:rPr>
          <w:b/>
        </w:rPr>
      </w:pPr>
      <w:r w:rsidRPr="004E3ED8">
        <w:t>“-“ denotes “nil”. “..” denotes that the figure rounds to zero. “#” denotes a result over 999%.</w:t>
      </w:r>
    </w:p>
    <w:p w14:paraId="5AB02935" w14:textId="77777777" w:rsidR="00C915AB" w:rsidRDefault="00F86BCA">
      <w:pPr>
        <w:pBdr>
          <w:top w:val="nil"/>
          <w:left w:val="nil"/>
          <w:bottom w:val="nil"/>
          <w:right w:val="nil"/>
          <w:between w:val="nil"/>
          <w:bar w:val="nil"/>
        </w:pBdr>
        <w:spacing w:after="160" w:line="259" w:lineRule="auto"/>
        <w:rPr>
          <w:rFonts w:eastAsia="Calibri" w:cs="Times New Roman"/>
          <w:lang w:val="en-AU"/>
        </w:rPr>
      </w:pPr>
      <w:r>
        <w:rPr>
          <w:rFonts w:eastAsia="Calibri" w:cs="Times New Roman"/>
          <w:sz w:val="18"/>
          <w:lang w:val="en-AU"/>
        </w:rPr>
        <w:br w:type="page"/>
      </w:r>
    </w:p>
    <w:p w14:paraId="3329B8DC" w14:textId="15B10617" w:rsidR="00C915AB" w:rsidRPr="00471BD9" w:rsidRDefault="00F86BCA" w:rsidP="004420A6">
      <w:pPr>
        <w:pStyle w:val="Caption"/>
      </w:pPr>
      <w:r w:rsidRPr="00471BD9">
        <w:t>Table</w:t>
      </w:r>
      <w:r w:rsidR="00512FBC">
        <w:t xml:space="preserve"> 42</w:t>
      </w:r>
      <w:r w:rsidRPr="00471BD9">
        <w:t>: Output Class 2: Strategic Policy, Inclusion and Participation Operating Statement ($’000)</w:t>
      </w:r>
    </w:p>
    <w:tbl>
      <w:tblPr>
        <w:tblStyle w:val="CDMRange2"/>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B6070E" w14:paraId="23E51D97" w14:textId="77777777" w:rsidTr="002E0B94">
        <w:trPr>
          <w:trHeight w:val="750"/>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62A5AB42" w14:textId="77777777" w:rsidR="00B6070E" w:rsidRPr="003557E1" w:rsidRDefault="00B6070E" w:rsidP="00824729">
            <w:pPr>
              <w:spacing w:before="0" w:after="0"/>
              <w:rPr>
                <w:rFonts w:ascii="Aptos" w:eastAsia="Calibri" w:hAnsi="Aptos" w:cs="Calibri"/>
                <w:b/>
                <w:color w:val="000000"/>
                <w:szCs w:val="22"/>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8A7ECE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2025-26 Budget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D3913C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1B9287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2026-27 </w:t>
            </w:r>
          </w:p>
          <w:p w14:paraId="37522F4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6EC8CA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Var</w:t>
            </w:r>
          </w:p>
          <w:p w14:paraId="1BDD266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E16422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2027-28 </w:t>
            </w:r>
          </w:p>
          <w:p w14:paraId="06F5007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01F28A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2028-29 </w:t>
            </w:r>
          </w:p>
          <w:p w14:paraId="46673F3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1F13C2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2029-30 </w:t>
            </w:r>
          </w:p>
          <w:p w14:paraId="1E9DB99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Estimate</w:t>
            </w:r>
          </w:p>
        </w:tc>
      </w:tr>
      <w:tr w:rsidR="00B6070E" w14:paraId="1CE4DB7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27ACE487"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Income</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EC7CB23"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1C8CB1E"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F2509BA" w14:textId="77777777" w:rsidR="00B6070E" w:rsidRPr="003557E1" w:rsidRDefault="00B6070E" w:rsidP="00824729">
            <w:pPr>
              <w:spacing w:before="0" w:after="0"/>
              <w:rPr>
                <w:rFonts w:ascii="Aptos" w:eastAsia="Calibri" w:hAnsi="Aptos" w:cs="Calibri"/>
                <w:color w:val="000000"/>
                <w:szCs w:val="22"/>
                <w:lang w:eastAsia="en-US"/>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AF2F784"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60E5FB7"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07AC45F"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0CC68FF" w14:textId="77777777" w:rsidR="00B6070E" w:rsidRPr="003557E1" w:rsidRDefault="00B6070E" w:rsidP="00824729">
            <w:pPr>
              <w:spacing w:before="0" w:after="0"/>
              <w:rPr>
                <w:rFonts w:ascii="Aptos" w:eastAsia="Calibri" w:hAnsi="Aptos" w:cs="Calibri"/>
                <w:color w:val="000000"/>
                <w:szCs w:val="22"/>
                <w:lang w:eastAsia="en-US"/>
              </w:rPr>
            </w:pPr>
          </w:p>
        </w:tc>
      </w:tr>
      <w:tr w:rsidR="00B6070E" w14:paraId="177A6B4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12C48CD2"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195B224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105,433</w:t>
            </w:r>
          </w:p>
        </w:tc>
        <w:tc>
          <w:tcPr>
            <w:tcW w:w="1035" w:type="dxa"/>
            <w:tcBorders>
              <w:top w:val="nil"/>
              <w:left w:val="nil"/>
              <w:bottom w:val="nil"/>
              <w:right w:val="nil"/>
              <w:tl2br w:val="nil"/>
              <w:tr2bl w:val="nil"/>
            </w:tcBorders>
            <w:shd w:val="clear" w:color="FFFFFF" w:fill="FFFFFF"/>
            <w:tcMar>
              <w:left w:w="40" w:type="dxa"/>
              <w:right w:w="40" w:type="dxa"/>
            </w:tcMar>
          </w:tcPr>
          <w:p w14:paraId="583F4E1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104,507</w:t>
            </w:r>
          </w:p>
        </w:tc>
        <w:tc>
          <w:tcPr>
            <w:tcW w:w="1035" w:type="dxa"/>
            <w:tcBorders>
              <w:top w:val="nil"/>
              <w:left w:val="nil"/>
              <w:bottom w:val="nil"/>
              <w:right w:val="nil"/>
              <w:tl2br w:val="nil"/>
              <w:tr2bl w:val="nil"/>
            </w:tcBorders>
            <w:shd w:val="clear" w:color="FFFFFF" w:fill="FFFFFF"/>
            <w:tcMar>
              <w:left w:w="40" w:type="dxa"/>
              <w:right w:w="40" w:type="dxa"/>
            </w:tcMar>
          </w:tcPr>
          <w:p w14:paraId="0FA3C71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124,193</w:t>
            </w:r>
          </w:p>
        </w:tc>
        <w:tc>
          <w:tcPr>
            <w:tcW w:w="600" w:type="dxa"/>
            <w:tcBorders>
              <w:top w:val="nil"/>
              <w:left w:val="nil"/>
              <w:bottom w:val="nil"/>
              <w:right w:val="nil"/>
              <w:tl2br w:val="nil"/>
              <w:tr2bl w:val="nil"/>
            </w:tcBorders>
            <w:shd w:val="clear" w:color="FFFFFF" w:fill="FFFFFF"/>
            <w:tcMar>
              <w:left w:w="40" w:type="dxa"/>
              <w:right w:w="40" w:type="dxa"/>
            </w:tcMar>
          </w:tcPr>
          <w:p w14:paraId="19186A3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19 </w:t>
            </w:r>
          </w:p>
        </w:tc>
        <w:tc>
          <w:tcPr>
            <w:tcW w:w="1035" w:type="dxa"/>
            <w:tcBorders>
              <w:top w:val="nil"/>
              <w:left w:val="nil"/>
              <w:bottom w:val="nil"/>
              <w:right w:val="nil"/>
              <w:tl2br w:val="nil"/>
              <w:tr2bl w:val="nil"/>
            </w:tcBorders>
            <w:shd w:val="clear" w:color="FFFFFF" w:fill="FFFFFF"/>
            <w:tcMar>
              <w:left w:w="40" w:type="dxa"/>
              <w:right w:w="40" w:type="dxa"/>
            </w:tcMar>
          </w:tcPr>
          <w:p w14:paraId="58AF525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102,195</w:t>
            </w:r>
          </w:p>
        </w:tc>
        <w:tc>
          <w:tcPr>
            <w:tcW w:w="1035" w:type="dxa"/>
            <w:tcBorders>
              <w:top w:val="nil"/>
              <w:left w:val="nil"/>
              <w:bottom w:val="nil"/>
              <w:right w:val="nil"/>
              <w:tl2br w:val="nil"/>
              <w:tr2bl w:val="nil"/>
            </w:tcBorders>
            <w:shd w:val="clear" w:color="FFFFFF" w:fill="FFFFFF"/>
            <w:tcMar>
              <w:left w:w="40" w:type="dxa"/>
              <w:right w:w="40" w:type="dxa"/>
            </w:tcMar>
          </w:tcPr>
          <w:p w14:paraId="58F69A5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100,026</w:t>
            </w:r>
          </w:p>
        </w:tc>
        <w:tc>
          <w:tcPr>
            <w:tcW w:w="1035" w:type="dxa"/>
            <w:tcBorders>
              <w:top w:val="nil"/>
              <w:left w:val="nil"/>
              <w:bottom w:val="nil"/>
              <w:right w:val="nil"/>
              <w:tl2br w:val="nil"/>
              <w:tr2bl w:val="nil"/>
            </w:tcBorders>
            <w:shd w:val="clear" w:color="FFFFFF" w:fill="FFFFFF"/>
            <w:tcMar>
              <w:left w:w="40" w:type="dxa"/>
              <w:right w:w="40" w:type="dxa"/>
            </w:tcMar>
          </w:tcPr>
          <w:p w14:paraId="078BC11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97,926</w:t>
            </w:r>
          </w:p>
        </w:tc>
      </w:tr>
      <w:tr w:rsidR="00B6070E" w14:paraId="7A6727B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385" w:type="dxa"/>
            <w:tcBorders>
              <w:top w:val="nil"/>
              <w:left w:val="nil"/>
              <w:bottom w:val="nil"/>
              <w:right w:val="nil"/>
              <w:tl2br w:val="nil"/>
              <w:tr2bl w:val="nil"/>
            </w:tcBorders>
            <w:shd w:val="clear" w:color="FFFFFF" w:fill="FFFFFF"/>
            <w:tcMar>
              <w:left w:w="40" w:type="dxa"/>
              <w:right w:w="40" w:type="dxa"/>
            </w:tcMar>
          </w:tcPr>
          <w:p w14:paraId="4E71CB1F"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7E8A3FA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1,747</w:t>
            </w:r>
          </w:p>
        </w:tc>
        <w:tc>
          <w:tcPr>
            <w:tcW w:w="1035" w:type="dxa"/>
            <w:tcBorders>
              <w:top w:val="nil"/>
              <w:left w:val="nil"/>
              <w:bottom w:val="nil"/>
              <w:right w:val="nil"/>
              <w:tl2br w:val="nil"/>
              <w:tr2bl w:val="nil"/>
            </w:tcBorders>
            <w:shd w:val="clear" w:color="FFFFFF" w:fill="FFFFFF"/>
            <w:tcMar>
              <w:left w:w="40" w:type="dxa"/>
              <w:right w:w="40" w:type="dxa"/>
            </w:tcMar>
          </w:tcPr>
          <w:p w14:paraId="18B99A6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2,140</w:t>
            </w:r>
          </w:p>
        </w:tc>
        <w:tc>
          <w:tcPr>
            <w:tcW w:w="1035" w:type="dxa"/>
            <w:tcBorders>
              <w:top w:val="nil"/>
              <w:left w:val="nil"/>
              <w:bottom w:val="nil"/>
              <w:right w:val="nil"/>
              <w:tl2br w:val="nil"/>
              <w:tr2bl w:val="nil"/>
            </w:tcBorders>
            <w:shd w:val="clear" w:color="FFFFFF" w:fill="FFFFFF"/>
            <w:tcMar>
              <w:left w:w="40" w:type="dxa"/>
              <w:right w:w="40" w:type="dxa"/>
            </w:tcMar>
          </w:tcPr>
          <w:p w14:paraId="2365311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2,646</w:t>
            </w:r>
          </w:p>
        </w:tc>
        <w:tc>
          <w:tcPr>
            <w:tcW w:w="600" w:type="dxa"/>
            <w:tcBorders>
              <w:top w:val="nil"/>
              <w:left w:val="nil"/>
              <w:bottom w:val="nil"/>
              <w:right w:val="nil"/>
              <w:tl2br w:val="nil"/>
              <w:tr2bl w:val="nil"/>
            </w:tcBorders>
            <w:shd w:val="clear" w:color="FFFFFF" w:fill="FFFFFF"/>
            <w:tcMar>
              <w:left w:w="40" w:type="dxa"/>
              <w:right w:w="40" w:type="dxa"/>
            </w:tcMar>
          </w:tcPr>
          <w:p w14:paraId="7C18363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24 </w:t>
            </w:r>
          </w:p>
        </w:tc>
        <w:tc>
          <w:tcPr>
            <w:tcW w:w="1035" w:type="dxa"/>
            <w:tcBorders>
              <w:top w:val="nil"/>
              <w:left w:val="nil"/>
              <w:bottom w:val="nil"/>
              <w:right w:val="nil"/>
              <w:tl2br w:val="nil"/>
              <w:tr2bl w:val="nil"/>
            </w:tcBorders>
            <w:shd w:val="clear" w:color="FFFFFF" w:fill="FFFFFF"/>
            <w:tcMar>
              <w:left w:w="40" w:type="dxa"/>
              <w:right w:w="40" w:type="dxa"/>
            </w:tcMar>
          </w:tcPr>
          <w:p w14:paraId="47E58C9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2,677</w:t>
            </w:r>
          </w:p>
        </w:tc>
        <w:tc>
          <w:tcPr>
            <w:tcW w:w="1035" w:type="dxa"/>
            <w:tcBorders>
              <w:top w:val="nil"/>
              <w:left w:val="nil"/>
              <w:bottom w:val="nil"/>
              <w:right w:val="nil"/>
              <w:tl2br w:val="nil"/>
              <w:tr2bl w:val="nil"/>
            </w:tcBorders>
            <w:shd w:val="clear" w:color="FFFFFF" w:fill="FFFFFF"/>
            <w:tcMar>
              <w:left w:w="40" w:type="dxa"/>
              <w:right w:w="40" w:type="dxa"/>
            </w:tcMar>
          </w:tcPr>
          <w:p w14:paraId="4C4E586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2,748</w:t>
            </w:r>
          </w:p>
        </w:tc>
        <w:tc>
          <w:tcPr>
            <w:tcW w:w="1035" w:type="dxa"/>
            <w:tcBorders>
              <w:top w:val="nil"/>
              <w:left w:val="nil"/>
              <w:bottom w:val="nil"/>
              <w:right w:val="nil"/>
              <w:tl2br w:val="nil"/>
              <w:tr2bl w:val="nil"/>
            </w:tcBorders>
            <w:shd w:val="clear" w:color="FFFFFF" w:fill="FFFFFF"/>
            <w:tcMar>
              <w:left w:w="40" w:type="dxa"/>
              <w:right w:w="40" w:type="dxa"/>
            </w:tcMar>
          </w:tcPr>
          <w:p w14:paraId="74A1B34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2,820</w:t>
            </w:r>
          </w:p>
        </w:tc>
      </w:tr>
      <w:tr w:rsidR="00B6070E" w14:paraId="6147445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2385" w:type="dxa"/>
            <w:tcBorders>
              <w:top w:val="nil"/>
              <w:left w:val="nil"/>
              <w:bottom w:val="nil"/>
              <w:right w:val="nil"/>
              <w:tl2br w:val="nil"/>
              <w:tr2bl w:val="nil"/>
            </w:tcBorders>
            <w:shd w:val="clear" w:color="FFFFFF" w:fill="FFFFFF"/>
            <w:tcMar>
              <w:left w:w="40" w:type="dxa"/>
              <w:right w:w="40" w:type="dxa"/>
            </w:tcMar>
          </w:tcPr>
          <w:p w14:paraId="626BACF6"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57D7419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6,256</w:t>
            </w:r>
          </w:p>
        </w:tc>
        <w:tc>
          <w:tcPr>
            <w:tcW w:w="1035" w:type="dxa"/>
            <w:tcBorders>
              <w:top w:val="nil"/>
              <w:left w:val="nil"/>
              <w:bottom w:val="nil"/>
              <w:right w:val="nil"/>
              <w:tl2br w:val="nil"/>
              <w:tr2bl w:val="nil"/>
            </w:tcBorders>
            <w:shd w:val="clear" w:color="FFFFFF" w:fill="FFFFFF"/>
            <w:tcMar>
              <w:left w:w="40" w:type="dxa"/>
              <w:right w:w="40" w:type="dxa"/>
            </w:tcMar>
          </w:tcPr>
          <w:p w14:paraId="77FC311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6,256</w:t>
            </w:r>
          </w:p>
        </w:tc>
        <w:tc>
          <w:tcPr>
            <w:tcW w:w="1035" w:type="dxa"/>
            <w:tcBorders>
              <w:top w:val="nil"/>
              <w:left w:val="nil"/>
              <w:bottom w:val="nil"/>
              <w:right w:val="nil"/>
              <w:tl2br w:val="nil"/>
              <w:tr2bl w:val="nil"/>
            </w:tcBorders>
            <w:shd w:val="clear" w:color="FFFFFF" w:fill="FFFFFF"/>
            <w:tcMar>
              <w:left w:w="40" w:type="dxa"/>
              <w:right w:w="40" w:type="dxa"/>
            </w:tcMar>
          </w:tcPr>
          <w:p w14:paraId="20F44D7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6,413</w:t>
            </w:r>
          </w:p>
        </w:tc>
        <w:tc>
          <w:tcPr>
            <w:tcW w:w="600" w:type="dxa"/>
            <w:tcBorders>
              <w:top w:val="nil"/>
              <w:left w:val="nil"/>
              <w:bottom w:val="nil"/>
              <w:right w:val="nil"/>
              <w:tl2br w:val="nil"/>
              <w:tr2bl w:val="nil"/>
            </w:tcBorders>
            <w:shd w:val="clear" w:color="FFFFFF" w:fill="FFFFFF"/>
            <w:tcMar>
              <w:left w:w="40" w:type="dxa"/>
              <w:right w:w="40" w:type="dxa"/>
            </w:tcMar>
          </w:tcPr>
          <w:p w14:paraId="574DCAA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E63D6A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6,461</w:t>
            </w:r>
          </w:p>
        </w:tc>
        <w:tc>
          <w:tcPr>
            <w:tcW w:w="1035" w:type="dxa"/>
            <w:tcBorders>
              <w:top w:val="nil"/>
              <w:left w:val="nil"/>
              <w:bottom w:val="nil"/>
              <w:right w:val="nil"/>
              <w:tl2br w:val="nil"/>
              <w:tr2bl w:val="nil"/>
            </w:tcBorders>
            <w:shd w:val="clear" w:color="FFFFFF" w:fill="FFFFFF"/>
            <w:tcMar>
              <w:left w:w="40" w:type="dxa"/>
              <w:right w:w="40" w:type="dxa"/>
            </w:tcMar>
          </w:tcPr>
          <w:p w14:paraId="372FE10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6,537</w:t>
            </w:r>
          </w:p>
        </w:tc>
        <w:tc>
          <w:tcPr>
            <w:tcW w:w="1035" w:type="dxa"/>
            <w:tcBorders>
              <w:top w:val="nil"/>
              <w:left w:val="nil"/>
              <w:bottom w:val="nil"/>
              <w:right w:val="nil"/>
              <w:tl2br w:val="nil"/>
              <w:tr2bl w:val="nil"/>
            </w:tcBorders>
            <w:shd w:val="clear" w:color="FFFFFF" w:fill="FFFFFF"/>
            <w:tcMar>
              <w:left w:w="40" w:type="dxa"/>
              <w:right w:w="40" w:type="dxa"/>
            </w:tcMar>
          </w:tcPr>
          <w:p w14:paraId="42D7864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6,537</w:t>
            </w:r>
          </w:p>
        </w:tc>
      </w:tr>
      <w:tr w:rsidR="00B6070E" w14:paraId="5498276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06164CDA"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208EE8F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5,105</w:t>
            </w:r>
          </w:p>
        </w:tc>
        <w:tc>
          <w:tcPr>
            <w:tcW w:w="1035" w:type="dxa"/>
            <w:tcBorders>
              <w:top w:val="nil"/>
              <w:left w:val="nil"/>
              <w:bottom w:val="nil"/>
              <w:right w:val="nil"/>
              <w:tl2br w:val="nil"/>
              <w:tr2bl w:val="nil"/>
            </w:tcBorders>
            <w:shd w:val="clear" w:color="FFFFFF" w:fill="FFFFFF"/>
            <w:tcMar>
              <w:left w:w="40" w:type="dxa"/>
              <w:right w:w="40" w:type="dxa"/>
            </w:tcMar>
          </w:tcPr>
          <w:p w14:paraId="258D08A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4,563</w:t>
            </w:r>
          </w:p>
        </w:tc>
        <w:tc>
          <w:tcPr>
            <w:tcW w:w="1035" w:type="dxa"/>
            <w:tcBorders>
              <w:top w:val="nil"/>
              <w:left w:val="nil"/>
              <w:bottom w:val="nil"/>
              <w:right w:val="nil"/>
              <w:tl2br w:val="nil"/>
              <w:tr2bl w:val="nil"/>
            </w:tcBorders>
            <w:shd w:val="clear" w:color="FFFFFF" w:fill="FFFFFF"/>
            <w:tcMar>
              <w:left w:w="40" w:type="dxa"/>
              <w:right w:w="40" w:type="dxa"/>
            </w:tcMar>
          </w:tcPr>
          <w:p w14:paraId="2E92BBB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4,777</w:t>
            </w:r>
          </w:p>
        </w:tc>
        <w:tc>
          <w:tcPr>
            <w:tcW w:w="600" w:type="dxa"/>
            <w:tcBorders>
              <w:top w:val="nil"/>
              <w:left w:val="nil"/>
              <w:bottom w:val="nil"/>
              <w:right w:val="nil"/>
              <w:tl2br w:val="nil"/>
              <w:tr2bl w:val="nil"/>
            </w:tcBorders>
            <w:shd w:val="clear" w:color="FFFFFF" w:fill="FFFFFF"/>
            <w:tcMar>
              <w:left w:w="40" w:type="dxa"/>
              <w:right w:w="40" w:type="dxa"/>
            </w:tcMar>
          </w:tcPr>
          <w:p w14:paraId="4E38911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6B239E0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4,754</w:t>
            </w:r>
          </w:p>
        </w:tc>
        <w:tc>
          <w:tcPr>
            <w:tcW w:w="1035" w:type="dxa"/>
            <w:tcBorders>
              <w:top w:val="nil"/>
              <w:left w:val="nil"/>
              <w:bottom w:val="nil"/>
              <w:right w:val="nil"/>
              <w:tl2br w:val="nil"/>
              <w:tr2bl w:val="nil"/>
            </w:tcBorders>
            <w:shd w:val="clear" w:color="FFFFFF" w:fill="FFFFFF"/>
            <w:tcMar>
              <w:left w:w="40" w:type="dxa"/>
              <w:right w:w="40" w:type="dxa"/>
            </w:tcMar>
          </w:tcPr>
          <w:p w14:paraId="5072A85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4,896</w:t>
            </w:r>
          </w:p>
        </w:tc>
        <w:tc>
          <w:tcPr>
            <w:tcW w:w="1035" w:type="dxa"/>
            <w:tcBorders>
              <w:top w:val="nil"/>
              <w:left w:val="nil"/>
              <w:bottom w:val="nil"/>
              <w:right w:val="nil"/>
              <w:tl2br w:val="nil"/>
              <w:tr2bl w:val="nil"/>
            </w:tcBorders>
            <w:shd w:val="clear" w:color="FFFFFF" w:fill="FFFFFF"/>
            <w:tcMar>
              <w:left w:w="40" w:type="dxa"/>
              <w:right w:w="40" w:type="dxa"/>
            </w:tcMar>
          </w:tcPr>
          <w:p w14:paraId="59B01EB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5,046</w:t>
            </w:r>
          </w:p>
        </w:tc>
      </w:tr>
      <w:tr w:rsidR="00B6070E" w14:paraId="7A497C1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6C2C8616"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320FAD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118,541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34500A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117,466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937A12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138,029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62E176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18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144BA2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116,087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4A5A3E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114,207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18D06C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112,329</w:t>
            </w:r>
          </w:p>
        </w:tc>
      </w:tr>
      <w:tr w:rsidR="00B6070E" w14:paraId="44450BB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702A9E53"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E08CEDD"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2F4BFBD"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26C8C21" w14:textId="77777777" w:rsidR="00B6070E" w:rsidRPr="003557E1" w:rsidRDefault="00B6070E" w:rsidP="00824729">
            <w:pPr>
              <w:spacing w:before="0" w:after="0"/>
              <w:rPr>
                <w:rFonts w:ascii="Aptos" w:eastAsia="Calibri" w:hAnsi="Aptos"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94898FE"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1221B4C"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47DEFFB"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E6C1A97" w14:textId="77777777" w:rsidR="00B6070E" w:rsidRPr="003557E1" w:rsidRDefault="00B6070E" w:rsidP="00824729">
            <w:pPr>
              <w:spacing w:before="0" w:after="0"/>
              <w:rPr>
                <w:rFonts w:ascii="Aptos" w:eastAsia="Calibri" w:hAnsi="Aptos" w:cs="Calibri"/>
                <w:color w:val="000000"/>
                <w:szCs w:val="22"/>
                <w:lang w:eastAsia="en-US"/>
              </w:rPr>
            </w:pPr>
          </w:p>
        </w:tc>
      </w:tr>
      <w:tr w:rsidR="00B6070E" w14:paraId="5C937A7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27DF44DF"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3B61ED3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33,067</w:t>
            </w:r>
          </w:p>
        </w:tc>
        <w:tc>
          <w:tcPr>
            <w:tcW w:w="1035" w:type="dxa"/>
            <w:tcBorders>
              <w:top w:val="nil"/>
              <w:left w:val="nil"/>
              <w:bottom w:val="nil"/>
              <w:right w:val="nil"/>
              <w:tl2br w:val="nil"/>
              <w:tr2bl w:val="nil"/>
            </w:tcBorders>
            <w:shd w:val="clear" w:color="FFFFFF" w:fill="FFFFFF"/>
            <w:tcMar>
              <w:left w:w="40" w:type="dxa"/>
              <w:right w:w="40" w:type="dxa"/>
            </w:tcMar>
          </w:tcPr>
          <w:p w14:paraId="36D708E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33,180</w:t>
            </w:r>
          </w:p>
        </w:tc>
        <w:tc>
          <w:tcPr>
            <w:tcW w:w="1035" w:type="dxa"/>
            <w:tcBorders>
              <w:top w:val="nil"/>
              <w:left w:val="nil"/>
              <w:bottom w:val="nil"/>
              <w:right w:val="nil"/>
              <w:tl2br w:val="nil"/>
              <w:tr2bl w:val="nil"/>
            </w:tcBorders>
            <w:shd w:val="clear" w:color="FFFFFF" w:fill="FFFFFF"/>
            <w:tcMar>
              <w:left w:w="40" w:type="dxa"/>
              <w:right w:w="40" w:type="dxa"/>
            </w:tcMar>
          </w:tcPr>
          <w:p w14:paraId="727DC4F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33,497</w:t>
            </w:r>
          </w:p>
        </w:tc>
        <w:tc>
          <w:tcPr>
            <w:tcW w:w="600" w:type="dxa"/>
            <w:tcBorders>
              <w:top w:val="nil"/>
              <w:left w:val="nil"/>
              <w:bottom w:val="nil"/>
              <w:right w:val="nil"/>
              <w:tl2br w:val="nil"/>
              <w:tr2bl w:val="nil"/>
            </w:tcBorders>
            <w:shd w:val="clear" w:color="FFFFFF" w:fill="FFFFFF"/>
            <w:tcMar>
              <w:left w:w="40" w:type="dxa"/>
              <w:right w:w="40" w:type="dxa"/>
            </w:tcMar>
          </w:tcPr>
          <w:p w14:paraId="5DFAD86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7B4DC88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34,078</w:t>
            </w:r>
          </w:p>
        </w:tc>
        <w:tc>
          <w:tcPr>
            <w:tcW w:w="1035" w:type="dxa"/>
            <w:tcBorders>
              <w:top w:val="nil"/>
              <w:left w:val="nil"/>
              <w:bottom w:val="nil"/>
              <w:right w:val="nil"/>
              <w:tl2br w:val="nil"/>
              <w:tr2bl w:val="nil"/>
            </w:tcBorders>
            <w:shd w:val="clear" w:color="FFFFFF" w:fill="FFFFFF"/>
            <w:tcMar>
              <w:left w:w="40" w:type="dxa"/>
              <w:right w:w="40" w:type="dxa"/>
            </w:tcMar>
          </w:tcPr>
          <w:p w14:paraId="7213CC3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34,201</w:t>
            </w:r>
          </w:p>
        </w:tc>
        <w:tc>
          <w:tcPr>
            <w:tcW w:w="1035" w:type="dxa"/>
            <w:tcBorders>
              <w:top w:val="nil"/>
              <w:left w:val="nil"/>
              <w:bottom w:val="nil"/>
              <w:right w:val="nil"/>
              <w:tl2br w:val="nil"/>
              <w:tr2bl w:val="nil"/>
            </w:tcBorders>
            <w:shd w:val="clear" w:color="FFFFFF" w:fill="FFFFFF"/>
            <w:tcMar>
              <w:left w:w="40" w:type="dxa"/>
              <w:right w:w="40" w:type="dxa"/>
            </w:tcMar>
          </w:tcPr>
          <w:p w14:paraId="7C8D877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34,209</w:t>
            </w:r>
          </w:p>
        </w:tc>
      </w:tr>
      <w:tr w:rsidR="00B6070E" w14:paraId="5BBBEA1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2385" w:type="dxa"/>
            <w:tcBorders>
              <w:top w:val="nil"/>
              <w:left w:val="nil"/>
              <w:bottom w:val="nil"/>
              <w:right w:val="nil"/>
              <w:tl2br w:val="nil"/>
              <w:tr2bl w:val="nil"/>
            </w:tcBorders>
            <w:shd w:val="clear" w:color="FFFFFF" w:fill="FFFFFF"/>
            <w:tcMar>
              <w:left w:w="40" w:type="dxa"/>
              <w:right w:w="40" w:type="dxa"/>
            </w:tcMar>
          </w:tcPr>
          <w:p w14:paraId="20CECA2E"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382F061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14,556</w:t>
            </w:r>
          </w:p>
        </w:tc>
        <w:tc>
          <w:tcPr>
            <w:tcW w:w="1035" w:type="dxa"/>
            <w:tcBorders>
              <w:top w:val="nil"/>
              <w:left w:val="nil"/>
              <w:bottom w:val="nil"/>
              <w:right w:val="nil"/>
              <w:tl2br w:val="nil"/>
              <w:tr2bl w:val="nil"/>
            </w:tcBorders>
            <w:shd w:val="clear" w:color="FFFFFF" w:fill="FFFFFF"/>
            <w:tcMar>
              <w:left w:w="40" w:type="dxa"/>
              <w:right w:w="40" w:type="dxa"/>
            </w:tcMar>
          </w:tcPr>
          <w:p w14:paraId="7F09E08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14,441</w:t>
            </w:r>
          </w:p>
        </w:tc>
        <w:tc>
          <w:tcPr>
            <w:tcW w:w="1035" w:type="dxa"/>
            <w:tcBorders>
              <w:top w:val="nil"/>
              <w:left w:val="nil"/>
              <w:bottom w:val="nil"/>
              <w:right w:val="nil"/>
              <w:tl2br w:val="nil"/>
              <w:tr2bl w:val="nil"/>
            </w:tcBorders>
            <w:shd w:val="clear" w:color="FFFFFF" w:fill="FFFFFF"/>
            <w:tcMar>
              <w:left w:w="40" w:type="dxa"/>
              <w:right w:w="40" w:type="dxa"/>
            </w:tcMar>
          </w:tcPr>
          <w:p w14:paraId="38F8312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14,647</w:t>
            </w:r>
          </w:p>
        </w:tc>
        <w:tc>
          <w:tcPr>
            <w:tcW w:w="600" w:type="dxa"/>
            <w:tcBorders>
              <w:top w:val="nil"/>
              <w:left w:val="nil"/>
              <w:bottom w:val="nil"/>
              <w:right w:val="nil"/>
              <w:tl2br w:val="nil"/>
              <w:tr2bl w:val="nil"/>
            </w:tcBorders>
            <w:shd w:val="clear" w:color="FFFFFF" w:fill="FFFFFF"/>
            <w:tcMar>
              <w:left w:w="40" w:type="dxa"/>
              <w:right w:w="40" w:type="dxa"/>
            </w:tcMar>
          </w:tcPr>
          <w:p w14:paraId="24836EC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613DA38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12,648</w:t>
            </w:r>
          </w:p>
        </w:tc>
        <w:tc>
          <w:tcPr>
            <w:tcW w:w="1035" w:type="dxa"/>
            <w:tcBorders>
              <w:top w:val="nil"/>
              <w:left w:val="nil"/>
              <w:bottom w:val="nil"/>
              <w:right w:val="nil"/>
              <w:tl2br w:val="nil"/>
              <w:tr2bl w:val="nil"/>
            </w:tcBorders>
            <w:shd w:val="clear" w:color="FFFFFF" w:fill="FFFFFF"/>
            <w:tcMar>
              <w:left w:w="40" w:type="dxa"/>
              <w:right w:w="40" w:type="dxa"/>
            </w:tcMar>
          </w:tcPr>
          <w:p w14:paraId="14B8619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12,485</w:t>
            </w:r>
          </w:p>
        </w:tc>
        <w:tc>
          <w:tcPr>
            <w:tcW w:w="1035" w:type="dxa"/>
            <w:tcBorders>
              <w:top w:val="nil"/>
              <w:left w:val="nil"/>
              <w:bottom w:val="nil"/>
              <w:right w:val="nil"/>
              <w:tl2br w:val="nil"/>
              <w:tr2bl w:val="nil"/>
            </w:tcBorders>
            <w:shd w:val="clear" w:color="FFFFFF" w:fill="FFFFFF"/>
            <w:tcMar>
              <w:left w:w="40" w:type="dxa"/>
              <w:right w:w="40" w:type="dxa"/>
            </w:tcMar>
          </w:tcPr>
          <w:p w14:paraId="0083CF7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12,612</w:t>
            </w:r>
          </w:p>
        </w:tc>
      </w:tr>
      <w:tr w:rsidR="00B6070E" w14:paraId="2EE87C0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53115678"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5B2F092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704</w:t>
            </w:r>
          </w:p>
        </w:tc>
        <w:tc>
          <w:tcPr>
            <w:tcW w:w="1035" w:type="dxa"/>
            <w:tcBorders>
              <w:top w:val="nil"/>
              <w:left w:val="nil"/>
              <w:bottom w:val="nil"/>
              <w:right w:val="nil"/>
              <w:tl2br w:val="nil"/>
              <w:tr2bl w:val="nil"/>
            </w:tcBorders>
            <w:shd w:val="clear" w:color="FFFFFF" w:fill="FFFFFF"/>
            <w:tcMar>
              <w:left w:w="40" w:type="dxa"/>
              <w:right w:w="40" w:type="dxa"/>
            </w:tcMar>
          </w:tcPr>
          <w:p w14:paraId="367F8CB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704</w:t>
            </w:r>
          </w:p>
        </w:tc>
        <w:tc>
          <w:tcPr>
            <w:tcW w:w="1035" w:type="dxa"/>
            <w:tcBorders>
              <w:top w:val="nil"/>
              <w:left w:val="nil"/>
              <w:bottom w:val="nil"/>
              <w:right w:val="nil"/>
              <w:tl2br w:val="nil"/>
              <w:tr2bl w:val="nil"/>
            </w:tcBorders>
            <w:shd w:val="clear" w:color="FFFFFF" w:fill="FFFFFF"/>
            <w:tcMar>
              <w:left w:w="40" w:type="dxa"/>
              <w:right w:w="40" w:type="dxa"/>
            </w:tcMar>
          </w:tcPr>
          <w:p w14:paraId="5646170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767</w:t>
            </w:r>
          </w:p>
        </w:tc>
        <w:tc>
          <w:tcPr>
            <w:tcW w:w="600" w:type="dxa"/>
            <w:tcBorders>
              <w:top w:val="nil"/>
              <w:left w:val="nil"/>
              <w:bottom w:val="nil"/>
              <w:right w:val="nil"/>
              <w:tl2br w:val="nil"/>
              <w:tr2bl w:val="nil"/>
            </w:tcBorders>
            <w:shd w:val="clear" w:color="FFFFFF" w:fill="FFFFFF"/>
            <w:tcMar>
              <w:left w:w="40" w:type="dxa"/>
              <w:right w:w="40" w:type="dxa"/>
            </w:tcMar>
          </w:tcPr>
          <w:p w14:paraId="59ED68F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9 </w:t>
            </w:r>
          </w:p>
        </w:tc>
        <w:tc>
          <w:tcPr>
            <w:tcW w:w="1035" w:type="dxa"/>
            <w:tcBorders>
              <w:top w:val="nil"/>
              <w:left w:val="nil"/>
              <w:bottom w:val="nil"/>
              <w:right w:val="nil"/>
              <w:tl2br w:val="nil"/>
              <w:tr2bl w:val="nil"/>
            </w:tcBorders>
            <w:shd w:val="clear" w:color="FFFFFF" w:fill="FFFFFF"/>
            <w:tcMar>
              <w:left w:w="40" w:type="dxa"/>
              <w:right w:w="40" w:type="dxa"/>
            </w:tcMar>
          </w:tcPr>
          <w:p w14:paraId="03E193C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767</w:t>
            </w:r>
          </w:p>
        </w:tc>
        <w:tc>
          <w:tcPr>
            <w:tcW w:w="1035" w:type="dxa"/>
            <w:tcBorders>
              <w:top w:val="nil"/>
              <w:left w:val="nil"/>
              <w:bottom w:val="nil"/>
              <w:right w:val="nil"/>
              <w:tl2br w:val="nil"/>
              <w:tr2bl w:val="nil"/>
            </w:tcBorders>
            <w:shd w:val="clear" w:color="FFFFFF" w:fill="FFFFFF"/>
            <w:tcMar>
              <w:left w:w="40" w:type="dxa"/>
              <w:right w:w="40" w:type="dxa"/>
            </w:tcMar>
          </w:tcPr>
          <w:p w14:paraId="7FEEA89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741</w:t>
            </w:r>
          </w:p>
        </w:tc>
        <w:tc>
          <w:tcPr>
            <w:tcW w:w="1035" w:type="dxa"/>
            <w:tcBorders>
              <w:top w:val="nil"/>
              <w:left w:val="nil"/>
              <w:bottom w:val="nil"/>
              <w:right w:val="nil"/>
              <w:tl2br w:val="nil"/>
              <w:tr2bl w:val="nil"/>
            </w:tcBorders>
            <w:shd w:val="clear" w:color="FFFFFF" w:fill="FFFFFF"/>
            <w:tcMar>
              <w:left w:w="40" w:type="dxa"/>
              <w:right w:w="40" w:type="dxa"/>
            </w:tcMar>
          </w:tcPr>
          <w:p w14:paraId="01C648E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741</w:t>
            </w:r>
          </w:p>
        </w:tc>
      </w:tr>
      <w:tr w:rsidR="00B6070E" w14:paraId="50F80B7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27EBAAEF"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170963C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68,524</w:t>
            </w:r>
          </w:p>
        </w:tc>
        <w:tc>
          <w:tcPr>
            <w:tcW w:w="1035" w:type="dxa"/>
            <w:tcBorders>
              <w:top w:val="nil"/>
              <w:left w:val="nil"/>
              <w:bottom w:val="nil"/>
              <w:right w:val="nil"/>
              <w:tl2br w:val="nil"/>
              <w:tr2bl w:val="nil"/>
            </w:tcBorders>
            <w:shd w:val="clear" w:color="FFFFFF" w:fill="FFFFFF"/>
            <w:tcMar>
              <w:left w:w="40" w:type="dxa"/>
              <w:right w:w="40" w:type="dxa"/>
            </w:tcMar>
          </w:tcPr>
          <w:p w14:paraId="5E4476D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67,165</w:t>
            </w:r>
          </w:p>
        </w:tc>
        <w:tc>
          <w:tcPr>
            <w:tcW w:w="1035" w:type="dxa"/>
            <w:tcBorders>
              <w:top w:val="nil"/>
              <w:left w:val="nil"/>
              <w:bottom w:val="nil"/>
              <w:right w:val="nil"/>
              <w:tl2br w:val="nil"/>
              <w:tr2bl w:val="nil"/>
            </w:tcBorders>
            <w:shd w:val="clear" w:color="FFFFFF" w:fill="FFFFFF"/>
            <w:tcMar>
              <w:left w:w="40" w:type="dxa"/>
              <w:right w:w="40" w:type="dxa"/>
            </w:tcMar>
          </w:tcPr>
          <w:p w14:paraId="038F275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87,669</w:t>
            </w:r>
          </w:p>
        </w:tc>
        <w:tc>
          <w:tcPr>
            <w:tcW w:w="600" w:type="dxa"/>
            <w:tcBorders>
              <w:top w:val="nil"/>
              <w:left w:val="nil"/>
              <w:bottom w:val="nil"/>
              <w:right w:val="nil"/>
              <w:tl2br w:val="nil"/>
              <w:tr2bl w:val="nil"/>
            </w:tcBorders>
            <w:shd w:val="clear" w:color="FFFFFF" w:fill="FFFFFF"/>
            <w:tcMar>
              <w:left w:w="40" w:type="dxa"/>
              <w:right w:w="40" w:type="dxa"/>
            </w:tcMar>
          </w:tcPr>
          <w:p w14:paraId="25E5E2C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31 </w:t>
            </w:r>
          </w:p>
        </w:tc>
        <w:tc>
          <w:tcPr>
            <w:tcW w:w="1035" w:type="dxa"/>
            <w:tcBorders>
              <w:top w:val="nil"/>
              <w:left w:val="nil"/>
              <w:bottom w:val="nil"/>
              <w:right w:val="nil"/>
              <w:tl2br w:val="nil"/>
              <w:tr2bl w:val="nil"/>
            </w:tcBorders>
            <w:shd w:val="clear" w:color="FFFFFF" w:fill="FFFFFF"/>
            <w:tcMar>
              <w:left w:w="40" w:type="dxa"/>
              <w:right w:w="40" w:type="dxa"/>
            </w:tcMar>
          </w:tcPr>
          <w:p w14:paraId="7F3A4E9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67,241</w:t>
            </w:r>
          </w:p>
        </w:tc>
        <w:tc>
          <w:tcPr>
            <w:tcW w:w="1035" w:type="dxa"/>
            <w:tcBorders>
              <w:top w:val="nil"/>
              <w:left w:val="nil"/>
              <w:bottom w:val="nil"/>
              <w:right w:val="nil"/>
              <w:tl2br w:val="nil"/>
              <w:tr2bl w:val="nil"/>
            </w:tcBorders>
            <w:shd w:val="clear" w:color="FFFFFF" w:fill="FFFFFF"/>
            <w:tcMar>
              <w:left w:w="40" w:type="dxa"/>
              <w:right w:w="40" w:type="dxa"/>
            </w:tcMar>
          </w:tcPr>
          <w:p w14:paraId="7AE54C8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65,395</w:t>
            </w:r>
          </w:p>
        </w:tc>
        <w:tc>
          <w:tcPr>
            <w:tcW w:w="1035" w:type="dxa"/>
            <w:tcBorders>
              <w:top w:val="nil"/>
              <w:left w:val="nil"/>
              <w:bottom w:val="nil"/>
              <w:right w:val="nil"/>
              <w:tl2br w:val="nil"/>
              <w:tr2bl w:val="nil"/>
            </w:tcBorders>
            <w:shd w:val="clear" w:color="FFFFFF" w:fill="FFFFFF"/>
            <w:tcMar>
              <w:left w:w="40" w:type="dxa"/>
              <w:right w:w="40" w:type="dxa"/>
            </w:tcMar>
          </w:tcPr>
          <w:p w14:paraId="49B5728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63,404</w:t>
            </w:r>
          </w:p>
        </w:tc>
      </w:tr>
      <w:tr w:rsidR="00B6070E" w14:paraId="6039E4E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56DC0328"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5172013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33</w:t>
            </w:r>
          </w:p>
        </w:tc>
        <w:tc>
          <w:tcPr>
            <w:tcW w:w="1035" w:type="dxa"/>
            <w:tcBorders>
              <w:top w:val="nil"/>
              <w:left w:val="nil"/>
              <w:bottom w:val="nil"/>
              <w:right w:val="nil"/>
              <w:tl2br w:val="nil"/>
              <w:tr2bl w:val="nil"/>
            </w:tcBorders>
            <w:shd w:val="clear" w:color="FFFFFF" w:fill="FFFFFF"/>
            <w:tcMar>
              <w:left w:w="40" w:type="dxa"/>
              <w:right w:w="40" w:type="dxa"/>
            </w:tcMar>
          </w:tcPr>
          <w:p w14:paraId="1DA5026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33</w:t>
            </w:r>
          </w:p>
        </w:tc>
        <w:tc>
          <w:tcPr>
            <w:tcW w:w="1035" w:type="dxa"/>
            <w:tcBorders>
              <w:top w:val="nil"/>
              <w:left w:val="nil"/>
              <w:bottom w:val="nil"/>
              <w:right w:val="nil"/>
              <w:tl2br w:val="nil"/>
              <w:tr2bl w:val="nil"/>
            </w:tcBorders>
            <w:shd w:val="clear" w:color="FFFFFF" w:fill="FFFFFF"/>
            <w:tcMar>
              <w:left w:w="40" w:type="dxa"/>
              <w:right w:w="40" w:type="dxa"/>
            </w:tcMar>
          </w:tcPr>
          <w:p w14:paraId="5E5A137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34</w:t>
            </w:r>
          </w:p>
        </w:tc>
        <w:tc>
          <w:tcPr>
            <w:tcW w:w="600" w:type="dxa"/>
            <w:tcBorders>
              <w:top w:val="nil"/>
              <w:left w:val="nil"/>
              <w:bottom w:val="nil"/>
              <w:right w:val="nil"/>
              <w:tl2br w:val="nil"/>
              <w:tr2bl w:val="nil"/>
            </w:tcBorders>
            <w:shd w:val="clear" w:color="FFFFFF" w:fill="FFFFFF"/>
            <w:tcMar>
              <w:left w:w="40" w:type="dxa"/>
              <w:right w:w="40" w:type="dxa"/>
            </w:tcMar>
          </w:tcPr>
          <w:p w14:paraId="40A8B0B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22902E1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35</w:t>
            </w:r>
          </w:p>
        </w:tc>
        <w:tc>
          <w:tcPr>
            <w:tcW w:w="1035" w:type="dxa"/>
            <w:tcBorders>
              <w:top w:val="nil"/>
              <w:left w:val="nil"/>
              <w:bottom w:val="nil"/>
              <w:right w:val="nil"/>
              <w:tl2br w:val="nil"/>
              <w:tr2bl w:val="nil"/>
            </w:tcBorders>
            <w:shd w:val="clear" w:color="FFFFFF" w:fill="FFFFFF"/>
            <w:tcMar>
              <w:left w:w="40" w:type="dxa"/>
              <w:right w:w="40" w:type="dxa"/>
            </w:tcMar>
          </w:tcPr>
          <w:p w14:paraId="104487B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36</w:t>
            </w:r>
          </w:p>
        </w:tc>
        <w:tc>
          <w:tcPr>
            <w:tcW w:w="1035" w:type="dxa"/>
            <w:tcBorders>
              <w:top w:val="nil"/>
              <w:left w:val="nil"/>
              <w:bottom w:val="nil"/>
              <w:right w:val="nil"/>
              <w:tl2br w:val="nil"/>
              <w:tr2bl w:val="nil"/>
            </w:tcBorders>
            <w:shd w:val="clear" w:color="FFFFFF" w:fill="FFFFFF"/>
            <w:tcMar>
              <w:left w:w="40" w:type="dxa"/>
              <w:right w:w="40" w:type="dxa"/>
            </w:tcMar>
          </w:tcPr>
          <w:p w14:paraId="30163D4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37</w:t>
            </w:r>
          </w:p>
        </w:tc>
      </w:tr>
      <w:tr w:rsidR="00B6070E" w14:paraId="0027A0F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80F1B0E"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68DB73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116,884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5BA654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115,523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ACBA29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136,614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129603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18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B5DAE6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114,769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3F929C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112,858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8C5324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111,003</w:t>
            </w:r>
          </w:p>
        </w:tc>
      </w:tr>
      <w:tr w:rsidR="00B6070E" w14:paraId="68FE59E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0B581521"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Operating Result</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4D2F593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1,657</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2C7DC2F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1,943</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6FACAF2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1,415</w:t>
            </w:r>
          </w:p>
        </w:tc>
        <w:tc>
          <w:tcPr>
            <w:tcW w:w="600"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4EC7706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-27 </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54313E7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1,318</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0035796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1,349</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1E7E292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1,326</w:t>
            </w:r>
          </w:p>
        </w:tc>
      </w:tr>
    </w:tbl>
    <w:p w14:paraId="3CBA0611" w14:textId="77777777" w:rsidR="00196A3A" w:rsidRPr="005E4F1E" w:rsidRDefault="00196A3A" w:rsidP="00824729">
      <w:pPr>
        <w:pStyle w:val="BSnote"/>
        <w:rPr>
          <w:b/>
        </w:rPr>
      </w:pPr>
      <w:r w:rsidRPr="004E3ED8">
        <w:t>“-“ denotes “nil”. “..” denotes that the figure rounds to zero. “#” denotes a result over 999%.</w:t>
      </w:r>
    </w:p>
    <w:p w14:paraId="00CB976A" w14:textId="77777777" w:rsidR="00C915AB" w:rsidRDefault="00F86BCA" w:rsidP="00C915AB">
      <w:pPr>
        <w:pBdr>
          <w:top w:val="nil"/>
          <w:left w:val="nil"/>
          <w:bottom w:val="nil"/>
          <w:right w:val="nil"/>
          <w:between w:val="nil"/>
          <w:bar w:val="nil"/>
        </w:pBdr>
        <w:spacing w:after="160" w:line="259" w:lineRule="auto"/>
        <w:rPr>
          <w:rFonts w:eastAsia="Calibri" w:cs="Times New Roman"/>
          <w:lang w:val="en-AU"/>
        </w:rPr>
      </w:pPr>
      <w:r>
        <w:rPr>
          <w:rFonts w:eastAsia="Calibri" w:cs="Times New Roman"/>
          <w:sz w:val="18"/>
          <w:lang w:val="en-AU"/>
        </w:rPr>
        <w:br w:type="page"/>
      </w:r>
    </w:p>
    <w:p w14:paraId="1D7C5C3B" w14:textId="44A65580" w:rsidR="00C915AB" w:rsidRPr="00471BD9" w:rsidRDefault="00F86BCA" w:rsidP="004420A6">
      <w:pPr>
        <w:pStyle w:val="Caption"/>
      </w:pPr>
      <w:r w:rsidRPr="00471BD9">
        <w:t>Table</w:t>
      </w:r>
      <w:r w:rsidR="00471BD9">
        <w:t xml:space="preserve"> 43</w:t>
      </w:r>
      <w:r w:rsidRPr="00471BD9">
        <w:t>: Output Class 3: Children, Youth and Families Operating Statement ($’000)</w:t>
      </w:r>
    </w:p>
    <w:tbl>
      <w:tblPr>
        <w:tblStyle w:val="CDMRange1"/>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B6070E" w14:paraId="701081FC" w14:textId="77777777" w:rsidTr="002E0B94">
        <w:trPr>
          <w:trHeight w:val="750"/>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46EB090B" w14:textId="77777777" w:rsidR="00B6070E" w:rsidRPr="003557E1" w:rsidRDefault="00B6070E" w:rsidP="00824729">
            <w:pPr>
              <w:spacing w:before="0" w:after="0"/>
              <w:rPr>
                <w:rFonts w:ascii="Aptos" w:eastAsia="Calibri" w:hAnsi="Aptos" w:cs="Calibri"/>
                <w:b/>
                <w:color w:val="000000"/>
                <w:szCs w:val="22"/>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1C6C68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2025-26 Budget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1BAC47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50FF58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2026-27 </w:t>
            </w:r>
          </w:p>
          <w:p w14:paraId="004A1B6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609F83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Var</w:t>
            </w:r>
          </w:p>
          <w:p w14:paraId="3783250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D2F57E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2027-28 </w:t>
            </w:r>
          </w:p>
          <w:p w14:paraId="5C4B154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77C03A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2028-29 </w:t>
            </w:r>
          </w:p>
          <w:p w14:paraId="7BA52D1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ABF4B6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2029-30 </w:t>
            </w:r>
          </w:p>
          <w:p w14:paraId="67BD9BD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Estimate</w:t>
            </w:r>
          </w:p>
        </w:tc>
      </w:tr>
      <w:tr w:rsidR="00B6070E" w14:paraId="0312CB5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000000"/>
              <w:left w:val="nil"/>
              <w:bottom w:val="nil"/>
              <w:right w:val="nil"/>
              <w:tl2br w:val="nil"/>
              <w:tr2bl w:val="nil"/>
            </w:tcBorders>
            <w:shd w:val="clear" w:color="FFFFFF" w:fill="FFFFFF"/>
            <w:tcMar>
              <w:left w:w="40" w:type="dxa"/>
              <w:right w:w="40" w:type="dxa"/>
            </w:tcMar>
          </w:tcPr>
          <w:p w14:paraId="44579C8E" w14:textId="77777777" w:rsidR="00B6070E" w:rsidRPr="003557E1" w:rsidRDefault="00F86BCA" w:rsidP="00824729">
            <w:pPr>
              <w:pBdr>
                <w:top w:val="nil"/>
                <w:left w:val="nil"/>
                <w:bottom w:val="nil"/>
                <w:right w:val="nil"/>
                <w:between w:val="nil"/>
                <w:bar w:val="nil"/>
              </w:pBdr>
              <w:spacing w:before="0" w:after="0"/>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Income</w:t>
            </w: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01DBEBD"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402B399E"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554E3E09" w14:textId="77777777" w:rsidR="00B6070E" w:rsidRPr="003557E1" w:rsidRDefault="00B6070E" w:rsidP="00824729">
            <w:pPr>
              <w:spacing w:before="0" w:after="0"/>
              <w:rPr>
                <w:rFonts w:ascii="Aptos" w:eastAsia="Calibri" w:hAnsi="Aptos" w:cs="Calibri"/>
                <w:color w:val="000000"/>
                <w:szCs w:val="22"/>
                <w:lang w:eastAsia="en-US"/>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tcPr>
          <w:p w14:paraId="35AEBEBB"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0BD7CF26"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713295A8"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tcPr>
          <w:p w14:paraId="3CA4385B" w14:textId="77777777" w:rsidR="00B6070E" w:rsidRPr="003557E1" w:rsidRDefault="00B6070E" w:rsidP="00824729">
            <w:pPr>
              <w:spacing w:before="0" w:after="0"/>
              <w:rPr>
                <w:rFonts w:ascii="Aptos" w:eastAsia="Calibri" w:hAnsi="Aptos" w:cs="Calibri"/>
                <w:color w:val="000000"/>
                <w:szCs w:val="22"/>
                <w:lang w:eastAsia="en-US"/>
              </w:rPr>
            </w:pPr>
          </w:p>
        </w:tc>
      </w:tr>
      <w:tr w:rsidR="00B6070E" w14:paraId="6BD292F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2385" w:type="dxa"/>
            <w:tcBorders>
              <w:top w:val="nil"/>
              <w:left w:val="nil"/>
              <w:bottom w:val="nil"/>
              <w:right w:val="nil"/>
              <w:tl2br w:val="nil"/>
              <w:tr2bl w:val="nil"/>
            </w:tcBorders>
            <w:shd w:val="clear" w:color="FFFFFF" w:fill="FFFFFF"/>
            <w:tcMar>
              <w:left w:w="40" w:type="dxa"/>
              <w:right w:w="40" w:type="dxa"/>
            </w:tcMar>
          </w:tcPr>
          <w:p w14:paraId="030E5DC9"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5930917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193,527</w:t>
            </w:r>
          </w:p>
        </w:tc>
        <w:tc>
          <w:tcPr>
            <w:tcW w:w="1035" w:type="dxa"/>
            <w:tcBorders>
              <w:top w:val="nil"/>
              <w:left w:val="nil"/>
              <w:bottom w:val="nil"/>
              <w:right w:val="nil"/>
              <w:tl2br w:val="nil"/>
              <w:tr2bl w:val="nil"/>
            </w:tcBorders>
            <w:shd w:val="clear" w:color="FFFFFF" w:fill="FFFFFF"/>
            <w:tcMar>
              <w:left w:w="40" w:type="dxa"/>
              <w:right w:w="40" w:type="dxa"/>
            </w:tcMar>
          </w:tcPr>
          <w:p w14:paraId="3749112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206,083</w:t>
            </w:r>
          </w:p>
        </w:tc>
        <w:tc>
          <w:tcPr>
            <w:tcW w:w="1035" w:type="dxa"/>
            <w:tcBorders>
              <w:top w:val="nil"/>
              <w:left w:val="nil"/>
              <w:bottom w:val="nil"/>
              <w:right w:val="nil"/>
              <w:tl2br w:val="nil"/>
              <w:tr2bl w:val="nil"/>
            </w:tcBorders>
            <w:shd w:val="clear" w:color="FFFFFF" w:fill="FFFFFF"/>
            <w:tcMar>
              <w:left w:w="40" w:type="dxa"/>
              <w:right w:w="40" w:type="dxa"/>
            </w:tcMar>
          </w:tcPr>
          <w:p w14:paraId="0923438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207,614</w:t>
            </w:r>
          </w:p>
        </w:tc>
        <w:tc>
          <w:tcPr>
            <w:tcW w:w="600" w:type="dxa"/>
            <w:tcBorders>
              <w:top w:val="nil"/>
              <w:left w:val="nil"/>
              <w:bottom w:val="nil"/>
              <w:right w:val="nil"/>
              <w:tl2br w:val="nil"/>
              <w:tr2bl w:val="nil"/>
            </w:tcBorders>
            <w:shd w:val="clear" w:color="FFFFFF" w:fill="FFFFFF"/>
            <w:tcMar>
              <w:left w:w="40" w:type="dxa"/>
              <w:right w:w="40" w:type="dxa"/>
            </w:tcMar>
          </w:tcPr>
          <w:p w14:paraId="28E28DC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1664D45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187,407</w:t>
            </w:r>
          </w:p>
        </w:tc>
        <w:tc>
          <w:tcPr>
            <w:tcW w:w="1035" w:type="dxa"/>
            <w:tcBorders>
              <w:top w:val="nil"/>
              <w:left w:val="nil"/>
              <w:bottom w:val="nil"/>
              <w:right w:val="nil"/>
              <w:tl2br w:val="nil"/>
              <w:tr2bl w:val="nil"/>
            </w:tcBorders>
            <w:shd w:val="clear" w:color="FFFFFF" w:fill="FFFFFF"/>
            <w:tcMar>
              <w:left w:w="40" w:type="dxa"/>
              <w:right w:w="40" w:type="dxa"/>
            </w:tcMar>
          </w:tcPr>
          <w:p w14:paraId="353211E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187,718</w:t>
            </w:r>
          </w:p>
        </w:tc>
        <w:tc>
          <w:tcPr>
            <w:tcW w:w="1035" w:type="dxa"/>
            <w:tcBorders>
              <w:top w:val="nil"/>
              <w:left w:val="nil"/>
              <w:bottom w:val="nil"/>
              <w:right w:val="nil"/>
              <w:tl2br w:val="nil"/>
              <w:tr2bl w:val="nil"/>
            </w:tcBorders>
            <w:shd w:val="clear" w:color="FFFFFF" w:fill="FFFFFF"/>
            <w:tcMar>
              <w:left w:w="40" w:type="dxa"/>
              <w:right w:w="40" w:type="dxa"/>
            </w:tcMar>
          </w:tcPr>
          <w:p w14:paraId="5CE582A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191,479</w:t>
            </w:r>
          </w:p>
        </w:tc>
      </w:tr>
      <w:tr w:rsidR="00B6070E" w14:paraId="5D49EC3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3"/>
        </w:trPr>
        <w:tc>
          <w:tcPr>
            <w:tcW w:w="2385" w:type="dxa"/>
            <w:tcBorders>
              <w:top w:val="nil"/>
              <w:left w:val="nil"/>
              <w:bottom w:val="nil"/>
              <w:right w:val="nil"/>
              <w:tl2br w:val="nil"/>
              <w:tr2bl w:val="nil"/>
            </w:tcBorders>
            <w:shd w:val="clear" w:color="FFFFFF" w:fill="FFFFFF"/>
            <w:tcMar>
              <w:left w:w="40" w:type="dxa"/>
              <w:right w:w="40" w:type="dxa"/>
            </w:tcMar>
          </w:tcPr>
          <w:p w14:paraId="085DEEF2"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16A4774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327</w:t>
            </w:r>
          </w:p>
        </w:tc>
        <w:tc>
          <w:tcPr>
            <w:tcW w:w="1035" w:type="dxa"/>
            <w:tcBorders>
              <w:top w:val="nil"/>
              <w:left w:val="nil"/>
              <w:bottom w:val="nil"/>
              <w:right w:val="nil"/>
              <w:tl2br w:val="nil"/>
              <w:tr2bl w:val="nil"/>
            </w:tcBorders>
            <w:shd w:val="clear" w:color="FFFFFF" w:fill="FFFFFF"/>
            <w:tcMar>
              <w:left w:w="40" w:type="dxa"/>
              <w:right w:w="40" w:type="dxa"/>
            </w:tcMar>
          </w:tcPr>
          <w:p w14:paraId="3E80D5E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327</w:t>
            </w:r>
          </w:p>
        </w:tc>
        <w:tc>
          <w:tcPr>
            <w:tcW w:w="1035" w:type="dxa"/>
            <w:tcBorders>
              <w:top w:val="nil"/>
              <w:left w:val="nil"/>
              <w:bottom w:val="nil"/>
              <w:right w:val="nil"/>
              <w:tl2br w:val="nil"/>
              <w:tr2bl w:val="nil"/>
            </w:tcBorders>
            <w:shd w:val="clear" w:color="FFFFFF" w:fill="FFFFFF"/>
            <w:tcMar>
              <w:left w:w="40" w:type="dxa"/>
              <w:right w:w="40" w:type="dxa"/>
            </w:tcMar>
          </w:tcPr>
          <w:p w14:paraId="6F9BDDF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338</w:t>
            </w:r>
          </w:p>
        </w:tc>
        <w:tc>
          <w:tcPr>
            <w:tcW w:w="600" w:type="dxa"/>
            <w:tcBorders>
              <w:top w:val="nil"/>
              <w:left w:val="nil"/>
              <w:bottom w:val="nil"/>
              <w:right w:val="nil"/>
              <w:tl2br w:val="nil"/>
              <w:tr2bl w:val="nil"/>
            </w:tcBorders>
            <w:shd w:val="clear" w:color="FFFFFF" w:fill="FFFFFF"/>
            <w:tcMar>
              <w:left w:w="40" w:type="dxa"/>
              <w:right w:w="40" w:type="dxa"/>
            </w:tcMar>
          </w:tcPr>
          <w:p w14:paraId="499ED95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6E03E60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348</w:t>
            </w:r>
          </w:p>
        </w:tc>
        <w:tc>
          <w:tcPr>
            <w:tcW w:w="1035" w:type="dxa"/>
            <w:tcBorders>
              <w:top w:val="nil"/>
              <w:left w:val="nil"/>
              <w:bottom w:val="nil"/>
              <w:right w:val="nil"/>
              <w:tl2br w:val="nil"/>
              <w:tr2bl w:val="nil"/>
            </w:tcBorders>
            <w:shd w:val="clear" w:color="FFFFFF" w:fill="FFFFFF"/>
            <w:tcMar>
              <w:left w:w="40" w:type="dxa"/>
              <w:right w:w="40" w:type="dxa"/>
            </w:tcMar>
          </w:tcPr>
          <w:p w14:paraId="269D2A3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358</w:t>
            </w:r>
          </w:p>
        </w:tc>
        <w:tc>
          <w:tcPr>
            <w:tcW w:w="1035" w:type="dxa"/>
            <w:tcBorders>
              <w:top w:val="nil"/>
              <w:left w:val="nil"/>
              <w:bottom w:val="nil"/>
              <w:right w:val="nil"/>
              <w:tl2br w:val="nil"/>
              <w:tr2bl w:val="nil"/>
            </w:tcBorders>
            <w:shd w:val="clear" w:color="FFFFFF" w:fill="FFFFFF"/>
            <w:tcMar>
              <w:left w:w="40" w:type="dxa"/>
              <w:right w:w="40" w:type="dxa"/>
            </w:tcMar>
          </w:tcPr>
          <w:p w14:paraId="766A0B8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369</w:t>
            </w:r>
          </w:p>
        </w:tc>
      </w:tr>
      <w:tr w:rsidR="00B6070E" w14:paraId="3F73767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2385" w:type="dxa"/>
            <w:tcBorders>
              <w:top w:val="nil"/>
              <w:left w:val="nil"/>
              <w:bottom w:val="nil"/>
              <w:right w:val="nil"/>
              <w:tl2br w:val="nil"/>
              <w:tr2bl w:val="nil"/>
            </w:tcBorders>
            <w:shd w:val="clear" w:color="FFFFFF" w:fill="FFFFFF"/>
            <w:tcMar>
              <w:left w:w="40" w:type="dxa"/>
              <w:right w:w="40" w:type="dxa"/>
            </w:tcMar>
          </w:tcPr>
          <w:p w14:paraId="77F7418E"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639AED6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12,843</w:t>
            </w:r>
          </w:p>
        </w:tc>
        <w:tc>
          <w:tcPr>
            <w:tcW w:w="1035" w:type="dxa"/>
            <w:tcBorders>
              <w:top w:val="nil"/>
              <w:left w:val="nil"/>
              <w:bottom w:val="nil"/>
              <w:right w:val="nil"/>
              <w:tl2br w:val="nil"/>
              <w:tr2bl w:val="nil"/>
            </w:tcBorders>
            <w:shd w:val="clear" w:color="FFFFFF" w:fill="FFFFFF"/>
            <w:tcMar>
              <w:left w:w="40" w:type="dxa"/>
              <w:right w:w="40" w:type="dxa"/>
            </w:tcMar>
          </w:tcPr>
          <w:p w14:paraId="49927C5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12,843</w:t>
            </w:r>
          </w:p>
        </w:tc>
        <w:tc>
          <w:tcPr>
            <w:tcW w:w="1035" w:type="dxa"/>
            <w:tcBorders>
              <w:top w:val="nil"/>
              <w:left w:val="nil"/>
              <w:bottom w:val="nil"/>
              <w:right w:val="nil"/>
              <w:tl2br w:val="nil"/>
              <w:tr2bl w:val="nil"/>
            </w:tcBorders>
            <w:shd w:val="clear" w:color="FFFFFF" w:fill="FFFFFF"/>
            <w:tcMar>
              <w:left w:w="40" w:type="dxa"/>
              <w:right w:w="40" w:type="dxa"/>
            </w:tcMar>
          </w:tcPr>
          <w:p w14:paraId="13B8A2A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13,263</w:t>
            </w:r>
          </w:p>
        </w:tc>
        <w:tc>
          <w:tcPr>
            <w:tcW w:w="600" w:type="dxa"/>
            <w:tcBorders>
              <w:top w:val="nil"/>
              <w:left w:val="nil"/>
              <w:bottom w:val="nil"/>
              <w:right w:val="nil"/>
              <w:tl2br w:val="nil"/>
              <w:tr2bl w:val="nil"/>
            </w:tcBorders>
            <w:shd w:val="clear" w:color="FFFFFF" w:fill="FFFFFF"/>
            <w:tcMar>
              <w:left w:w="40" w:type="dxa"/>
              <w:right w:w="40" w:type="dxa"/>
            </w:tcMar>
          </w:tcPr>
          <w:p w14:paraId="2D445EA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2EFBD74"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13,339</w:t>
            </w:r>
          </w:p>
        </w:tc>
        <w:tc>
          <w:tcPr>
            <w:tcW w:w="1035" w:type="dxa"/>
            <w:tcBorders>
              <w:top w:val="nil"/>
              <w:left w:val="nil"/>
              <w:bottom w:val="nil"/>
              <w:right w:val="nil"/>
              <w:tl2br w:val="nil"/>
              <w:tr2bl w:val="nil"/>
            </w:tcBorders>
            <w:shd w:val="clear" w:color="FFFFFF" w:fill="FFFFFF"/>
            <w:tcMar>
              <w:left w:w="40" w:type="dxa"/>
              <w:right w:w="40" w:type="dxa"/>
            </w:tcMar>
          </w:tcPr>
          <w:p w14:paraId="3243D8F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13,492</w:t>
            </w:r>
          </w:p>
        </w:tc>
        <w:tc>
          <w:tcPr>
            <w:tcW w:w="1035" w:type="dxa"/>
            <w:tcBorders>
              <w:top w:val="nil"/>
              <w:left w:val="nil"/>
              <w:bottom w:val="nil"/>
              <w:right w:val="nil"/>
              <w:tl2br w:val="nil"/>
              <w:tr2bl w:val="nil"/>
            </w:tcBorders>
            <w:shd w:val="clear" w:color="FFFFFF" w:fill="FFFFFF"/>
            <w:tcMar>
              <w:left w:w="40" w:type="dxa"/>
              <w:right w:w="40" w:type="dxa"/>
            </w:tcMar>
          </w:tcPr>
          <w:p w14:paraId="6FE8578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13,494</w:t>
            </w:r>
          </w:p>
        </w:tc>
      </w:tr>
      <w:tr w:rsidR="00B6070E" w14:paraId="1DC8329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4B93AC22"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7B3F817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12,754</w:t>
            </w:r>
          </w:p>
        </w:tc>
        <w:tc>
          <w:tcPr>
            <w:tcW w:w="1035" w:type="dxa"/>
            <w:tcBorders>
              <w:top w:val="nil"/>
              <w:left w:val="nil"/>
              <w:bottom w:val="nil"/>
              <w:right w:val="nil"/>
              <w:tl2br w:val="nil"/>
              <w:tr2bl w:val="nil"/>
            </w:tcBorders>
            <w:shd w:val="clear" w:color="FFFFFF" w:fill="FFFFFF"/>
            <w:tcMar>
              <w:left w:w="40" w:type="dxa"/>
              <w:right w:w="40" w:type="dxa"/>
            </w:tcMar>
          </w:tcPr>
          <w:p w14:paraId="4E55DE3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12,488</w:t>
            </w:r>
          </w:p>
        </w:tc>
        <w:tc>
          <w:tcPr>
            <w:tcW w:w="1035" w:type="dxa"/>
            <w:tcBorders>
              <w:top w:val="nil"/>
              <w:left w:val="nil"/>
              <w:bottom w:val="nil"/>
              <w:right w:val="nil"/>
              <w:tl2br w:val="nil"/>
              <w:tr2bl w:val="nil"/>
            </w:tcBorders>
            <w:shd w:val="clear" w:color="FFFFFF" w:fill="FFFFFF"/>
            <w:tcMar>
              <w:left w:w="40" w:type="dxa"/>
              <w:right w:w="40" w:type="dxa"/>
            </w:tcMar>
          </w:tcPr>
          <w:p w14:paraId="4F3B8C5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12,823</w:t>
            </w:r>
          </w:p>
        </w:tc>
        <w:tc>
          <w:tcPr>
            <w:tcW w:w="600" w:type="dxa"/>
            <w:tcBorders>
              <w:top w:val="nil"/>
              <w:left w:val="nil"/>
              <w:bottom w:val="nil"/>
              <w:right w:val="nil"/>
              <w:tl2br w:val="nil"/>
              <w:tr2bl w:val="nil"/>
            </w:tcBorders>
            <w:shd w:val="clear" w:color="FFFFFF" w:fill="FFFFFF"/>
            <w:tcMar>
              <w:left w:w="40" w:type="dxa"/>
              <w:right w:w="40" w:type="dxa"/>
            </w:tcMar>
          </w:tcPr>
          <w:p w14:paraId="3A830E8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0D19B6C"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13,190</w:t>
            </w:r>
          </w:p>
        </w:tc>
        <w:tc>
          <w:tcPr>
            <w:tcW w:w="1035" w:type="dxa"/>
            <w:tcBorders>
              <w:top w:val="nil"/>
              <w:left w:val="nil"/>
              <w:bottom w:val="nil"/>
              <w:right w:val="nil"/>
              <w:tl2br w:val="nil"/>
              <w:tr2bl w:val="nil"/>
            </w:tcBorders>
            <w:shd w:val="clear" w:color="FFFFFF" w:fill="FFFFFF"/>
            <w:tcMar>
              <w:left w:w="40" w:type="dxa"/>
              <w:right w:w="40" w:type="dxa"/>
            </w:tcMar>
          </w:tcPr>
          <w:p w14:paraId="14446F8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13,581</w:t>
            </w:r>
          </w:p>
        </w:tc>
        <w:tc>
          <w:tcPr>
            <w:tcW w:w="1035" w:type="dxa"/>
            <w:tcBorders>
              <w:top w:val="nil"/>
              <w:left w:val="nil"/>
              <w:bottom w:val="nil"/>
              <w:right w:val="nil"/>
              <w:tl2br w:val="nil"/>
              <w:tr2bl w:val="nil"/>
            </w:tcBorders>
            <w:shd w:val="clear" w:color="FFFFFF" w:fill="FFFFFF"/>
            <w:tcMar>
              <w:left w:w="40" w:type="dxa"/>
              <w:right w:w="40" w:type="dxa"/>
            </w:tcMar>
          </w:tcPr>
          <w:p w14:paraId="20775A1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13,992</w:t>
            </w:r>
          </w:p>
        </w:tc>
      </w:tr>
      <w:tr w:rsidR="00B6070E" w14:paraId="1480736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448DB70"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A172DB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219,451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641405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231,741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04D027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234,038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563B0E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C86271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214,284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1969EC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215,149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A55468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219,334</w:t>
            </w:r>
          </w:p>
        </w:tc>
      </w:tr>
      <w:tr w:rsidR="00B6070E" w14:paraId="235F5B1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ED80AA4"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11CEF59"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E1704E5"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4239DAF" w14:textId="77777777" w:rsidR="00B6070E" w:rsidRPr="003557E1" w:rsidRDefault="00B6070E" w:rsidP="00824729">
            <w:pPr>
              <w:spacing w:before="0" w:after="0"/>
              <w:rPr>
                <w:rFonts w:ascii="Aptos" w:eastAsia="Calibri" w:hAnsi="Aptos" w:cs="Calibri"/>
                <w:color w:val="000000"/>
                <w:szCs w:val="22"/>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256509E8"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039E020"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757F31C" w14:textId="77777777" w:rsidR="00B6070E" w:rsidRPr="003557E1" w:rsidRDefault="00B6070E" w:rsidP="00824729">
            <w:pPr>
              <w:spacing w:before="0" w:after="0"/>
              <w:rPr>
                <w:rFonts w:ascii="Aptos" w:eastAsia="Calibri" w:hAnsi="Aptos" w:cs="Calibri"/>
                <w:color w:val="000000"/>
                <w:szCs w:val="22"/>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4163796" w14:textId="77777777" w:rsidR="00B6070E" w:rsidRPr="003557E1" w:rsidRDefault="00B6070E" w:rsidP="00824729">
            <w:pPr>
              <w:spacing w:before="0" w:after="0"/>
              <w:rPr>
                <w:rFonts w:ascii="Aptos" w:eastAsia="Calibri" w:hAnsi="Aptos" w:cs="Calibri"/>
                <w:color w:val="000000"/>
                <w:szCs w:val="22"/>
                <w:lang w:eastAsia="en-US"/>
              </w:rPr>
            </w:pPr>
          </w:p>
        </w:tc>
      </w:tr>
      <w:tr w:rsidR="00B6070E" w14:paraId="29D18AF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1C368D40"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73D5887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98,025</w:t>
            </w:r>
          </w:p>
        </w:tc>
        <w:tc>
          <w:tcPr>
            <w:tcW w:w="1035" w:type="dxa"/>
            <w:tcBorders>
              <w:top w:val="nil"/>
              <w:left w:val="nil"/>
              <w:bottom w:val="nil"/>
              <w:right w:val="nil"/>
              <w:tl2br w:val="nil"/>
              <w:tr2bl w:val="nil"/>
            </w:tcBorders>
            <w:shd w:val="clear" w:color="FFFFFF" w:fill="FFFFFF"/>
            <w:tcMar>
              <w:left w:w="40" w:type="dxa"/>
              <w:right w:w="40" w:type="dxa"/>
            </w:tcMar>
          </w:tcPr>
          <w:p w14:paraId="61E06018"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97,112</w:t>
            </w:r>
          </w:p>
        </w:tc>
        <w:tc>
          <w:tcPr>
            <w:tcW w:w="1035" w:type="dxa"/>
            <w:tcBorders>
              <w:top w:val="nil"/>
              <w:left w:val="nil"/>
              <w:bottom w:val="nil"/>
              <w:right w:val="nil"/>
              <w:tl2br w:val="nil"/>
              <w:tr2bl w:val="nil"/>
            </w:tcBorders>
            <w:shd w:val="clear" w:color="FFFFFF" w:fill="FFFFFF"/>
            <w:tcMar>
              <w:left w:w="40" w:type="dxa"/>
              <w:right w:w="40" w:type="dxa"/>
            </w:tcMar>
          </w:tcPr>
          <w:p w14:paraId="77D35B1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100,082</w:t>
            </w:r>
          </w:p>
        </w:tc>
        <w:tc>
          <w:tcPr>
            <w:tcW w:w="600" w:type="dxa"/>
            <w:tcBorders>
              <w:top w:val="nil"/>
              <w:left w:val="nil"/>
              <w:bottom w:val="nil"/>
              <w:right w:val="nil"/>
              <w:tl2br w:val="nil"/>
              <w:tr2bl w:val="nil"/>
            </w:tcBorders>
            <w:shd w:val="clear" w:color="FFFFFF" w:fill="FFFFFF"/>
            <w:tcMar>
              <w:left w:w="40" w:type="dxa"/>
              <w:right w:w="40" w:type="dxa"/>
            </w:tcMar>
          </w:tcPr>
          <w:p w14:paraId="025ABAE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6DC019A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100,059</w:t>
            </w:r>
          </w:p>
        </w:tc>
        <w:tc>
          <w:tcPr>
            <w:tcW w:w="1035" w:type="dxa"/>
            <w:tcBorders>
              <w:top w:val="nil"/>
              <w:left w:val="nil"/>
              <w:bottom w:val="nil"/>
              <w:right w:val="nil"/>
              <w:tl2br w:val="nil"/>
              <w:tr2bl w:val="nil"/>
            </w:tcBorders>
            <w:shd w:val="clear" w:color="FFFFFF" w:fill="FFFFFF"/>
            <w:tcMar>
              <w:left w:w="40" w:type="dxa"/>
              <w:right w:w="40" w:type="dxa"/>
            </w:tcMar>
          </w:tcPr>
          <w:p w14:paraId="7DA6478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99,779</w:t>
            </w:r>
          </w:p>
        </w:tc>
        <w:tc>
          <w:tcPr>
            <w:tcW w:w="1035" w:type="dxa"/>
            <w:tcBorders>
              <w:top w:val="nil"/>
              <w:left w:val="nil"/>
              <w:bottom w:val="nil"/>
              <w:right w:val="nil"/>
              <w:tl2br w:val="nil"/>
              <w:tr2bl w:val="nil"/>
            </w:tcBorders>
            <w:shd w:val="clear" w:color="FFFFFF" w:fill="FFFFFF"/>
            <w:tcMar>
              <w:left w:w="40" w:type="dxa"/>
              <w:right w:w="40" w:type="dxa"/>
            </w:tcMar>
          </w:tcPr>
          <w:p w14:paraId="6F123D9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101,022</w:t>
            </w:r>
          </w:p>
        </w:tc>
      </w:tr>
      <w:tr w:rsidR="00B6070E" w14:paraId="61DA438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66CD2016"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6654DD9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23,895</w:t>
            </w:r>
          </w:p>
        </w:tc>
        <w:tc>
          <w:tcPr>
            <w:tcW w:w="1035" w:type="dxa"/>
            <w:tcBorders>
              <w:top w:val="nil"/>
              <w:left w:val="nil"/>
              <w:bottom w:val="nil"/>
              <w:right w:val="nil"/>
              <w:tl2br w:val="nil"/>
              <w:tr2bl w:val="nil"/>
            </w:tcBorders>
            <w:shd w:val="clear" w:color="FFFFFF" w:fill="FFFFFF"/>
            <w:tcMar>
              <w:left w:w="40" w:type="dxa"/>
              <w:right w:w="40" w:type="dxa"/>
            </w:tcMar>
          </w:tcPr>
          <w:p w14:paraId="60C5850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24,056</w:t>
            </w:r>
          </w:p>
        </w:tc>
        <w:tc>
          <w:tcPr>
            <w:tcW w:w="1035" w:type="dxa"/>
            <w:tcBorders>
              <w:top w:val="nil"/>
              <w:left w:val="nil"/>
              <w:bottom w:val="nil"/>
              <w:right w:val="nil"/>
              <w:tl2br w:val="nil"/>
              <w:tr2bl w:val="nil"/>
            </w:tcBorders>
            <w:shd w:val="clear" w:color="FFFFFF" w:fill="FFFFFF"/>
            <w:tcMar>
              <w:left w:w="40" w:type="dxa"/>
              <w:right w:w="40" w:type="dxa"/>
            </w:tcMar>
          </w:tcPr>
          <w:p w14:paraId="148E4175"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24,014</w:t>
            </w:r>
          </w:p>
        </w:tc>
        <w:tc>
          <w:tcPr>
            <w:tcW w:w="600" w:type="dxa"/>
            <w:tcBorders>
              <w:top w:val="nil"/>
              <w:left w:val="nil"/>
              <w:bottom w:val="nil"/>
              <w:right w:val="nil"/>
              <w:tl2br w:val="nil"/>
              <w:tr2bl w:val="nil"/>
            </w:tcBorders>
            <w:shd w:val="clear" w:color="FFFFFF" w:fill="FFFFFF"/>
            <w:tcMar>
              <w:left w:w="40" w:type="dxa"/>
              <w:right w:w="40" w:type="dxa"/>
            </w:tcMar>
          </w:tcPr>
          <w:p w14:paraId="3071D10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96D349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23,887</w:t>
            </w:r>
          </w:p>
        </w:tc>
        <w:tc>
          <w:tcPr>
            <w:tcW w:w="1035" w:type="dxa"/>
            <w:tcBorders>
              <w:top w:val="nil"/>
              <w:left w:val="nil"/>
              <w:bottom w:val="nil"/>
              <w:right w:val="nil"/>
              <w:tl2br w:val="nil"/>
              <w:tr2bl w:val="nil"/>
            </w:tcBorders>
            <w:shd w:val="clear" w:color="FFFFFF" w:fill="FFFFFF"/>
            <w:tcMar>
              <w:left w:w="40" w:type="dxa"/>
              <w:right w:w="40" w:type="dxa"/>
            </w:tcMar>
          </w:tcPr>
          <w:p w14:paraId="0D86608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24,434</w:t>
            </w:r>
          </w:p>
        </w:tc>
        <w:tc>
          <w:tcPr>
            <w:tcW w:w="1035" w:type="dxa"/>
            <w:tcBorders>
              <w:top w:val="nil"/>
              <w:left w:val="nil"/>
              <w:bottom w:val="nil"/>
              <w:right w:val="nil"/>
              <w:tl2br w:val="nil"/>
              <w:tr2bl w:val="nil"/>
            </w:tcBorders>
            <w:shd w:val="clear" w:color="FFFFFF" w:fill="FFFFFF"/>
            <w:tcMar>
              <w:left w:w="40" w:type="dxa"/>
              <w:right w:w="40" w:type="dxa"/>
            </w:tcMar>
          </w:tcPr>
          <w:p w14:paraId="77325B0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24,790</w:t>
            </w:r>
          </w:p>
        </w:tc>
      </w:tr>
      <w:tr w:rsidR="00B6070E" w14:paraId="7BC4B96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0D5C755F"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2F0F784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4,289</w:t>
            </w:r>
          </w:p>
        </w:tc>
        <w:tc>
          <w:tcPr>
            <w:tcW w:w="1035" w:type="dxa"/>
            <w:tcBorders>
              <w:top w:val="nil"/>
              <w:left w:val="nil"/>
              <w:bottom w:val="nil"/>
              <w:right w:val="nil"/>
              <w:tl2br w:val="nil"/>
              <w:tr2bl w:val="nil"/>
            </w:tcBorders>
            <w:shd w:val="clear" w:color="FFFFFF" w:fill="FFFFFF"/>
            <w:tcMar>
              <w:left w:w="40" w:type="dxa"/>
              <w:right w:w="40" w:type="dxa"/>
            </w:tcMar>
          </w:tcPr>
          <w:p w14:paraId="7F853F0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4,289</w:t>
            </w:r>
          </w:p>
        </w:tc>
        <w:tc>
          <w:tcPr>
            <w:tcW w:w="1035" w:type="dxa"/>
            <w:tcBorders>
              <w:top w:val="nil"/>
              <w:left w:val="nil"/>
              <w:bottom w:val="nil"/>
              <w:right w:val="nil"/>
              <w:tl2br w:val="nil"/>
              <w:tr2bl w:val="nil"/>
            </w:tcBorders>
            <w:shd w:val="clear" w:color="FFFFFF" w:fill="FFFFFF"/>
            <w:tcMar>
              <w:left w:w="40" w:type="dxa"/>
              <w:right w:w="40" w:type="dxa"/>
            </w:tcMar>
          </w:tcPr>
          <w:p w14:paraId="35D02BE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4,076</w:t>
            </w:r>
          </w:p>
        </w:tc>
        <w:tc>
          <w:tcPr>
            <w:tcW w:w="600" w:type="dxa"/>
            <w:tcBorders>
              <w:top w:val="nil"/>
              <w:left w:val="nil"/>
              <w:bottom w:val="nil"/>
              <w:right w:val="nil"/>
              <w:tl2br w:val="nil"/>
              <w:tr2bl w:val="nil"/>
            </w:tcBorders>
            <w:shd w:val="clear" w:color="FFFFFF" w:fill="FFFFFF"/>
            <w:tcMar>
              <w:left w:w="40" w:type="dxa"/>
              <w:right w:w="40" w:type="dxa"/>
            </w:tcMar>
          </w:tcPr>
          <w:p w14:paraId="0E317C5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1B7CB2C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3,925</w:t>
            </w:r>
          </w:p>
        </w:tc>
        <w:tc>
          <w:tcPr>
            <w:tcW w:w="1035" w:type="dxa"/>
            <w:tcBorders>
              <w:top w:val="nil"/>
              <w:left w:val="nil"/>
              <w:bottom w:val="nil"/>
              <w:right w:val="nil"/>
              <w:tl2br w:val="nil"/>
              <w:tr2bl w:val="nil"/>
            </w:tcBorders>
            <w:shd w:val="clear" w:color="FFFFFF" w:fill="FFFFFF"/>
            <w:tcMar>
              <w:left w:w="40" w:type="dxa"/>
              <w:right w:w="40" w:type="dxa"/>
            </w:tcMar>
          </w:tcPr>
          <w:p w14:paraId="19E388F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4,221</w:t>
            </w:r>
          </w:p>
        </w:tc>
        <w:tc>
          <w:tcPr>
            <w:tcW w:w="1035" w:type="dxa"/>
            <w:tcBorders>
              <w:top w:val="nil"/>
              <w:left w:val="nil"/>
              <w:bottom w:val="nil"/>
              <w:right w:val="nil"/>
              <w:tl2br w:val="nil"/>
              <w:tr2bl w:val="nil"/>
            </w:tcBorders>
            <w:shd w:val="clear" w:color="FFFFFF" w:fill="FFFFFF"/>
            <w:tcMar>
              <w:left w:w="40" w:type="dxa"/>
              <w:right w:w="40" w:type="dxa"/>
            </w:tcMar>
          </w:tcPr>
          <w:p w14:paraId="49091057"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4,260</w:t>
            </w:r>
          </w:p>
        </w:tc>
      </w:tr>
      <w:tr w:rsidR="00B6070E" w14:paraId="4E314D1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450AE3BD"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4DCFB2C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99,388</w:t>
            </w:r>
          </w:p>
        </w:tc>
        <w:tc>
          <w:tcPr>
            <w:tcW w:w="1035" w:type="dxa"/>
            <w:tcBorders>
              <w:top w:val="nil"/>
              <w:left w:val="nil"/>
              <w:bottom w:val="nil"/>
              <w:right w:val="nil"/>
              <w:tl2br w:val="nil"/>
              <w:tr2bl w:val="nil"/>
            </w:tcBorders>
            <w:shd w:val="clear" w:color="FFFFFF" w:fill="FFFFFF"/>
            <w:tcMar>
              <w:left w:w="40" w:type="dxa"/>
              <w:right w:w="40" w:type="dxa"/>
            </w:tcMar>
          </w:tcPr>
          <w:p w14:paraId="340A9CC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111,578</w:t>
            </w:r>
          </w:p>
        </w:tc>
        <w:tc>
          <w:tcPr>
            <w:tcW w:w="1035" w:type="dxa"/>
            <w:tcBorders>
              <w:top w:val="nil"/>
              <w:left w:val="nil"/>
              <w:bottom w:val="nil"/>
              <w:right w:val="nil"/>
              <w:tl2br w:val="nil"/>
              <w:tr2bl w:val="nil"/>
            </w:tcBorders>
            <w:shd w:val="clear" w:color="FFFFFF" w:fill="FFFFFF"/>
            <w:tcMar>
              <w:left w:w="40" w:type="dxa"/>
              <w:right w:w="40" w:type="dxa"/>
            </w:tcMar>
          </w:tcPr>
          <w:p w14:paraId="162DCE1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111,746</w:t>
            </w:r>
          </w:p>
        </w:tc>
        <w:tc>
          <w:tcPr>
            <w:tcW w:w="600" w:type="dxa"/>
            <w:tcBorders>
              <w:top w:val="nil"/>
              <w:left w:val="nil"/>
              <w:bottom w:val="nil"/>
              <w:right w:val="nil"/>
              <w:tl2br w:val="nil"/>
              <w:tr2bl w:val="nil"/>
            </w:tcBorders>
            <w:shd w:val="clear" w:color="FFFFFF" w:fill="FFFFFF"/>
            <w:tcMar>
              <w:left w:w="40" w:type="dxa"/>
              <w:right w:w="40" w:type="dxa"/>
            </w:tcMar>
          </w:tcPr>
          <w:p w14:paraId="7647567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9CCE97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92,138</w:t>
            </w:r>
          </w:p>
        </w:tc>
        <w:tc>
          <w:tcPr>
            <w:tcW w:w="1035" w:type="dxa"/>
            <w:tcBorders>
              <w:top w:val="nil"/>
              <w:left w:val="nil"/>
              <w:bottom w:val="nil"/>
              <w:right w:val="nil"/>
              <w:tl2br w:val="nil"/>
              <w:tr2bl w:val="nil"/>
            </w:tcBorders>
            <w:shd w:val="clear" w:color="FFFFFF" w:fill="FFFFFF"/>
            <w:tcMar>
              <w:left w:w="40" w:type="dxa"/>
              <w:right w:w="40" w:type="dxa"/>
            </w:tcMar>
          </w:tcPr>
          <w:p w14:paraId="3525A37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92,834</w:t>
            </w:r>
          </w:p>
        </w:tc>
        <w:tc>
          <w:tcPr>
            <w:tcW w:w="1035" w:type="dxa"/>
            <w:tcBorders>
              <w:top w:val="nil"/>
              <w:left w:val="nil"/>
              <w:bottom w:val="nil"/>
              <w:right w:val="nil"/>
              <w:tl2br w:val="nil"/>
              <w:tr2bl w:val="nil"/>
            </w:tcBorders>
            <w:shd w:val="clear" w:color="FFFFFF" w:fill="FFFFFF"/>
            <w:tcMar>
              <w:left w:w="40" w:type="dxa"/>
              <w:right w:w="40" w:type="dxa"/>
            </w:tcMar>
          </w:tcPr>
          <w:p w14:paraId="7FFDFF1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95,488</w:t>
            </w:r>
          </w:p>
        </w:tc>
      </w:tr>
      <w:tr w:rsidR="00B6070E" w14:paraId="5C2ACA3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2385" w:type="dxa"/>
            <w:tcBorders>
              <w:top w:val="nil"/>
              <w:left w:val="nil"/>
              <w:bottom w:val="nil"/>
              <w:right w:val="nil"/>
              <w:tl2br w:val="nil"/>
              <w:tr2bl w:val="nil"/>
            </w:tcBorders>
            <w:shd w:val="clear" w:color="FFFFFF" w:fill="FFFFFF"/>
            <w:tcMar>
              <w:left w:w="40" w:type="dxa"/>
              <w:right w:w="40" w:type="dxa"/>
            </w:tcMar>
          </w:tcPr>
          <w:p w14:paraId="546806F5"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35DFD26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w:t>
            </w:r>
          </w:p>
        </w:tc>
        <w:tc>
          <w:tcPr>
            <w:tcW w:w="1035" w:type="dxa"/>
            <w:tcBorders>
              <w:top w:val="nil"/>
              <w:left w:val="nil"/>
              <w:bottom w:val="nil"/>
              <w:right w:val="nil"/>
              <w:tl2br w:val="nil"/>
              <w:tr2bl w:val="nil"/>
            </w:tcBorders>
            <w:shd w:val="clear" w:color="FFFFFF" w:fill="FFFFFF"/>
            <w:tcMar>
              <w:left w:w="40" w:type="dxa"/>
              <w:right w:w="40" w:type="dxa"/>
            </w:tcMar>
          </w:tcPr>
          <w:p w14:paraId="6697746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w:t>
            </w:r>
          </w:p>
        </w:tc>
        <w:tc>
          <w:tcPr>
            <w:tcW w:w="1035" w:type="dxa"/>
            <w:tcBorders>
              <w:top w:val="nil"/>
              <w:left w:val="nil"/>
              <w:bottom w:val="nil"/>
              <w:right w:val="nil"/>
              <w:tl2br w:val="nil"/>
              <w:tr2bl w:val="nil"/>
            </w:tcBorders>
            <w:shd w:val="clear" w:color="FFFFFF" w:fill="FFFFFF"/>
            <w:tcMar>
              <w:left w:w="40" w:type="dxa"/>
              <w:right w:w="40" w:type="dxa"/>
            </w:tcMar>
          </w:tcPr>
          <w:p w14:paraId="5B58D1E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w:t>
            </w:r>
          </w:p>
        </w:tc>
        <w:tc>
          <w:tcPr>
            <w:tcW w:w="600" w:type="dxa"/>
            <w:tcBorders>
              <w:top w:val="nil"/>
              <w:left w:val="nil"/>
              <w:bottom w:val="nil"/>
              <w:right w:val="nil"/>
              <w:tl2br w:val="nil"/>
              <w:tr2bl w:val="nil"/>
            </w:tcBorders>
            <w:shd w:val="clear" w:color="FFFFFF" w:fill="FFFFFF"/>
            <w:tcMar>
              <w:left w:w="40" w:type="dxa"/>
              <w:right w:w="40" w:type="dxa"/>
            </w:tcMar>
          </w:tcPr>
          <w:p w14:paraId="797A7AB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AC3985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w:t>
            </w:r>
          </w:p>
        </w:tc>
        <w:tc>
          <w:tcPr>
            <w:tcW w:w="1035" w:type="dxa"/>
            <w:tcBorders>
              <w:top w:val="nil"/>
              <w:left w:val="nil"/>
              <w:bottom w:val="nil"/>
              <w:right w:val="nil"/>
              <w:tl2br w:val="nil"/>
              <w:tr2bl w:val="nil"/>
            </w:tcBorders>
            <w:shd w:val="clear" w:color="FFFFFF" w:fill="FFFFFF"/>
            <w:tcMar>
              <w:left w:w="40" w:type="dxa"/>
              <w:right w:w="40" w:type="dxa"/>
            </w:tcMar>
          </w:tcPr>
          <w:p w14:paraId="6CB8798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w:t>
            </w:r>
          </w:p>
        </w:tc>
        <w:tc>
          <w:tcPr>
            <w:tcW w:w="1035" w:type="dxa"/>
            <w:tcBorders>
              <w:top w:val="nil"/>
              <w:left w:val="nil"/>
              <w:bottom w:val="nil"/>
              <w:right w:val="nil"/>
              <w:tl2br w:val="nil"/>
              <w:tr2bl w:val="nil"/>
            </w:tcBorders>
            <w:shd w:val="clear" w:color="FFFFFF" w:fill="FFFFFF"/>
            <w:tcMar>
              <w:left w:w="40" w:type="dxa"/>
              <w:right w:w="40" w:type="dxa"/>
            </w:tcMar>
          </w:tcPr>
          <w:p w14:paraId="7C1C13A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13</w:t>
            </w:r>
          </w:p>
        </w:tc>
      </w:tr>
      <w:tr w:rsidR="00B6070E" w14:paraId="623DC51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709C1351"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2E9DEFE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57</w:t>
            </w:r>
          </w:p>
        </w:tc>
        <w:tc>
          <w:tcPr>
            <w:tcW w:w="1035" w:type="dxa"/>
            <w:tcBorders>
              <w:top w:val="nil"/>
              <w:left w:val="nil"/>
              <w:bottom w:val="nil"/>
              <w:right w:val="nil"/>
              <w:tl2br w:val="nil"/>
              <w:tr2bl w:val="nil"/>
            </w:tcBorders>
            <w:shd w:val="clear" w:color="FFFFFF" w:fill="FFFFFF"/>
            <w:tcMar>
              <w:left w:w="40" w:type="dxa"/>
              <w:right w:w="40" w:type="dxa"/>
            </w:tcMar>
          </w:tcPr>
          <w:p w14:paraId="7C08627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57</w:t>
            </w:r>
          </w:p>
        </w:tc>
        <w:tc>
          <w:tcPr>
            <w:tcW w:w="1035" w:type="dxa"/>
            <w:tcBorders>
              <w:top w:val="nil"/>
              <w:left w:val="nil"/>
              <w:bottom w:val="nil"/>
              <w:right w:val="nil"/>
              <w:tl2br w:val="nil"/>
              <w:tr2bl w:val="nil"/>
            </w:tcBorders>
            <w:shd w:val="clear" w:color="FFFFFF" w:fill="FFFFFF"/>
            <w:tcMar>
              <w:left w:w="40" w:type="dxa"/>
              <w:right w:w="40" w:type="dxa"/>
            </w:tcMar>
          </w:tcPr>
          <w:p w14:paraId="68B6D70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58</w:t>
            </w:r>
          </w:p>
        </w:tc>
        <w:tc>
          <w:tcPr>
            <w:tcW w:w="600" w:type="dxa"/>
            <w:tcBorders>
              <w:top w:val="nil"/>
              <w:left w:val="nil"/>
              <w:bottom w:val="nil"/>
              <w:right w:val="nil"/>
              <w:tl2br w:val="nil"/>
              <w:tr2bl w:val="nil"/>
            </w:tcBorders>
            <w:shd w:val="clear" w:color="FFFFFF" w:fill="FFFFFF"/>
            <w:tcMar>
              <w:left w:w="40" w:type="dxa"/>
              <w:right w:w="40" w:type="dxa"/>
            </w:tcMar>
          </w:tcPr>
          <w:p w14:paraId="4965344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4A93CC8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59</w:t>
            </w:r>
          </w:p>
        </w:tc>
        <w:tc>
          <w:tcPr>
            <w:tcW w:w="1035" w:type="dxa"/>
            <w:tcBorders>
              <w:top w:val="nil"/>
              <w:left w:val="nil"/>
              <w:bottom w:val="nil"/>
              <w:right w:val="nil"/>
              <w:tl2br w:val="nil"/>
              <w:tr2bl w:val="nil"/>
            </w:tcBorders>
            <w:shd w:val="clear" w:color="FFFFFF" w:fill="FFFFFF"/>
            <w:tcMar>
              <w:left w:w="40" w:type="dxa"/>
              <w:right w:w="40" w:type="dxa"/>
            </w:tcMar>
          </w:tcPr>
          <w:p w14:paraId="231B3CF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60</w:t>
            </w:r>
          </w:p>
        </w:tc>
        <w:tc>
          <w:tcPr>
            <w:tcW w:w="1035" w:type="dxa"/>
            <w:tcBorders>
              <w:top w:val="nil"/>
              <w:left w:val="nil"/>
              <w:bottom w:val="nil"/>
              <w:right w:val="nil"/>
              <w:tl2br w:val="nil"/>
              <w:tr2bl w:val="nil"/>
            </w:tcBorders>
            <w:shd w:val="clear" w:color="FFFFFF" w:fill="FFFFFF"/>
            <w:tcMar>
              <w:left w:w="40" w:type="dxa"/>
              <w:right w:w="40" w:type="dxa"/>
            </w:tcMar>
          </w:tcPr>
          <w:p w14:paraId="66FF110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color w:val="000000"/>
                <w:szCs w:val="22"/>
                <w:lang w:eastAsia="en-US"/>
              </w:rPr>
            </w:pPr>
            <w:r w:rsidRPr="003557E1">
              <w:rPr>
                <w:rFonts w:ascii="Aptos" w:eastAsia="Calibri" w:hAnsi="Aptos" w:cs="Calibri"/>
                <w:color w:val="000000"/>
                <w:sz w:val="18"/>
                <w:szCs w:val="22"/>
                <w:lang w:eastAsia="en-US"/>
              </w:rPr>
              <w:t>62</w:t>
            </w:r>
          </w:p>
        </w:tc>
      </w:tr>
      <w:tr w:rsidR="00B6070E" w14:paraId="3260070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76BFB582"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3A34379"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225,667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9604D8E"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237,105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E8BF6D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239,989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A8936B2"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D044B63"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220,081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8CD179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221,341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F0DE03A"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225,635</w:t>
            </w:r>
          </w:p>
        </w:tc>
      </w:tr>
      <w:tr w:rsidR="00B6070E" w14:paraId="6929E6B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28F9ADD2" w14:textId="77777777" w:rsidR="00B6070E" w:rsidRPr="003557E1" w:rsidRDefault="00F86BCA" w:rsidP="00824729">
            <w:pPr>
              <w:pBdr>
                <w:top w:val="nil"/>
                <w:left w:val="nil"/>
                <w:bottom w:val="nil"/>
                <w:right w:val="nil"/>
                <w:between w:val="nil"/>
                <w:bar w:val="nil"/>
              </w:pBdr>
              <w:spacing w:before="0" w:after="0"/>
              <w:ind w:left="251" w:hanging="251"/>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Operating Result</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0D8E1FD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-6,216</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20675631"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-5,364</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3762514B"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-5,951</w:t>
            </w:r>
          </w:p>
        </w:tc>
        <w:tc>
          <w:tcPr>
            <w:tcW w:w="600"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51D58CA0"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 xml:space="preserve">-11 </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0880C2ED"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-5,797</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4EC2A7AF"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-6,192</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1CA7B726" w14:textId="77777777" w:rsidR="00B6070E" w:rsidRPr="003557E1" w:rsidRDefault="00F86BCA" w:rsidP="00824729">
            <w:pPr>
              <w:pBdr>
                <w:top w:val="nil"/>
                <w:left w:val="nil"/>
                <w:bottom w:val="nil"/>
                <w:right w:val="nil"/>
                <w:between w:val="nil"/>
                <w:bar w:val="nil"/>
              </w:pBdr>
              <w:spacing w:before="0" w:after="0"/>
              <w:jc w:val="right"/>
              <w:rPr>
                <w:rFonts w:ascii="Aptos" w:eastAsia="Calibri" w:hAnsi="Aptos" w:cs="Calibri"/>
                <w:b/>
                <w:color w:val="000000"/>
                <w:szCs w:val="22"/>
                <w:lang w:eastAsia="en-US"/>
              </w:rPr>
            </w:pPr>
            <w:r w:rsidRPr="003557E1">
              <w:rPr>
                <w:rFonts w:ascii="Aptos" w:eastAsia="Calibri" w:hAnsi="Aptos" w:cs="Calibri"/>
                <w:b/>
                <w:color w:val="000000"/>
                <w:sz w:val="18"/>
                <w:szCs w:val="22"/>
                <w:lang w:eastAsia="en-US"/>
              </w:rPr>
              <w:t>-6,301</w:t>
            </w:r>
          </w:p>
        </w:tc>
      </w:tr>
    </w:tbl>
    <w:p w14:paraId="27142CEE" w14:textId="5D3272CE" w:rsidR="00DC559F" w:rsidRPr="00B302F6" w:rsidRDefault="00196A3A" w:rsidP="00824729">
      <w:pPr>
        <w:pStyle w:val="BSnote"/>
        <w:rPr>
          <w:b/>
        </w:rPr>
        <w:sectPr w:rsidR="00DC559F" w:rsidRPr="00B302F6">
          <w:headerReference w:type="even" r:id="rId35"/>
          <w:headerReference w:type="default" r:id="rId36"/>
          <w:footerReference w:type="even" r:id="rId37"/>
          <w:footerReference w:type="default" r:id="rId38"/>
          <w:headerReference w:type="first" r:id="rId39"/>
          <w:footerReference w:type="first" r:id="rId40"/>
          <w:type w:val="continuous"/>
          <w:pgSz w:w="11906" w:h="16838"/>
          <w:pgMar w:top="1151" w:right="1440" w:bottom="1729" w:left="1440" w:header="720" w:footer="720" w:gutter="0"/>
          <w:pgBorders>
            <w:top w:val="nil"/>
            <w:left w:val="nil"/>
            <w:bottom w:val="nil"/>
            <w:right w:val="nil"/>
          </w:pgBorders>
          <w:pgNumType w:start="1"/>
          <w:cols w:space="708"/>
          <w:docGrid w:linePitch="360"/>
        </w:sectPr>
      </w:pPr>
      <w:r w:rsidRPr="004E3ED8">
        <w:t>“-“ denotes “nil”. “..” denotes that the figure rounds to zero. “#” denotes a result over 999%.</w:t>
      </w:r>
    </w:p>
    <w:p w14:paraId="34F346C0" w14:textId="77777777" w:rsidR="00DC559F" w:rsidRDefault="00DC559F" w:rsidP="001E43A5">
      <w:pPr>
        <w:pStyle w:val="Heading1"/>
        <w:pageBreakBefore/>
        <w:pBdr>
          <w:top w:val="nil"/>
          <w:left w:val="nil"/>
          <w:bottom w:val="nil"/>
          <w:right w:val="nil"/>
          <w:between w:val="nil"/>
          <w:bar w:val="nil"/>
        </w:pBdr>
      </w:pPr>
      <w:bookmarkStart w:id="48" w:name="RG_DOC_4e_exgRgCnt"/>
      <w:bookmarkStart w:id="49" w:name="RG_MARKER_55615"/>
      <w:bookmarkStart w:id="50" w:name="RG_MARKER_55617"/>
      <w:bookmarkStart w:id="51" w:name="RG_MARKER_55621"/>
      <w:bookmarkStart w:id="52" w:name="RG_MARKER_55619"/>
      <w:bookmarkStart w:id="53" w:name="_Toc231543360"/>
      <w:bookmarkEnd w:id="48"/>
      <w:bookmarkEnd w:id="49"/>
      <w:bookmarkEnd w:id="50"/>
      <w:r w:rsidRPr="001E43A5">
        <w:t>ACT LOCAL HOSPITAL NETWORK</w:t>
      </w:r>
      <w:bookmarkEnd w:id="51"/>
      <w:bookmarkEnd w:id="52"/>
      <w:bookmarkEnd w:id="53"/>
    </w:p>
    <w:p w14:paraId="73EDFADB" w14:textId="77777777" w:rsidR="00DC559F" w:rsidRDefault="00DC559F" w:rsidP="001E43A5">
      <w:pPr>
        <w:pStyle w:val="Heading2"/>
        <w:pBdr>
          <w:top w:val="nil"/>
          <w:left w:val="nil"/>
          <w:bottom w:val="nil"/>
          <w:right w:val="nil"/>
          <w:between w:val="nil"/>
          <w:bar w:val="nil"/>
        </w:pBdr>
      </w:pPr>
      <w:bookmarkStart w:id="54" w:name="_Toc231543361"/>
      <w:r>
        <w:t>Purpose</w:t>
      </w:r>
      <w:bookmarkEnd w:id="54"/>
    </w:p>
    <w:p w14:paraId="0BBD8BDD" w14:textId="3534D6D4" w:rsidR="00DC559F" w:rsidRPr="00E54289" w:rsidRDefault="00DC559F">
      <w:pPr>
        <w:pBdr>
          <w:top w:val="nil"/>
          <w:left w:val="nil"/>
          <w:bottom w:val="nil"/>
          <w:right w:val="nil"/>
          <w:between w:val="nil"/>
          <w:bar w:val="nil"/>
        </w:pBdr>
        <w:spacing w:line="252" w:lineRule="auto"/>
        <w:jc w:val="both"/>
        <w:rPr>
          <w:rFonts w:eastAsia="Calibri" w:cs="Times New Roman"/>
          <w:szCs w:val="24"/>
          <w:lang w:val="en-AU"/>
        </w:rPr>
      </w:pPr>
      <w:r w:rsidRPr="00E54289">
        <w:rPr>
          <w:rFonts w:eastAsia="Calibri" w:cs="Times New Roman"/>
          <w:szCs w:val="24"/>
          <w:lang w:val="en-AU"/>
        </w:rPr>
        <w:t xml:space="preserve">The ACT Local Hospital Network (LHN), established in accordance with the </w:t>
      </w:r>
      <w:r w:rsidRPr="00D31DD5">
        <w:rPr>
          <w:rFonts w:eastAsia="Calibri" w:cs="Times New Roman"/>
          <w:i/>
          <w:iCs/>
          <w:szCs w:val="24"/>
          <w:lang w:val="en-AU"/>
        </w:rPr>
        <w:t>National Health Reform Act, 2011</w:t>
      </w:r>
      <w:r w:rsidRPr="00E54289">
        <w:rPr>
          <w:rFonts w:eastAsia="Calibri" w:cs="Times New Roman"/>
          <w:szCs w:val="24"/>
          <w:lang w:val="en-AU"/>
        </w:rPr>
        <w:t xml:space="preserve">, and managed in accordance with the </w:t>
      </w:r>
      <w:r w:rsidRPr="00D31DD5">
        <w:rPr>
          <w:rFonts w:eastAsia="Calibri" w:cs="Times New Roman"/>
          <w:i/>
          <w:iCs/>
          <w:szCs w:val="24"/>
          <w:lang w:val="en-AU"/>
        </w:rPr>
        <w:t xml:space="preserve">Health (National Health Funding Pool and Administration) Act 2013, </w:t>
      </w:r>
      <w:r w:rsidRPr="00E54289">
        <w:rPr>
          <w:rFonts w:eastAsia="Calibri" w:cs="Times New Roman"/>
          <w:szCs w:val="24"/>
          <w:lang w:val="en-AU"/>
        </w:rPr>
        <w:t xml:space="preserve">is administered by the Director-General of the Health and Community Services Directorate. The LHN is supported by the Health and Community Services Directorate’s staff. </w:t>
      </w:r>
    </w:p>
    <w:p w14:paraId="01AB4AC5" w14:textId="77777777" w:rsidR="00DC559F" w:rsidRDefault="00DC559F">
      <w:pPr>
        <w:pBdr>
          <w:top w:val="nil"/>
          <w:left w:val="nil"/>
          <w:bottom w:val="nil"/>
          <w:right w:val="nil"/>
          <w:between w:val="nil"/>
          <w:bar w:val="nil"/>
        </w:pBdr>
        <w:spacing w:line="252" w:lineRule="auto"/>
        <w:jc w:val="both"/>
        <w:rPr>
          <w:rFonts w:eastAsia="Calibri" w:cs="Times New Roman"/>
          <w:szCs w:val="24"/>
          <w:lang w:val="en-AU"/>
        </w:rPr>
      </w:pPr>
      <w:r w:rsidRPr="00E54289">
        <w:rPr>
          <w:rFonts w:eastAsia="Calibri" w:cs="Times New Roman"/>
          <w:szCs w:val="24"/>
          <w:lang w:val="en-AU"/>
        </w:rPr>
        <w:t>The LHN receives funding from the Commonwealth, the ACT and other state and territory governments. Funding from other state and territory governments via cross border agreements is mainly received from the NSW Government for patients accessing services from the surrounding NSW region</w:t>
      </w:r>
      <w:r>
        <w:rPr>
          <w:rFonts w:eastAsia="Calibri" w:cs="Times New Roman"/>
          <w:szCs w:val="24"/>
          <w:lang w:val="en-AU"/>
        </w:rPr>
        <w:t xml:space="preserve">. </w:t>
      </w:r>
    </w:p>
    <w:p w14:paraId="236024DC" w14:textId="77777777" w:rsidR="00DC559F" w:rsidRDefault="00DC559F" w:rsidP="001E43A5">
      <w:pPr>
        <w:pStyle w:val="Heading2"/>
        <w:pBdr>
          <w:top w:val="nil"/>
          <w:left w:val="nil"/>
          <w:bottom w:val="nil"/>
          <w:right w:val="nil"/>
          <w:between w:val="nil"/>
          <w:bar w:val="nil"/>
        </w:pBdr>
      </w:pPr>
      <w:bookmarkStart w:id="55" w:name="_Toc231543362"/>
      <w:r>
        <w:t>2026-27 Priorities</w:t>
      </w:r>
      <w:bookmarkEnd w:id="55"/>
    </w:p>
    <w:p w14:paraId="3A72D5BB" w14:textId="77777777" w:rsidR="00DC559F" w:rsidRPr="00E54289" w:rsidRDefault="00DC559F">
      <w:pPr>
        <w:pBdr>
          <w:top w:val="nil"/>
          <w:left w:val="nil"/>
          <w:bottom w:val="nil"/>
          <w:right w:val="nil"/>
          <w:between w:val="nil"/>
          <w:bar w:val="nil"/>
        </w:pBdr>
        <w:spacing w:line="252" w:lineRule="auto"/>
        <w:jc w:val="both"/>
        <w:rPr>
          <w:rFonts w:eastAsia="Calibri" w:cs="Times New Roman"/>
          <w:szCs w:val="24"/>
          <w:lang w:val="en-AU"/>
        </w:rPr>
      </w:pPr>
      <w:r w:rsidRPr="00E54289">
        <w:rPr>
          <w:rFonts w:eastAsia="Calibri" w:cs="Times New Roman"/>
          <w:szCs w:val="24"/>
          <w:lang w:val="en-AU"/>
        </w:rPr>
        <w:t xml:space="preserve">The LHN will receive and distribute funding under the National Health Reform Agreement (NHRA) for the purchase of public hospital services. </w:t>
      </w:r>
    </w:p>
    <w:p w14:paraId="627E2E30" w14:textId="06378E87" w:rsidR="00DC559F" w:rsidRPr="00535AEA" w:rsidRDefault="00DC559F">
      <w:pPr>
        <w:pBdr>
          <w:top w:val="nil"/>
          <w:left w:val="nil"/>
          <w:bottom w:val="nil"/>
          <w:right w:val="nil"/>
          <w:between w:val="nil"/>
          <w:bar w:val="nil"/>
        </w:pBdr>
        <w:spacing w:line="252" w:lineRule="auto"/>
        <w:jc w:val="both"/>
        <w:rPr>
          <w:rFonts w:eastAsia="Calibri" w:cs="Times New Roman"/>
          <w:szCs w:val="24"/>
          <w:lang w:val="en-AU"/>
        </w:rPr>
      </w:pPr>
      <w:r w:rsidRPr="00E54289">
        <w:rPr>
          <w:rFonts w:eastAsia="Calibri" w:cs="Times New Roman"/>
          <w:szCs w:val="24"/>
          <w:lang w:val="en-AU"/>
        </w:rPr>
        <w:t>The ACT’s public hospital and health providers seek to ensure delivery of healthcare services are equitable, safe, high-quality, patient-centred, and financially sustainable for the ACT community</w:t>
      </w:r>
      <w:r w:rsidR="004030DB">
        <w:rPr>
          <w:rFonts w:eastAsia="Calibri" w:cs="Times New Roman"/>
          <w:szCs w:val="24"/>
          <w:lang w:val="en-AU"/>
        </w:rPr>
        <w:t>.</w:t>
      </w:r>
      <w:r w:rsidRPr="00E54289">
        <w:rPr>
          <w:rFonts w:eastAsia="Calibri" w:cs="Times New Roman"/>
          <w:szCs w:val="24"/>
          <w:lang w:val="en-AU"/>
        </w:rPr>
        <w:t xml:space="preserve"> </w:t>
      </w:r>
      <w:r w:rsidR="004030DB">
        <w:rPr>
          <w:rFonts w:eastAsia="Calibri" w:cs="Times New Roman"/>
          <w:szCs w:val="24"/>
          <w:lang w:val="en-AU"/>
        </w:rPr>
        <w:t>T</w:t>
      </w:r>
      <w:r w:rsidRPr="00E54289">
        <w:rPr>
          <w:rFonts w:eastAsia="Calibri" w:cs="Times New Roman"/>
          <w:szCs w:val="24"/>
          <w:lang w:val="en-AU"/>
        </w:rPr>
        <w:t>his is achieved through:</w:t>
      </w:r>
    </w:p>
    <w:p w14:paraId="1DBEDDAD" w14:textId="77777777" w:rsidR="00DC559F" w:rsidRPr="00E54289" w:rsidRDefault="00DC559F" w:rsidP="00731C3C">
      <w:pPr>
        <w:pStyle w:val="BBullet1"/>
        <w:pBdr>
          <w:top w:val="nil"/>
          <w:left w:val="nil"/>
          <w:bottom w:val="nil"/>
          <w:right w:val="nil"/>
          <w:between w:val="nil"/>
          <w:bar w:val="nil"/>
        </w:pBdr>
        <w:ind w:left="426" w:hanging="426"/>
        <w:jc w:val="both"/>
        <w:rPr>
          <w:sz w:val="24"/>
          <w:szCs w:val="24"/>
        </w:rPr>
      </w:pPr>
      <w:r w:rsidRPr="00E54289">
        <w:rPr>
          <w:sz w:val="24"/>
          <w:szCs w:val="24"/>
        </w:rPr>
        <w:t>clear service delivery requirement, including volume, scope and quality standards;</w:t>
      </w:r>
    </w:p>
    <w:p w14:paraId="3E4B0173" w14:textId="77777777" w:rsidR="00DC559F" w:rsidRPr="00E54289" w:rsidRDefault="00DC559F" w:rsidP="00731C3C">
      <w:pPr>
        <w:pStyle w:val="BBullet1"/>
        <w:pBdr>
          <w:top w:val="nil"/>
          <w:left w:val="nil"/>
          <w:bottom w:val="nil"/>
          <w:right w:val="nil"/>
          <w:between w:val="nil"/>
          <w:bar w:val="nil"/>
        </w:pBdr>
        <w:ind w:left="426" w:hanging="426"/>
        <w:jc w:val="both"/>
        <w:rPr>
          <w:sz w:val="24"/>
          <w:szCs w:val="24"/>
        </w:rPr>
      </w:pPr>
      <w:r w:rsidRPr="00E54289">
        <w:rPr>
          <w:sz w:val="24"/>
          <w:szCs w:val="24"/>
        </w:rPr>
        <w:t>defined performance indicators and targets aligned with Government priorities;</w:t>
      </w:r>
    </w:p>
    <w:p w14:paraId="5E837D2E" w14:textId="77777777" w:rsidR="00DC559F" w:rsidRPr="00E54289" w:rsidRDefault="00DC559F" w:rsidP="00731C3C">
      <w:pPr>
        <w:pStyle w:val="BBullet1"/>
        <w:pBdr>
          <w:top w:val="nil"/>
          <w:left w:val="nil"/>
          <w:bottom w:val="nil"/>
          <w:right w:val="nil"/>
          <w:between w:val="nil"/>
          <w:bar w:val="nil"/>
        </w:pBdr>
        <w:ind w:left="426" w:hanging="426"/>
        <w:jc w:val="both"/>
        <w:rPr>
          <w:sz w:val="24"/>
          <w:szCs w:val="24"/>
        </w:rPr>
      </w:pPr>
      <w:r w:rsidRPr="00E54289">
        <w:rPr>
          <w:sz w:val="24"/>
          <w:szCs w:val="24"/>
        </w:rPr>
        <w:t>transparent funding and activity arrangements;</w:t>
      </w:r>
      <w:r>
        <w:rPr>
          <w:sz w:val="24"/>
          <w:szCs w:val="24"/>
        </w:rPr>
        <w:t xml:space="preserve"> and</w:t>
      </w:r>
    </w:p>
    <w:p w14:paraId="756636D5" w14:textId="77777777" w:rsidR="00DC559F" w:rsidRPr="00E54289" w:rsidRDefault="00DC559F" w:rsidP="00731C3C">
      <w:pPr>
        <w:pStyle w:val="BBullet1"/>
        <w:pBdr>
          <w:top w:val="nil"/>
          <w:left w:val="nil"/>
          <w:bottom w:val="nil"/>
          <w:right w:val="nil"/>
          <w:between w:val="nil"/>
          <w:bar w:val="nil"/>
        </w:pBdr>
        <w:ind w:left="426" w:hanging="426"/>
        <w:jc w:val="both"/>
        <w:rPr>
          <w:sz w:val="24"/>
          <w:szCs w:val="24"/>
        </w:rPr>
      </w:pPr>
      <w:r w:rsidRPr="00E54289">
        <w:rPr>
          <w:sz w:val="24"/>
          <w:szCs w:val="24"/>
        </w:rPr>
        <w:t xml:space="preserve">strong governance, monitoring and accountability arrangements. </w:t>
      </w:r>
    </w:p>
    <w:p w14:paraId="6D528382" w14:textId="77777777" w:rsidR="00DC559F" w:rsidRPr="00152876" w:rsidRDefault="00DC559F">
      <w:pPr>
        <w:pBdr>
          <w:top w:val="nil"/>
          <w:left w:val="nil"/>
          <w:bottom w:val="nil"/>
          <w:right w:val="nil"/>
          <w:between w:val="nil"/>
          <w:bar w:val="nil"/>
        </w:pBdr>
        <w:spacing w:line="252" w:lineRule="auto"/>
        <w:jc w:val="both"/>
        <w:rPr>
          <w:rFonts w:eastAsia="Calibri" w:cs="Times New Roman"/>
          <w:szCs w:val="24"/>
          <w:lang w:val="en-AU"/>
        </w:rPr>
      </w:pPr>
      <w:r w:rsidRPr="00152876">
        <w:rPr>
          <w:rFonts w:eastAsia="Calibri" w:cs="Times New Roman"/>
          <w:szCs w:val="24"/>
          <w:lang w:val="en-AU"/>
        </w:rPr>
        <w:t xml:space="preserve">These priorities are transmitted to service providers through the Service Funding Agreement 2026-27, and the ACT Budget papers. </w:t>
      </w:r>
    </w:p>
    <w:p w14:paraId="118C156E" w14:textId="77777777" w:rsidR="00DC559F" w:rsidRPr="00152876" w:rsidRDefault="00DC559F">
      <w:pPr>
        <w:pBdr>
          <w:top w:val="nil"/>
          <w:left w:val="nil"/>
          <w:bottom w:val="nil"/>
          <w:right w:val="nil"/>
          <w:between w:val="nil"/>
          <w:bar w:val="nil"/>
        </w:pBdr>
        <w:spacing w:line="252" w:lineRule="auto"/>
        <w:jc w:val="both"/>
        <w:rPr>
          <w:rFonts w:eastAsia="Calibri" w:cs="Times New Roman"/>
          <w:szCs w:val="24"/>
          <w:lang w:val="en-AU"/>
        </w:rPr>
      </w:pPr>
      <w:r w:rsidRPr="00152876">
        <w:rPr>
          <w:rFonts w:eastAsia="Calibri" w:cs="Times New Roman"/>
          <w:szCs w:val="24"/>
          <w:lang w:val="en-AU"/>
        </w:rPr>
        <w:t>Improving health outcomes across the Territory requires recognition of the interconnected impacts of physical and mental health and ensuring that people can access the services and supports they need when they need them. In 2026-27, the priorities for the health system are:</w:t>
      </w:r>
    </w:p>
    <w:p w14:paraId="461ED289" w14:textId="77777777" w:rsidR="00DC559F" w:rsidRPr="00E54289" w:rsidRDefault="00DC559F" w:rsidP="008C6CB8">
      <w:pPr>
        <w:pStyle w:val="BulletNumbers"/>
      </w:pPr>
      <w:r w:rsidRPr="00E54289">
        <w:t>Safety and quality, including continuous improvement through effective operational and clinical governance, with culturally safe care embedded as a core component of safety and quality.</w:t>
      </w:r>
    </w:p>
    <w:p w14:paraId="277FA6BD" w14:textId="77777777" w:rsidR="00DC559F" w:rsidRPr="00E54289" w:rsidRDefault="00DC559F" w:rsidP="008C6CB8">
      <w:pPr>
        <w:pStyle w:val="BulletNumbers"/>
      </w:pPr>
      <w:r w:rsidRPr="00E54289">
        <w:t>A skilled, engaged, and respectful workforce supported by capability, capacity, and positive workplace culture.</w:t>
      </w:r>
    </w:p>
    <w:p w14:paraId="672C79BF" w14:textId="77777777" w:rsidR="00DC559F" w:rsidRPr="00E54289" w:rsidRDefault="00DC559F" w:rsidP="008C6CB8">
      <w:pPr>
        <w:pStyle w:val="BulletNumbers"/>
      </w:pPr>
      <w:r w:rsidRPr="00E54289">
        <w:t>Improved health equity, with a focus on Aboriginal and Torres Strait Islander health and wellbeing, access to care, discharge planning, culturally safe services, and patient experience.</w:t>
      </w:r>
    </w:p>
    <w:p w14:paraId="30479377" w14:textId="77777777" w:rsidR="00DC559F" w:rsidRPr="00E54289" w:rsidRDefault="00DC559F" w:rsidP="008C6CB8">
      <w:pPr>
        <w:pStyle w:val="BulletNumbers"/>
      </w:pPr>
      <w:r w:rsidRPr="00E54289">
        <w:t xml:space="preserve">Financial sustainability, supported by the Health System Transformation Program and a balanced budget at year end. </w:t>
      </w:r>
    </w:p>
    <w:p w14:paraId="44F11878" w14:textId="77777777" w:rsidR="00DC559F" w:rsidRDefault="00DC559F" w:rsidP="001E43A5">
      <w:pPr>
        <w:pStyle w:val="Heading2"/>
        <w:pBdr>
          <w:top w:val="nil"/>
          <w:left w:val="nil"/>
          <w:bottom w:val="nil"/>
          <w:right w:val="nil"/>
          <w:between w:val="nil"/>
          <w:bar w:val="nil"/>
        </w:pBdr>
      </w:pPr>
      <w:bookmarkStart w:id="56" w:name="_Toc231543363"/>
      <w:r>
        <w:t>Estimated Employment Levels</w:t>
      </w:r>
      <w:bookmarkEnd w:id="56"/>
    </w:p>
    <w:p w14:paraId="70447E12" w14:textId="77777777" w:rsidR="00DC559F" w:rsidRPr="00535AEA" w:rsidRDefault="00DC559F">
      <w:pPr>
        <w:pBdr>
          <w:top w:val="nil"/>
          <w:left w:val="nil"/>
          <w:bottom w:val="nil"/>
          <w:right w:val="nil"/>
          <w:between w:val="nil"/>
          <w:bar w:val="nil"/>
        </w:pBdr>
        <w:spacing w:line="252" w:lineRule="auto"/>
        <w:jc w:val="both"/>
        <w:rPr>
          <w:rFonts w:eastAsia="Calibri" w:cs="Times New Roman"/>
          <w:szCs w:val="24"/>
          <w:lang w:val="en-AU"/>
        </w:rPr>
      </w:pPr>
      <w:r w:rsidRPr="00E54289">
        <w:rPr>
          <w:rFonts w:eastAsia="Calibri" w:cs="Times New Roman"/>
          <w:szCs w:val="24"/>
          <w:lang w:val="en-AU"/>
        </w:rPr>
        <w:t>The LHN does not employ any staff. All staff providing administrative support for the LHN are employed by the Health and Community Services Directorate</w:t>
      </w:r>
      <w:r w:rsidRPr="00535AEA">
        <w:rPr>
          <w:rFonts w:eastAsia="Calibri" w:cs="Times New Roman"/>
          <w:szCs w:val="24"/>
          <w:lang w:val="en-AU"/>
        </w:rPr>
        <w:t>.</w:t>
      </w:r>
      <w:bookmarkStart w:id="57" w:name="RANGE!A1:F145"/>
      <w:bookmarkStart w:id="58" w:name="803029294"/>
      <w:bookmarkEnd w:id="57"/>
      <w:bookmarkEnd w:id="58"/>
      <w:r w:rsidRPr="00535AEA">
        <w:rPr>
          <w:rFonts w:eastAsia="Calibri" w:cs="Times New Roman"/>
          <w:szCs w:val="24"/>
          <w:lang w:val="en-AU"/>
        </w:rPr>
        <w:t xml:space="preserve"> </w:t>
      </w:r>
    </w:p>
    <w:p w14:paraId="0EA56783" w14:textId="77777777" w:rsidR="00DC559F" w:rsidRDefault="00DC559F" w:rsidP="0040097E">
      <w:pPr>
        <w:pStyle w:val="Heading2"/>
        <w:pageBreakBefore/>
        <w:pBdr>
          <w:top w:val="nil"/>
          <w:left w:val="nil"/>
          <w:bottom w:val="nil"/>
          <w:right w:val="nil"/>
          <w:between w:val="nil"/>
          <w:bar w:val="nil"/>
        </w:pBdr>
      </w:pPr>
      <w:bookmarkStart w:id="59" w:name="RG_MARKER_55624"/>
      <w:bookmarkStart w:id="60" w:name="RG_MARKER_55622"/>
      <w:bookmarkStart w:id="61" w:name="RG_MARKER_55623"/>
      <w:bookmarkStart w:id="62" w:name="_Toc231543364"/>
      <w:r>
        <w:t>Output Classes</w:t>
      </w:r>
      <w:bookmarkEnd w:id="59"/>
      <w:bookmarkEnd w:id="60"/>
      <w:bookmarkEnd w:id="61"/>
      <w:bookmarkEnd w:id="62"/>
    </w:p>
    <w:p w14:paraId="7A80C083" w14:textId="65752289" w:rsidR="00DC559F" w:rsidRPr="00B26F72" w:rsidRDefault="0036537F">
      <w:pPr>
        <w:pBdr>
          <w:top w:val="nil"/>
          <w:left w:val="nil"/>
          <w:bottom w:val="nil"/>
          <w:right w:val="nil"/>
          <w:between w:val="nil"/>
          <w:bar w:val="nil"/>
        </w:pBdr>
        <w:spacing w:line="252" w:lineRule="auto"/>
        <w:jc w:val="both"/>
        <w:rPr>
          <w:rFonts w:eastAsia="Calibri" w:cs="Times New Roman"/>
        </w:rPr>
      </w:pPr>
      <w:r w:rsidRPr="7DD022AE">
        <w:rPr>
          <w:rFonts w:eastAsia="Calibri" w:cs="Times New Roman"/>
        </w:rPr>
        <w:t>Under the National Health Reform Agreement (NHRA) 2026-31, both the Commonwealth and ACT Government contribute funding to the LHN to purchase public hospital services. These contributions reflect a shared responsibility to ensure access to efficient, high quality and equitable health care</w:t>
      </w:r>
      <w:r w:rsidR="00DC559F" w:rsidRPr="7DD022AE">
        <w:rPr>
          <w:rFonts w:eastAsia="Calibri" w:cs="Times New Roman"/>
        </w:rPr>
        <w:t xml:space="preserve">.   </w:t>
      </w:r>
    </w:p>
    <w:p w14:paraId="38665D13" w14:textId="1F6757A4" w:rsidR="00DC559F" w:rsidRDefault="0036537F">
      <w:pPr>
        <w:pBdr>
          <w:top w:val="nil"/>
          <w:left w:val="nil"/>
          <w:bottom w:val="nil"/>
          <w:right w:val="nil"/>
          <w:between w:val="nil"/>
          <w:bar w:val="nil"/>
        </w:pBdr>
        <w:spacing w:line="252" w:lineRule="auto"/>
        <w:jc w:val="both"/>
        <w:rPr>
          <w:rFonts w:eastAsia="Calibri" w:cs="Times New Roman"/>
          <w:szCs w:val="24"/>
          <w:lang w:val="en-AU"/>
        </w:rPr>
      </w:pPr>
      <w:r>
        <w:rPr>
          <w:rFonts w:eastAsia="Calibri" w:cs="Times New Roman"/>
          <w:szCs w:val="24"/>
          <w:lang w:val="en-AU"/>
        </w:rPr>
        <w:t>The NHRA commits the Commonwealth to</w:t>
      </w:r>
      <w:r w:rsidR="00DC559F">
        <w:rPr>
          <w:rFonts w:eastAsia="Calibri" w:cs="Times New Roman"/>
          <w:szCs w:val="24"/>
          <w:lang w:val="en-AU"/>
        </w:rPr>
        <w:t xml:space="preserve">: </w:t>
      </w:r>
    </w:p>
    <w:p w14:paraId="7E47A45B" w14:textId="6193D7AF" w:rsidR="0036537F" w:rsidRPr="0036537F" w:rsidRDefault="0036537F" w:rsidP="0036537F">
      <w:pPr>
        <w:pStyle w:val="BBullet1"/>
        <w:spacing w:before="40" w:after="180"/>
        <w:ind w:left="426" w:hanging="426"/>
        <w:jc w:val="both"/>
        <w:rPr>
          <w:sz w:val="24"/>
          <w:szCs w:val="24"/>
        </w:rPr>
      </w:pPr>
      <w:r>
        <w:rPr>
          <w:sz w:val="24"/>
          <w:szCs w:val="24"/>
        </w:rPr>
        <w:t>a</w:t>
      </w:r>
      <w:r w:rsidRPr="0036537F">
        <w:rPr>
          <w:sz w:val="24"/>
          <w:szCs w:val="24"/>
        </w:rPr>
        <w:t>ctivity-</w:t>
      </w:r>
      <w:r>
        <w:rPr>
          <w:sz w:val="24"/>
          <w:szCs w:val="24"/>
        </w:rPr>
        <w:t>b</w:t>
      </w:r>
      <w:r w:rsidRPr="0036537F">
        <w:rPr>
          <w:sz w:val="24"/>
          <w:szCs w:val="24"/>
        </w:rPr>
        <w:t xml:space="preserve">ased funding (ABF): the Commonwealth contributes to the cost of public hospital service based on growth in activity, using the National Efficient Price (NEP) set by the Independent Hospital and Aged Care Pricing Authority (IHACPA). Under the 2026-31 Addendum, Commonwealth funding continues to be linked to efficient growth, with an increasing Commonwealth share of public hospital costs over time (consistent with the broader trajectory </w:t>
      </w:r>
      <w:r w:rsidR="00FB0B70">
        <w:rPr>
          <w:sz w:val="24"/>
          <w:szCs w:val="24"/>
        </w:rPr>
        <w:t xml:space="preserve">up to </w:t>
      </w:r>
      <w:r w:rsidRPr="0036537F">
        <w:rPr>
          <w:sz w:val="24"/>
          <w:szCs w:val="24"/>
        </w:rPr>
        <w:t>42.5 per cent by 2030);</w:t>
      </w:r>
    </w:p>
    <w:p w14:paraId="1D793025" w14:textId="0AA19CC7" w:rsidR="0036537F" w:rsidRPr="0036537F" w:rsidRDefault="0036537F" w:rsidP="0036537F">
      <w:pPr>
        <w:pStyle w:val="BBullet1"/>
        <w:spacing w:before="40" w:after="180"/>
        <w:ind w:left="426" w:hanging="426"/>
        <w:jc w:val="both"/>
        <w:rPr>
          <w:sz w:val="24"/>
          <w:szCs w:val="24"/>
        </w:rPr>
      </w:pPr>
      <w:r>
        <w:rPr>
          <w:sz w:val="24"/>
          <w:szCs w:val="24"/>
        </w:rPr>
        <w:t>b</w:t>
      </w:r>
      <w:r w:rsidRPr="0036537F">
        <w:rPr>
          <w:sz w:val="24"/>
          <w:szCs w:val="24"/>
        </w:rPr>
        <w:t xml:space="preserve">lock </w:t>
      </w:r>
      <w:r>
        <w:rPr>
          <w:sz w:val="24"/>
          <w:szCs w:val="24"/>
        </w:rPr>
        <w:t>f</w:t>
      </w:r>
      <w:r w:rsidRPr="0036537F">
        <w:rPr>
          <w:sz w:val="24"/>
          <w:szCs w:val="24"/>
        </w:rPr>
        <w:t xml:space="preserve">unding: where ABF is not appropriate, the Commonwealth provides block funding to support service delivery and system capacity;  </w:t>
      </w:r>
    </w:p>
    <w:p w14:paraId="4D38C34C" w14:textId="02AD1A82" w:rsidR="0036537F" w:rsidRPr="0036537F" w:rsidRDefault="0036537F" w:rsidP="0036537F">
      <w:pPr>
        <w:pStyle w:val="BBullet1"/>
        <w:spacing w:before="40" w:after="180"/>
        <w:ind w:left="426" w:hanging="426"/>
        <w:jc w:val="both"/>
        <w:rPr>
          <w:sz w:val="24"/>
          <w:szCs w:val="24"/>
        </w:rPr>
      </w:pPr>
      <w:r>
        <w:rPr>
          <w:sz w:val="24"/>
          <w:szCs w:val="24"/>
        </w:rPr>
        <w:t>s</w:t>
      </w:r>
      <w:r w:rsidRPr="0036537F">
        <w:rPr>
          <w:sz w:val="24"/>
          <w:szCs w:val="24"/>
        </w:rPr>
        <w:t xml:space="preserve">impler and </w:t>
      </w:r>
      <w:r>
        <w:rPr>
          <w:sz w:val="24"/>
          <w:szCs w:val="24"/>
        </w:rPr>
        <w:t>m</w:t>
      </w:r>
      <w:r w:rsidRPr="0036537F">
        <w:rPr>
          <w:sz w:val="24"/>
          <w:szCs w:val="24"/>
        </w:rPr>
        <w:t xml:space="preserve">ore </w:t>
      </w:r>
      <w:r>
        <w:rPr>
          <w:sz w:val="24"/>
          <w:szCs w:val="24"/>
        </w:rPr>
        <w:t>e</w:t>
      </w:r>
      <w:r w:rsidRPr="0036537F">
        <w:rPr>
          <w:sz w:val="24"/>
          <w:szCs w:val="24"/>
        </w:rPr>
        <w:t xml:space="preserve">quitable </w:t>
      </w:r>
      <w:r>
        <w:rPr>
          <w:sz w:val="24"/>
          <w:szCs w:val="24"/>
        </w:rPr>
        <w:t>f</w:t>
      </w:r>
      <w:r w:rsidRPr="0036537F">
        <w:rPr>
          <w:sz w:val="24"/>
          <w:szCs w:val="24"/>
        </w:rPr>
        <w:t xml:space="preserve">unding </w:t>
      </w:r>
      <w:r>
        <w:rPr>
          <w:sz w:val="24"/>
          <w:szCs w:val="24"/>
        </w:rPr>
        <w:t>m</w:t>
      </w:r>
      <w:r w:rsidRPr="0036537F">
        <w:rPr>
          <w:sz w:val="24"/>
          <w:szCs w:val="24"/>
        </w:rPr>
        <w:t>odel: the 2026-31 NHRA introduces a more transparent and equitable approach, including minimum funding guarantees and a stronger focus on the needs of smaller jurisdictions and specific population groups; and</w:t>
      </w:r>
    </w:p>
    <w:p w14:paraId="3B1CFFCB" w14:textId="30C0E9A1" w:rsidR="00DC559F" w:rsidRPr="0036537F" w:rsidRDefault="0036537F" w:rsidP="0036537F">
      <w:pPr>
        <w:pStyle w:val="BBullet1"/>
        <w:spacing w:before="40" w:after="180"/>
        <w:ind w:left="426" w:hanging="426"/>
        <w:jc w:val="both"/>
        <w:rPr>
          <w:sz w:val="24"/>
          <w:szCs w:val="24"/>
        </w:rPr>
      </w:pPr>
      <w:r>
        <w:rPr>
          <w:sz w:val="24"/>
          <w:szCs w:val="24"/>
        </w:rPr>
        <w:t>f</w:t>
      </w:r>
      <w:r w:rsidRPr="0036537F">
        <w:rPr>
          <w:sz w:val="24"/>
          <w:szCs w:val="24"/>
        </w:rPr>
        <w:t xml:space="preserve">ocus on </w:t>
      </w:r>
      <w:r>
        <w:rPr>
          <w:sz w:val="24"/>
          <w:szCs w:val="24"/>
        </w:rPr>
        <w:t>e</w:t>
      </w:r>
      <w:r w:rsidRPr="0036537F">
        <w:rPr>
          <w:sz w:val="24"/>
          <w:szCs w:val="24"/>
        </w:rPr>
        <w:t xml:space="preserve">fficiency, </w:t>
      </w:r>
      <w:r>
        <w:rPr>
          <w:sz w:val="24"/>
          <w:szCs w:val="24"/>
        </w:rPr>
        <w:t>p</w:t>
      </w:r>
      <w:r w:rsidRPr="0036537F">
        <w:rPr>
          <w:sz w:val="24"/>
          <w:szCs w:val="24"/>
        </w:rPr>
        <w:t xml:space="preserve">erformance and </w:t>
      </w:r>
      <w:r>
        <w:rPr>
          <w:sz w:val="24"/>
          <w:szCs w:val="24"/>
        </w:rPr>
        <w:t>i</w:t>
      </w:r>
      <w:r w:rsidRPr="0036537F">
        <w:rPr>
          <w:sz w:val="24"/>
          <w:szCs w:val="24"/>
        </w:rPr>
        <w:t xml:space="preserve">ntegrity: </w:t>
      </w:r>
      <w:r>
        <w:rPr>
          <w:sz w:val="24"/>
          <w:szCs w:val="24"/>
        </w:rPr>
        <w:t>t</w:t>
      </w:r>
      <w:r w:rsidRPr="0036537F">
        <w:rPr>
          <w:sz w:val="24"/>
          <w:szCs w:val="24"/>
        </w:rPr>
        <w:t>he Commonwealth funding model continues to incentivise efficiency and timely access to care, while strengthening data sharing, transparency and compliance mechanisms and improve system performance</w:t>
      </w:r>
      <w:r w:rsidR="00DC559F" w:rsidRPr="0036537F">
        <w:rPr>
          <w:sz w:val="24"/>
          <w:szCs w:val="24"/>
        </w:rPr>
        <w:t xml:space="preserve">. </w:t>
      </w:r>
    </w:p>
    <w:p w14:paraId="628DD241" w14:textId="77777777" w:rsidR="00DC559F" w:rsidRDefault="00DC559F">
      <w:pPr>
        <w:pBdr>
          <w:top w:val="nil"/>
          <w:left w:val="nil"/>
          <w:bottom w:val="nil"/>
          <w:right w:val="nil"/>
          <w:between w:val="nil"/>
          <w:bar w:val="nil"/>
        </w:pBdr>
        <w:spacing w:line="252" w:lineRule="auto"/>
        <w:jc w:val="both"/>
        <w:rPr>
          <w:rFonts w:eastAsia="Calibri" w:cs="Times New Roman"/>
          <w:szCs w:val="24"/>
          <w:lang w:val="en-AU"/>
        </w:rPr>
      </w:pPr>
      <w:r>
        <w:rPr>
          <w:rFonts w:eastAsia="Calibri" w:cs="Times New Roman"/>
          <w:szCs w:val="24"/>
          <w:lang w:val="en-AU"/>
        </w:rPr>
        <w:t>The NHRA commits the ACT to:</w:t>
      </w:r>
    </w:p>
    <w:p w14:paraId="75C7FAB3" w14:textId="7C404C4B" w:rsidR="00DC559F" w:rsidRPr="000820A2" w:rsidRDefault="004030DB" w:rsidP="0036537F">
      <w:pPr>
        <w:pStyle w:val="BBullet1"/>
        <w:spacing w:before="40" w:after="180"/>
        <w:ind w:left="426" w:hanging="426"/>
        <w:jc w:val="both"/>
        <w:rPr>
          <w:sz w:val="24"/>
          <w:szCs w:val="24"/>
        </w:rPr>
      </w:pPr>
      <w:r>
        <w:rPr>
          <w:sz w:val="24"/>
          <w:szCs w:val="24"/>
        </w:rPr>
        <w:t>s</w:t>
      </w:r>
      <w:r w:rsidR="00DC559F" w:rsidRPr="000820A2">
        <w:rPr>
          <w:sz w:val="24"/>
          <w:szCs w:val="24"/>
        </w:rPr>
        <w:t xml:space="preserve">ervice </w:t>
      </w:r>
      <w:r w:rsidR="0036537F">
        <w:rPr>
          <w:sz w:val="24"/>
          <w:szCs w:val="24"/>
        </w:rPr>
        <w:t>d</w:t>
      </w:r>
      <w:r w:rsidR="00DC559F" w:rsidRPr="000820A2">
        <w:rPr>
          <w:sz w:val="24"/>
          <w:szCs w:val="24"/>
        </w:rPr>
        <w:t>elivery: the ACT is primarily responsible for the operation and delivery of public hospital services;</w:t>
      </w:r>
    </w:p>
    <w:p w14:paraId="13E9A53C" w14:textId="3B484805" w:rsidR="00DC559F" w:rsidRPr="000820A2" w:rsidRDefault="004030DB" w:rsidP="0036537F">
      <w:pPr>
        <w:pStyle w:val="BBullet1"/>
        <w:spacing w:before="40" w:after="180"/>
        <w:ind w:left="426" w:hanging="426"/>
        <w:jc w:val="both"/>
        <w:rPr>
          <w:sz w:val="24"/>
          <w:szCs w:val="24"/>
        </w:rPr>
      </w:pPr>
      <w:r>
        <w:rPr>
          <w:sz w:val="24"/>
          <w:szCs w:val="24"/>
        </w:rPr>
        <w:t>j</w:t>
      </w:r>
      <w:r w:rsidR="00DC559F" w:rsidRPr="000820A2">
        <w:rPr>
          <w:sz w:val="24"/>
          <w:szCs w:val="24"/>
        </w:rPr>
        <w:t xml:space="preserve">oint </w:t>
      </w:r>
      <w:r w:rsidR="0036537F">
        <w:rPr>
          <w:sz w:val="24"/>
          <w:szCs w:val="24"/>
        </w:rPr>
        <w:t>f</w:t>
      </w:r>
      <w:r w:rsidR="00DC559F" w:rsidRPr="000820A2">
        <w:rPr>
          <w:sz w:val="24"/>
          <w:szCs w:val="24"/>
        </w:rPr>
        <w:t xml:space="preserve">unding </w:t>
      </w:r>
      <w:r w:rsidR="0036537F">
        <w:rPr>
          <w:sz w:val="24"/>
          <w:szCs w:val="24"/>
        </w:rPr>
        <w:t>c</w:t>
      </w:r>
      <w:r w:rsidR="00DC559F" w:rsidRPr="000820A2">
        <w:rPr>
          <w:sz w:val="24"/>
          <w:szCs w:val="24"/>
        </w:rPr>
        <w:t>ommitment: the ACT contributes funding through the LHN that funds the remainder of service delivery;</w:t>
      </w:r>
    </w:p>
    <w:p w14:paraId="05749A2F" w14:textId="11E39C2B" w:rsidR="00DC559F" w:rsidRPr="000820A2" w:rsidRDefault="004030DB" w:rsidP="0036537F">
      <w:pPr>
        <w:pStyle w:val="BBullet1"/>
        <w:spacing w:before="40" w:after="180"/>
        <w:ind w:left="426" w:hanging="426"/>
        <w:jc w:val="both"/>
        <w:rPr>
          <w:sz w:val="24"/>
          <w:szCs w:val="24"/>
        </w:rPr>
      </w:pPr>
      <w:r>
        <w:rPr>
          <w:sz w:val="24"/>
          <w:szCs w:val="24"/>
        </w:rPr>
        <w:t>p</w:t>
      </w:r>
      <w:r w:rsidR="00DC559F" w:rsidRPr="000820A2">
        <w:rPr>
          <w:sz w:val="24"/>
          <w:szCs w:val="24"/>
        </w:rPr>
        <w:t xml:space="preserve">lanning and </w:t>
      </w:r>
      <w:r w:rsidR="0036537F">
        <w:rPr>
          <w:sz w:val="24"/>
          <w:szCs w:val="24"/>
        </w:rPr>
        <w:t>m</w:t>
      </w:r>
      <w:r w:rsidR="00DC559F" w:rsidRPr="000820A2">
        <w:rPr>
          <w:sz w:val="24"/>
          <w:szCs w:val="24"/>
        </w:rPr>
        <w:t>anagement: the ACT manages its hospital workforce, infrastructure and day-to-day operations; and</w:t>
      </w:r>
    </w:p>
    <w:p w14:paraId="654BB711" w14:textId="421CA0FD" w:rsidR="00DC559F" w:rsidRPr="000820A2" w:rsidRDefault="004030DB" w:rsidP="0036537F">
      <w:pPr>
        <w:pStyle w:val="BBullet1"/>
        <w:spacing w:before="40" w:after="180"/>
        <w:ind w:left="426" w:hanging="426"/>
        <w:jc w:val="both"/>
        <w:rPr>
          <w:sz w:val="24"/>
          <w:szCs w:val="24"/>
        </w:rPr>
      </w:pPr>
      <w:r>
        <w:rPr>
          <w:sz w:val="24"/>
          <w:szCs w:val="24"/>
        </w:rPr>
        <w:t>d</w:t>
      </w:r>
      <w:r w:rsidR="00DC559F" w:rsidRPr="000820A2">
        <w:rPr>
          <w:sz w:val="24"/>
          <w:szCs w:val="24"/>
        </w:rPr>
        <w:t xml:space="preserve">ata </w:t>
      </w:r>
      <w:r w:rsidR="0036537F">
        <w:rPr>
          <w:sz w:val="24"/>
          <w:szCs w:val="24"/>
        </w:rPr>
        <w:t>r</w:t>
      </w:r>
      <w:r w:rsidR="00DC559F" w:rsidRPr="000820A2">
        <w:rPr>
          <w:sz w:val="24"/>
          <w:szCs w:val="24"/>
        </w:rPr>
        <w:t xml:space="preserve">eporting: the ACT is required to report on hospital activity and performance to national bodies for transparency and accountability. </w:t>
      </w:r>
    </w:p>
    <w:p w14:paraId="24BAF7A5" w14:textId="77777777" w:rsidR="00DC559F" w:rsidRPr="00B26F72" w:rsidRDefault="00DC559F">
      <w:pPr>
        <w:pBdr>
          <w:top w:val="nil"/>
          <w:left w:val="nil"/>
          <w:bottom w:val="nil"/>
          <w:right w:val="nil"/>
          <w:between w:val="nil"/>
          <w:bar w:val="nil"/>
        </w:pBdr>
        <w:spacing w:line="240" w:lineRule="auto"/>
        <w:jc w:val="both"/>
        <w:rPr>
          <w:rFonts w:eastAsia="Calibri" w:cs="Times New Roman"/>
          <w:szCs w:val="24"/>
          <w:lang w:val="en-AU"/>
        </w:rPr>
      </w:pPr>
      <w:r w:rsidRPr="00B26F72">
        <w:rPr>
          <w:rFonts w:eastAsia="Calibri" w:cs="Times New Roman"/>
          <w:szCs w:val="24"/>
          <w:lang w:val="en-AU"/>
        </w:rPr>
        <w:t xml:space="preserve">Together these contributions aim to create a sustainable, transparent, and equitable public hospital system. </w:t>
      </w:r>
    </w:p>
    <w:p w14:paraId="523F6996" w14:textId="77777777" w:rsidR="00F94F58" w:rsidRDefault="00F94F58">
      <w:pPr>
        <w:rPr>
          <w:rFonts w:eastAsia="Calibri" w:cs="Times New Roman"/>
          <w:szCs w:val="24"/>
          <w:lang w:val="en-AU"/>
        </w:rPr>
      </w:pPr>
      <w:r>
        <w:rPr>
          <w:rFonts w:eastAsia="Calibri" w:cs="Times New Roman"/>
          <w:szCs w:val="24"/>
          <w:lang w:val="en-AU"/>
        </w:rPr>
        <w:br w:type="page"/>
      </w:r>
    </w:p>
    <w:p w14:paraId="33BB4112" w14:textId="364D6599" w:rsidR="00DC559F" w:rsidRPr="00B26F72" w:rsidRDefault="00DC559F">
      <w:pPr>
        <w:pBdr>
          <w:top w:val="nil"/>
          <w:left w:val="nil"/>
          <w:bottom w:val="nil"/>
          <w:right w:val="nil"/>
          <w:between w:val="nil"/>
          <w:bar w:val="nil"/>
        </w:pBdr>
        <w:spacing w:line="240" w:lineRule="auto"/>
        <w:jc w:val="both"/>
        <w:rPr>
          <w:rFonts w:eastAsia="Calibri" w:cs="Times New Roman"/>
          <w:szCs w:val="24"/>
          <w:lang w:val="en-AU"/>
        </w:rPr>
      </w:pPr>
      <w:r w:rsidRPr="00B26F72">
        <w:rPr>
          <w:rFonts w:eastAsia="Calibri" w:cs="Times New Roman"/>
          <w:szCs w:val="24"/>
          <w:lang w:val="en-AU"/>
        </w:rPr>
        <w:t xml:space="preserve">A National Weighted Activity Unit (NWAU) is a measure of health service activity expressed as a common unit, against which the NEP is paid. It provides a way of comparing and valuing each public hospital service (whether it is an admission, emergency department presentation or outpatient episode), by weighting it for its clinical complexity. The average hospital service is worth one NWAU, the most intensive and expensive activities are worth multiple NWAU’s, while the simplest and least expensive activities are worth fractions of an NWAU. </w:t>
      </w:r>
    </w:p>
    <w:p w14:paraId="31BC17FF" w14:textId="77777777" w:rsidR="00DC559F" w:rsidRPr="00B26F72" w:rsidRDefault="00DC559F">
      <w:pPr>
        <w:pBdr>
          <w:top w:val="nil"/>
          <w:left w:val="nil"/>
          <w:bottom w:val="nil"/>
          <w:right w:val="nil"/>
          <w:between w:val="nil"/>
          <w:bar w:val="nil"/>
        </w:pBdr>
        <w:spacing w:line="240" w:lineRule="auto"/>
        <w:jc w:val="both"/>
        <w:rPr>
          <w:rFonts w:eastAsia="Calibri" w:cs="Times New Roman"/>
          <w:szCs w:val="24"/>
          <w:lang w:val="en-AU"/>
        </w:rPr>
      </w:pPr>
      <w:r w:rsidRPr="00B26F72">
        <w:rPr>
          <w:rFonts w:eastAsia="Calibri" w:cs="Times New Roman"/>
          <w:szCs w:val="24"/>
          <w:lang w:val="en-AU"/>
        </w:rPr>
        <w:t>The 2026-27 NEP is $7,418 per NWAU.</w:t>
      </w:r>
    </w:p>
    <w:p w14:paraId="6274F048" w14:textId="77777777" w:rsidR="00DC559F" w:rsidRPr="009F04F2" w:rsidRDefault="00DC559F">
      <w:pPr>
        <w:pBdr>
          <w:top w:val="nil"/>
          <w:left w:val="nil"/>
          <w:bottom w:val="nil"/>
          <w:right w:val="nil"/>
          <w:between w:val="nil"/>
          <w:bar w:val="nil"/>
        </w:pBdr>
        <w:spacing w:after="160" w:line="252" w:lineRule="auto"/>
        <w:rPr>
          <w:rFonts w:eastAsia="Calibri" w:cs="Times New Roman"/>
          <w:b/>
          <w:szCs w:val="24"/>
          <w:lang w:val="en-AU"/>
        </w:rPr>
      </w:pPr>
      <w:r w:rsidRPr="009F04F2">
        <w:rPr>
          <w:rFonts w:eastAsia="Calibri" w:cs="Times New Roman"/>
          <w:b/>
          <w:szCs w:val="24"/>
          <w:lang w:val="en-AU"/>
        </w:rPr>
        <w:t>Extending Activity Based Funding to Canberra Health Services</w:t>
      </w:r>
    </w:p>
    <w:p w14:paraId="3B32DD96" w14:textId="77777777" w:rsidR="00DC559F" w:rsidRPr="006672E7" w:rsidRDefault="00DC559F">
      <w:pPr>
        <w:pBdr>
          <w:top w:val="nil"/>
          <w:left w:val="nil"/>
          <w:bottom w:val="nil"/>
          <w:right w:val="nil"/>
          <w:between w:val="nil"/>
          <w:bar w:val="nil"/>
        </w:pBdr>
        <w:spacing w:line="240" w:lineRule="auto"/>
        <w:jc w:val="both"/>
        <w:rPr>
          <w:rFonts w:eastAsia="Calibri" w:cs="Times New Roman"/>
          <w:szCs w:val="24"/>
          <w:lang w:val="en-AU"/>
        </w:rPr>
      </w:pPr>
      <w:r w:rsidRPr="006672E7">
        <w:rPr>
          <w:rFonts w:eastAsia="Calibri" w:cs="Times New Roman"/>
          <w:szCs w:val="24"/>
          <w:lang w:val="en-AU"/>
        </w:rPr>
        <w:t xml:space="preserve">From July 2025, the ACT Government </w:t>
      </w:r>
      <w:r>
        <w:rPr>
          <w:rFonts w:eastAsia="Calibri" w:cs="Times New Roman"/>
          <w:szCs w:val="24"/>
          <w:lang w:val="en-AU"/>
        </w:rPr>
        <w:t>has</w:t>
      </w:r>
      <w:r w:rsidRPr="006672E7">
        <w:rPr>
          <w:rFonts w:eastAsia="Calibri" w:cs="Times New Roman"/>
          <w:szCs w:val="24"/>
          <w:lang w:val="en-AU"/>
        </w:rPr>
        <w:t xml:space="preserve"> fund</w:t>
      </w:r>
      <w:r>
        <w:rPr>
          <w:rFonts w:eastAsia="Calibri" w:cs="Times New Roman"/>
          <w:szCs w:val="24"/>
          <w:lang w:val="en-AU"/>
        </w:rPr>
        <w:t>ed</w:t>
      </w:r>
      <w:r w:rsidRPr="006672E7">
        <w:rPr>
          <w:rFonts w:eastAsia="Calibri" w:cs="Times New Roman"/>
          <w:szCs w:val="24"/>
          <w:lang w:val="en-AU"/>
        </w:rPr>
        <w:t xml:space="preserve"> Canberra Health Services on an activity basis. </w:t>
      </w:r>
    </w:p>
    <w:p w14:paraId="296B9EC2" w14:textId="77777777" w:rsidR="00DC559F" w:rsidRPr="000820A2" w:rsidRDefault="00DC559F">
      <w:pPr>
        <w:pBdr>
          <w:top w:val="nil"/>
          <w:left w:val="nil"/>
          <w:bottom w:val="nil"/>
          <w:right w:val="nil"/>
          <w:between w:val="nil"/>
          <w:bar w:val="nil"/>
        </w:pBdr>
        <w:spacing w:line="240" w:lineRule="auto"/>
        <w:jc w:val="both"/>
        <w:rPr>
          <w:rFonts w:eastAsia="Calibri" w:cs="Times New Roman"/>
          <w:szCs w:val="24"/>
          <w:lang w:val="en-AU"/>
        </w:rPr>
      </w:pPr>
      <w:r w:rsidRPr="006672E7">
        <w:rPr>
          <w:rFonts w:eastAsia="Calibri" w:cs="Times New Roman"/>
          <w:szCs w:val="24"/>
          <w:lang w:val="en-AU"/>
        </w:rPr>
        <w:t xml:space="preserve">The ACT Government will commission services from Canberra Health Services through a Service Funding Agreement. This will include a target for activity for 2026-27 that will be expressed in terms of NWAUs. The table below provides a summary of commissioned activity which </w:t>
      </w:r>
      <w:r w:rsidRPr="000820A2">
        <w:rPr>
          <w:rFonts w:eastAsia="Calibri" w:cs="Times New Roman"/>
          <w:szCs w:val="24"/>
          <w:lang w:val="en-AU"/>
        </w:rPr>
        <w:t>includes out</w:t>
      </w:r>
      <w:r>
        <w:rPr>
          <w:rFonts w:eastAsia="Calibri" w:cs="Times New Roman"/>
          <w:szCs w:val="24"/>
          <w:lang w:val="en-AU"/>
        </w:rPr>
        <w:t>-</w:t>
      </w:r>
      <w:r w:rsidRPr="000820A2">
        <w:rPr>
          <w:rFonts w:eastAsia="Calibri" w:cs="Times New Roman"/>
          <w:szCs w:val="24"/>
          <w:lang w:val="en-AU"/>
        </w:rPr>
        <w:t>of</w:t>
      </w:r>
      <w:r>
        <w:rPr>
          <w:rFonts w:eastAsia="Calibri" w:cs="Times New Roman"/>
          <w:szCs w:val="24"/>
          <w:lang w:val="en-AU"/>
        </w:rPr>
        <w:t>-</w:t>
      </w:r>
      <w:r w:rsidRPr="000820A2">
        <w:rPr>
          <w:rFonts w:eastAsia="Calibri" w:cs="Times New Roman"/>
          <w:szCs w:val="24"/>
          <w:lang w:val="en-AU"/>
        </w:rPr>
        <w:t>scope activity that is funded through sources like private health insurance, compensable or Medicare ineligible services.</w:t>
      </w:r>
    </w:p>
    <w:p w14:paraId="20B63519" w14:textId="77777777" w:rsidR="00DC559F" w:rsidRDefault="00DC559F" w:rsidP="004420A6">
      <w:pPr>
        <w:pStyle w:val="Caption"/>
      </w:pPr>
      <w:r>
        <w:t>Table 1: Summary of commissioned activity</w:t>
      </w:r>
    </w:p>
    <w:tbl>
      <w:tblPr>
        <w:tblStyle w:val="PlainTable21"/>
        <w:tblW w:w="9100" w:type="dxa"/>
        <w:tblLook w:val="04A0" w:firstRow="1" w:lastRow="0" w:firstColumn="1" w:lastColumn="0" w:noHBand="0" w:noVBand="1"/>
      </w:tblPr>
      <w:tblGrid>
        <w:gridCol w:w="5278"/>
        <w:gridCol w:w="1274"/>
        <w:gridCol w:w="1274"/>
        <w:gridCol w:w="1274"/>
      </w:tblGrid>
      <w:tr w:rsidR="00DC559F" w14:paraId="25CBCC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pct"/>
            <w:tcBorders>
              <w:top w:val="single" w:sz="12" w:space="0" w:color="auto"/>
              <w:left w:val="nil"/>
              <w:bottom w:val="single" w:sz="4" w:space="0" w:color="auto"/>
              <w:right w:val="nil"/>
            </w:tcBorders>
            <w:hideMark/>
          </w:tcPr>
          <w:p w14:paraId="091FB18A" w14:textId="77777777" w:rsidR="00DC559F" w:rsidRPr="001A56F5" w:rsidRDefault="00DC559F" w:rsidP="001A56F5">
            <w:pPr>
              <w:pStyle w:val="Tablebody"/>
            </w:pPr>
            <w:bookmarkStart w:id="63" w:name="_Hlk164348101"/>
            <w:r w:rsidRPr="001A56F5">
              <w:t>Service Stream</w:t>
            </w:r>
          </w:p>
        </w:tc>
        <w:tc>
          <w:tcPr>
            <w:tcW w:w="700" w:type="pct"/>
            <w:tcBorders>
              <w:top w:val="single" w:sz="12" w:space="0" w:color="auto"/>
              <w:left w:val="nil"/>
              <w:bottom w:val="single" w:sz="4" w:space="0" w:color="auto"/>
              <w:right w:val="nil"/>
            </w:tcBorders>
            <w:hideMark/>
          </w:tcPr>
          <w:p w14:paraId="1FEAAA1D"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In-scope activity</w:t>
            </w:r>
          </w:p>
          <w:p w14:paraId="088CF01B"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(NWAU)</w:t>
            </w:r>
          </w:p>
        </w:tc>
        <w:tc>
          <w:tcPr>
            <w:tcW w:w="700" w:type="pct"/>
            <w:tcBorders>
              <w:top w:val="single" w:sz="12" w:space="0" w:color="auto"/>
              <w:left w:val="nil"/>
              <w:bottom w:val="single" w:sz="4" w:space="0" w:color="auto"/>
              <w:right w:val="nil"/>
            </w:tcBorders>
            <w:hideMark/>
          </w:tcPr>
          <w:p w14:paraId="21E3FFEC"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Out of scope activity</w:t>
            </w:r>
          </w:p>
          <w:p w14:paraId="42DDB87B"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(WAU)</w:t>
            </w:r>
          </w:p>
        </w:tc>
        <w:tc>
          <w:tcPr>
            <w:tcW w:w="700" w:type="pct"/>
            <w:tcBorders>
              <w:top w:val="single" w:sz="12" w:space="0" w:color="auto"/>
              <w:left w:val="nil"/>
              <w:bottom w:val="single" w:sz="4" w:space="0" w:color="auto"/>
              <w:right w:val="nil"/>
            </w:tcBorders>
            <w:hideMark/>
          </w:tcPr>
          <w:p w14:paraId="4EFB25EB"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Total activity</w:t>
            </w:r>
          </w:p>
          <w:p w14:paraId="13EA7D0B"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(WAU)</w:t>
            </w:r>
          </w:p>
        </w:tc>
      </w:tr>
      <w:tr w:rsidR="00DC559F" w14:paraId="28FBD4DD" w14:textId="77777777">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900" w:type="pct"/>
            <w:tcBorders>
              <w:top w:val="single" w:sz="4" w:space="0" w:color="auto"/>
              <w:left w:val="nil"/>
              <w:bottom w:val="nil"/>
              <w:right w:val="nil"/>
            </w:tcBorders>
          </w:tcPr>
          <w:p w14:paraId="16661CD2" w14:textId="77777777" w:rsidR="00DC559F" w:rsidRPr="008822F0" w:rsidRDefault="00DC559F">
            <w:pPr>
              <w:pBdr>
                <w:top w:val="nil"/>
                <w:left w:val="nil"/>
                <w:bottom w:val="nil"/>
                <w:right w:val="nil"/>
                <w:between w:val="nil"/>
                <w:bar w:val="nil"/>
              </w:pBdr>
              <w:spacing w:line="252" w:lineRule="auto"/>
              <w:rPr>
                <w:rFonts w:eastAsia="Times New Roman" w:cs="Times New Roman"/>
                <w:sz w:val="20"/>
                <w:szCs w:val="20"/>
                <w:lang w:val="en-AU"/>
              </w:rPr>
            </w:pPr>
          </w:p>
        </w:tc>
        <w:tc>
          <w:tcPr>
            <w:tcW w:w="700" w:type="pct"/>
            <w:tcBorders>
              <w:top w:val="single" w:sz="4" w:space="0" w:color="auto"/>
              <w:left w:val="nil"/>
              <w:bottom w:val="nil"/>
              <w:right w:val="nil"/>
            </w:tcBorders>
          </w:tcPr>
          <w:p w14:paraId="666C58A9" w14:textId="77777777" w:rsidR="00DC559F" w:rsidRPr="008822F0" w:rsidRDefault="00DC559F">
            <w:pPr>
              <w:pBdr>
                <w:top w:val="nil"/>
                <w:left w:val="nil"/>
                <w:bottom w:val="nil"/>
                <w:right w:val="nil"/>
                <w:between w:val="nil"/>
                <w:bar w:val="nil"/>
              </w:pBdr>
              <w:spacing w:line="254"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AU" w:eastAsia="en-AU"/>
              </w:rPr>
            </w:pPr>
          </w:p>
        </w:tc>
        <w:tc>
          <w:tcPr>
            <w:tcW w:w="700" w:type="pct"/>
            <w:tcBorders>
              <w:top w:val="single" w:sz="4" w:space="0" w:color="auto"/>
              <w:left w:val="nil"/>
              <w:bottom w:val="nil"/>
              <w:right w:val="nil"/>
            </w:tcBorders>
          </w:tcPr>
          <w:p w14:paraId="65924A52" w14:textId="77777777" w:rsidR="00DC559F" w:rsidRPr="008822F0" w:rsidRDefault="00DC559F">
            <w:pPr>
              <w:pBdr>
                <w:top w:val="nil"/>
                <w:left w:val="nil"/>
                <w:bottom w:val="nil"/>
                <w:right w:val="nil"/>
                <w:between w:val="nil"/>
                <w:bar w:val="nil"/>
              </w:pBdr>
              <w:spacing w:line="254"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AU" w:eastAsia="en-AU"/>
              </w:rPr>
            </w:pPr>
          </w:p>
        </w:tc>
        <w:tc>
          <w:tcPr>
            <w:tcW w:w="700" w:type="pct"/>
            <w:tcBorders>
              <w:top w:val="single" w:sz="4" w:space="0" w:color="auto"/>
              <w:left w:val="nil"/>
              <w:bottom w:val="nil"/>
              <w:right w:val="nil"/>
            </w:tcBorders>
          </w:tcPr>
          <w:p w14:paraId="383A2074" w14:textId="77777777" w:rsidR="00DC559F" w:rsidRPr="008822F0" w:rsidRDefault="00DC559F">
            <w:pPr>
              <w:pBdr>
                <w:top w:val="nil"/>
                <w:left w:val="nil"/>
                <w:bottom w:val="nil"/>
                <w:right w:val="nil"/>
                <w:between w:val="nil"/>
                <w:bar w:val="nil"/>
              </w:pBdr>
              <w:spacing w:line="254"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en-AU" w:eastAsia="en-AU"/>
              </w:rPr>
            </w:pPr>
          </w:p>
        </w:tc>
      </w:tr>
      <w:tr w:rsidR="00DC559F" w14:paraId="25BA1C44" w14:textId="77777777">
        <w:trPr>
          <w:trHeight w:hRule="exact" w:val="286"/>
        </w:trPr>
        <w:tc>
          <w:tcPr>
            <w:cnfStyle w:val="001000000000" w:firstRow="0" w:lastRow="0" w:firstColumn="1" w:lastColumn="0" w:oddVBand="0" w:evenVBand="0" w:oddHBand="0" w:evenHBand="0" w:firstRowFirstColumn="0" w:firstRowLastColumn="0" w:lastRowFirstColumn="0" w:lastRowLastColumn="0"/>
            <w:tcW w:w="2900" w:type="pct"/>
            <w:tcBorders>
              <w:top w:val="nil"/>
              <w:left w:val="nil"/>
              <w:bottom w:val="nil"/>
              <w:right w:val="nil"/>
            </w:tcBorders>
            <w:hideMark/>
          </w:tcPr>
          <w:p w14:paraId="6021EA24" w14:textId="77777777" w:rsidR="00DC559F" w:rsidRPr="001A56F5" w:rsidRDefault="00DC559F" w:rsidP="003557E1">
            <w:pPr>
              <w:pStyle w:val="Tablebody"/>
              <w:rPr>
                <w:b w:val="0"/>
                <w:bCs w:val="0"/>
                <w:lang w:val="en-AU"/>
              </w:rPr>
            </w:pPr>
            <w:r w:rsidRPr="001A56F5">
              <w:rPr>
                <w:b w:val="0"/>
                <w:bCs w:val="0"/>
              </w:rPr>
              <w:t>Emergency Department</w:t>
            </w:r>
          </w:p>
        </w:tc>
        <w:tc>
          <w:tcPr>
            <w:tcW w:w="700" w:type="pct"/>
            <w:tcBorders>
              <w:top w:val="nil"/>
              <w:left w:val="nil"/>
              <w:bottom w:val="nil"/>
              <w:right w:val="nil"/>
            </w:tcBorders>
            <w:hideMark/>
          </w:tcPr>
          <w:p w14:paraId="10204857"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lang w:val="en-AU"/>
              </w:rPr>
            </w:pPr>
            <w:r>
              <w:t>27,863</w:t>
            </w:r>
          </w:p>
        </w:tc>
        <w:tc>
          <w:tcPr>
            <w:tcW w:w="700" w:type="pct"/>
            <w:tcBorders>
              <w:top w:val="nil"/>
              <w:left w:val="nil"/>
              <w:bottom w:val="nil"/>
              <w:right w:val="nil"/>
            </w:tcBorders>
            <w:hideMark/>
          </w:tcPr>
          <w:p w14:paraId="4183DC3D"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lang w:val="en-AU"/>
              </w:rPr>
            </w:pPr>
            <w:r>
              <w:t>1,400</w:t>
            </w:r>
          </w:p>
        </w:tc>
        <w:tc>
          <w:tcPr>
            <w:tcW w:w="700" w:type="pct"/>
            <w:tcBorders>
              <w:top w:val="nil"/>
              <w:left w:val="nil"/>
              <w:bottom w:val="nil"/>
              <w:right w:val="nil"/>
            </w:tcBorders>
            <w:hideMark/>
          </w:tcPr>
          <w:p w14:paraId="7AA4F78F"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lang w:val="en-AU"/>
              </w:rPr>
            </w:pPr>
            <w:r>
              <w:t>29,263</w:t>
            </w:r>
          </w:p>
        </w:tc>
      </w:tr>
      <w:tr w:rsidR="00DC559F" w14:paraId="1EE76981" w14:textId="77777777">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900" w:type="pct"/>
            <w:tcBorders>
              <w:top w:val="nil"/>
              <w:left w:val="nil"/>
              <w:bottom w:val="nil"/>
              <w:right w:val="nil"/>
            </w:tcBorders>
            <w:hideMark/>
          </w:tcPr>
          <w:p w14:paraId="6FDB2528" w14:textId="77777777" w:rsidR="00DC559F" w:rsidRPr="001A56F5" w:rsidRDefault="00DC559F" w:rsidP="003557E1">
            <w:pPr>
              <w:pStyle w:val="Tablebody"/>
              <w:rPr>
                <w:b w:val="0"/>
                <w:bCs w:val="0"/>
                <w:lang w:val="en-AU"/>
              </w:rPr>
            </w:pPr>
            <w:r w:rsidRPr="001A56F5">
              <w:rPr>
                <w:b w:val="0"/>
                <w:bCs w:val="0"/>
              </w:rPr>
              <w:t>Acute - Admitted</w:t>
            </w:r>
          </w:p>
        </w:tc>
        <w:tc>
          <w:tcPr>
            <w:tcW w:w="700" w:type="pct"/>
            <w:tcBorders>
              <w:top w:val="nil"/>
              <w:left w:val="nil"/>
              <w:bottom w:val="nil"/>
              <w:right w:val="nil"/>
            </w:tcBorders>
            <w:hideMark/>
          </w:tcPr>
          <w:p w14:paraId="452D622C" w14:textId="77777777" w:rsidR="00DC559F" w:rsidRPr="008822F0" w:rsidRDefault="00DC559F" w:rsidP="001A56F5">
            <w:pPr>
              <w:pStyle w:val="TableFigures"/>
              <w:cnfStyle w:val="000000100000" w:firstRow="0" w:lastRow="0" w:firstColumn="0" w:lastColumn="0" w:oddVBand="0" w:evenVBand="0" w:oddHBand="1" w:evenHBand="0" w:firstRowFirstColumn="0" w:firstRowLastColumn="0" w:lastRowFirstColumn="0" w:lastRowLastColumn="0"/>
              <w:rPr>
                <w:lang w:val="en-AU"/>
              </w:rPr>
            </w:pPr>
            <w:r>
              <w:t>140,628</w:t>
            </w:r>
          </w:p>
        </w:tc>
        <w:tc>
          <w:tcPr>
            <w:tcW w:w="700" w:type="pct"/>
            <w:tcBorders>
              <w:top w:val="nil"/>
              <w:left w:val="nil"/>
              <w:bottom w:val="nil"/>
              <w:right w:val="nil"/>
            </w:tcBorders>
            <w:hideMark/>
          </w:tcPr>
          <w:p w14:paraId="791C0886" w14:textId="77777777" w:rsidR="00DC559F" w:rsidRPr="008822F0" w:rsidRDefault="00DC559F" w:rsidP="001A56F5">
            <w:pPr>
              <w:pStyle w:val="TableFigures"/>
              <w:cnfStyle w:val="000000100000" w:firstRow="0" w:lastRow="0" w:firstColumn="0" w:lastColumn="0" w:oddVBand="0" w:evenVBand="0" w:oddHBand="1" w:evenHBand="0" w:firstRowFirstColumn="0" w:firstRowLastColumn="0" w:lastRowFirstColumn="0" w:lastRowLastColumn="0"/>
              <w:rPr>
                <w:lang w:val="en-AU"/>
              </w:rPr>
            </w:pPr>
            <w:r>
              <w:t>5,286</w:t>
            </w:r>
          </w:p>
        </w:tc>
        <w:tc>
          <w:tcPr>
            <w:tcW w:w="700" w:type="pct"/>
            <w:tcBorders>
              <w:top w:val="nil"/>
              <w:left w:val="nil"/>
              <w:bottom w:val="nil"/>
              <w:right w:val="nil"/>
            </w:tcBorders>
            <w:hideMark/>
          </w:tcPr>
          <w:p w14:paraId="437FF504" w14:textId="77777777" w:rsidR="00DC559F" w:rsidRPr="008822F0" w:rsidRDefault="00DC559F" w:rsidP="001A56F5">
            <w:pPr>
              <w:pStyle w:val="TableFigures"/>
              <w:cnfStyle w:val="000000100000" w:firstRow="0" w:lastRow="0" w:firstColumn="0" w:lastColumn="0" w:oddVBand="0" w:evenVBand="0" w:oddHBand="1" w:evenHBand="0" w:firstRowFirstColumn="0" w:firstRowLastColumn="0" w:lastRowFirstColumn="0" w:lastRowLastColumn="0"/>
              <w:rPr>
                <w:lang w:val="en-AU"/>
              </w:rPr>
            </w:pPr>
            <w:r>
              <w:t>145,914</w:t>
            </w:r>
          </w:p>
        </w:tc>
      </w:tr>
      <w:tr w:rsidR="00DC559F" w14:paraId="4F7E0FE9" w14:textId="77777777">
        <w:trPr>
          <w:trHeight w:hRule="exact" w:val="286"/>
        </w:trPr>
        <w:tc>
          <w:tcPr>
            <w:cnfStyle w:val="001000000000" w:firstRow="0" w:lastRow="0" w:firstColumn="1" w:lastColumn="0" w:oddVBand="0" w:evenVBand="0" w:oddHBand="0" w:evenHBand="0" w:firstRowFirstColumn="0" w:firstRowLastColumn="0" w:lastRowFirstColumn="0" w:lastRowLastColumn="0"/>
            <w:tcW w:w="2900" w:type="pct"/>
            <w:tcBorders>
              <w:top w:val="nil"/>
              <w:left w:val="nil"/>
              <w:bottom w:val="nil"/>
              <w:right w:val="nil"/>
            </w:tcBorders>
            <w:hideMark/>
          </w:tcPr>
          <w:p w14:paraId="2EC7458B" w14:textId="77777777" w:rsidR="00DC559F" w:rsidRPr="001A56F5" w:rsidRDefault="00DC559F" w:rsidP="003557E1">
            <w:pPr>
              <w:pStyle w:val="Tablebody"/>
              <w:rPr>
                <w:b w:val="0"/>
                <w:bCs w:val="0"/>
                <w:lang w:val="en-AU"/>
              </w:rPr>
            </w:pPr>
            <w:r w:rsidRPr="001A56F5">
              <w:rPr>
                <w:b w:val="0"/>
                <w:bCs w:val="0"/>
              </w:rPr>
              <w:t>Mental Health - Admitted</w:t>
            </w:r>
          </w:p>
        </w:tc>
        <w:tc>
          <w:tcPr>
            <w:tcW w:w="700" w:type="pct"/>
            <w:tcBorders>
              <w:top w:val="nil"/>
              <w:left w:val="nil"/>
              <w:bottom w:val="nil"/>
              <w:right w:val="nil"/>
            </w:tcBorders>
            <w:hideMark/>
          </w:tcPr>
          <w:p w14:paraId="2DC3AA82"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lang w:val="en-AU"/>
              </w:rPr>
            </w:pPr>
            <w:r>
              <w:t>11,022</w:t>
            </w:r>
          </w:p>
        </w:tc>
        <w:tc>
          <w:tcPr>
            <w:tcW w:w="700" w:type="pct"/>
            <w:tcBorders>
              <w:top w:val="nil"/>
              <w:left w:val="nil"/>
              <w:bottom w:val="nil"/>
              <w:right w:val="nil"/>
            </w:tcBorders>
            <w:hideMark/>
          </w:tcPr>
          <w:p w14:paraId="4670FBDE"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lang w:val="en-AU"/>
              </w:rPr>
            </w:pPr>
            <w:r>
              <w:t>286</w:t>
            </w:r>
          </w:p>
        </w:tc>
        <w:tc>
          <w:tcPr>
            <w:tcW w:w="700" w:type="pct"/>
            <w:tcBorders>
              <w:top w:val="nil"/>
              <w:left w:val="nil"/>
              <w:bottom w:val="nil"/>
              <w:right w:val="nil"/>
            </w:tcBorders>
            <w:hideMark/>
          </w:tcPr>
          <w:p w14:paraId="777B47CA"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lang w:val="en-AU"/>
              </w:rPr>
            </w:pPr>
            <w:r>
              <w:t>11,309</w:t>
            </w:r>
          </w:p>
        </w:tc>
      </w:tr>
      <w:tr w:rsidR="00DC559F" w14:paraId="66DCCC73" w14:textId="77777777">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2900" w:type="pct"/>
            <w:tcBorders>
              <w:top w:val="nil"/>
              <w:left w:val="nil"/>
              <w:bottom w:val="nil"/>
              <w:right w:val="nil"/>
            </w:tcBorders>
            <w:hideMark/>
          </w:tcPr>
          <w:p w14:paraId="32353D7B" w14:textId="77777777" w:rsidR="00DC559F" w:rsidRPr="001A56F5" w:rsidRDefault="00DC559F" w:rsidP="003557E1">
            <w:pPr>
              <w:pStyle w:val="Tablebody"/>
              <w:rPr>
                <w:b w:val="0"/>
                <w:bCs w:val="0"/>
                <w:lang w:val="en-AU"/>
              </w:rPr>
            </w:pPr>
            <w:r w:rsidRPr="001A56F5">
              <w:rPr>
                <w:b w:val="0"/>
                <w:bCs w:val="0"/>
              </w:rPr>
              <w:t>Community Mental Health</w:t>
            </w:r>
          </w:p>
        </w:tc>
        <w:tc>
          <w:tcPr>
            <w:tcW w:w="700" w:type="pct"/>
            <w:tcBorders>
              <w:top w:val="nil"/>
              <w:left w:val="nil"/>
              <w:bottom w:val="nil"/>
              <w:right w:val="nil"/>
            </w:tcBorders>
            <w:hideMark/>
          </w:tcPr>
          <w:p w14:paraId="3F84575F" w14:textId="77777777" w:rsidR="00DC559F" w:rsidRPr="008822F0" w:rsidRDefault="00DC559F" w:rsidP="001A56F5">
            <w:pPr>
              <w:pStyle w:val="TableFigures"/>
              <w:cnfStyle w:val="000000100000" w:firstRow="0" w:lastRow="0" w:firstColumn="0" w:lastColumn="0" w:oddVBand="0" w:evenVBand="0" w:oddHBand="1" w:evenHBand="0" w:firstRowFirstColumn="0" w:firstRowLastColumn="0" w:lastRowFirstColumn="0" w:lastRowLastColumn="0"/>
              <w:rPr>
                <w:lang w:val="en-AU"/>
              </w:rPr>
            </w:pPr>
            <w:r>
              <w:t>7,207</w:t>
            </w:r>
          </w:p>
        </w:tc>
        <w:tc>
          <w:tcPr>
            <w:tcW w:w="700" w:type="pct"/>
            <w:tcBorders>
              <w:top w:val="nil"/>
              <w:left w:val="nil"/>
              <w:bottom w:val="nil"/>
              <w:right w:val="nil"/>
            </w:tcBorders>
            <w:hideMark/>
          </w:tcPr>
          <w:p w14:paraId="5318C07C" w14:textId="77777777" w:rsidR="00DC559F" w:rsidRPr="008822F0" w:rsidRDefault="00DC559F" w:rsidP="001A56F5">
            <w:pPr>
              <w:pStyle w:val="TableFigures"/>
              <w:cnfStyle w:val="000000100000" w:firstRow="0" w:lastRow="0" w:firstColumn="0" w:lastColumn="0" w:oddVBand="0" w:evenVBand="0" w:oddHBand="1" w:evenHBand="0" w:firstRowFirstColumn="0" w:firstRowLastColumn="0" w:lastRowFirstColumn="0" w:lastRowLastColumn="0"/>
              <w:rPr>
                <w:lang w:val="en-AU"/>
              </w:rPr>
            </w:pPr>
            <w:r>
              <w:t>79</w:t>
            </w:r>
          </w:p>
        </w:tc>
        <w:tc>
          <w:tcPr>
            <w:tcW w:w="700" w:type="pct"/>
            <w:tcBorders>
              <w:top w:val="nil"/>
              <w:left w:val="nil"/>
              <w:bottom w:val="nil"/>
              <w:right w:val="nil"/>
            </w:tcBorders>
            <w:hideMark/>
          </w:tcPr>
          <w:p w14:paraId="779D413E" w14:textId="77777777" w:rsidR="00DC559F" w:rsidRPr="008822F0" w:rsidRDefault="00DC559F" w:rsidP="001A56F5">
            <w:pPr>
              <w:pStyle w:val="TableFigures"/>
              <w:cnfStyle w:val="000000100000" w:firstRow="0" w:lastRow="0" w:firstColumn="0" w:lastColumn="0" w:oddVBand="0" w:evenVBand="0" w:oddHBand="1" w:evenHBand="0" w:firstRowFirstColumn="0" w:firstRowLastColumn="0" w:lastRowFirstColumn="0" w:lastRowLastColumn="0"/>
              <w:rPr>
                <w:lang w:val="en-AU"/>
              </w:rPr>
            </w:pPr>
            <w:r>
              <w:t>7,286</w:t>
            </w:r>
          </w:p>
        </w:tc>
        <w:bookmarkEnd w:id="63"/>
      </w:tr>
      <w:tr w:rsidR="00DC559F" w14:paraId="21B0C9A0" w14:textId="77777777">
        <w:trPr>
          <w:trHeight w:hRule="exact" w:val="291"/>
        </w:trPr>
        <w:tc>
          <w:tcPr>
            <w:cnfStyle w:val="001000000000" w:firstRow="0" w:lastRow="0" w:firstColumn="1" w:lastColumn="0" w:oddVBand="0" w:evenVBand="0" w:oddHBand="0" w:evenHBand="0" w:firstRowFirstColumn="0" w:firstRowLastColumn="0" w:lastRowFirstColumn="0" w:lastRowLastColumn="0"/>
            <w:tcW w:w="2900" w:type="pct"/>
            <w:tcBorders>
              <w:top w:val="nil"/>
              <w:left w:val="nil"/>
              <w:bottom w:val="nil"/>
              <w:right w:val="nil"/>
            </w:tcBorders>
          </w:tcPr>
          <w:p w14:paraId="3F9C4B64" w14:textId="77777777" w:rsidR="00DC559F" w:rsidRPr="001A56F5" w:rsidRDefault="00DC559F" w:rsidP="003557E1">
            <w:pPr>
              <w:pStyle w:val="Tablebody"/>
              <w:rPr>
                <w:b w:val="0"/>
                <w:bCs w:val="0"/>
                <w:lang w:val="en-AU"/>
              </w:rPr>
            </w:pPr>
            <w:r w:rsidRPr="001A56F5">
              <w:rPr>
                <w:b w:val="0"/>
                <w:bCs w:val="0"/>
              </w:rPr>
              <w:t>Sub-acute - Admitted</w:t>
            </w:r>
          </w:p>
        </w:tc>
        <w:tc>
          <w:tcPr>
            <w:tcW w:w="700" w:type="pct"/>
            <w:tcBorders>
              <w:top w:val="nil"/>
              <w:left w:val="nil"/>
              <w:bottom w:val="nil"/>
              <w:right w:val="nil"/>
            </w:tcBorders>
          </w:tcPr>
          <w:p w14:paraId="6A051F94"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lang w:val="en-AU"/>
              </w:rPr>
            </w:pPr>
            <w:r>
              <w:t>19,445</w:t>
            </w:r>
          </w:p>
        </w:tc>
        <w:tc>
          <w:tcPr>
            <w:tcW w:w="700" w:type="pct"/>
            <w:tcBorders>
              <w:top w:val="nil"/>
              <w:left w:val="nil"/>
              <w:bottom w:val="nil"/>
              <w:right w:val="nil"/>
            </w:tcBorders>
          </w:tcPr>
          <w:p w14:paraId="61997251"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lang w:val="en-AU"/>
              </w:rPr>
            </w:pPr>
            <w:r>
              <w:t>613</w:t>
            </w:r>
          </w:p>
        </w:tc>
        <w:tc>
          <w:tcPr>
            <w:tcW w:w="700" w:type="pct"/>
            <w:tcBorders>
              <w:top w:val="nil"/>
              <w:left w:val="nil"/>
              <w:bottom w:val="nil"/>
              <w:right w:val="nil"/>
            </w:tcBorders>
          </w:tcPr>
          <w:p w14:paraId="56C36970"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lang w:val="en-AU"/>
              </w:rPr>
            </w:pPr>
            <w:r>
              <w:t>20,058</w:t>
            </w:r>
          </w:p>
        </w:tc>
      </w:tr>
      <w:tr w:rsidR="00DC559F" w14:paraId="307D225E" w14:textId="77777777">
        <w:trPr>
          <w:cnfStyle w:val="000000100000" w:firstRow="0" w:lastRow="0" w:firstColumn="0" w:lastColumn="0" w:oddVBand="0" w:evenVBand="0" w:oddHBand="1" w:evenHBand="0" w:firstRowFirstColumn="0" w:firstRowLastColumn="0" w:lastRowFirstColumn="0" w:lastRowLastColumn="0"/>
          <w:trHeight w:hRule="exact" w:val="266"/>
        </w:trPr>
        <w:tc>
          <w:tcPr>
            <w:cnfStyle w:val="001000000000" w:firstRow="0" w:lastRow="0" w:firstColumn="1" w:lastColumn="0" w:oddVBand="0" w:evenVBand="0" w:oddHBand="0" w:evenHBand="0" w:firstRowFirstColumn="0" w:firstRowLastColumn="0" w:lastRowFirstColumn="0" w:lastRowLastColumn="0"/>
            <w:tcW w:w="2900" w:type="pct"/>
            <w:tcBorders>
              <w:top w:val="nil"/>
              <w:left w:val="nil"/>
              <w:bottom w:val="nil"/>
              <w:right w:val="nil"/>
            </w:tcBorders>
          </w:tcPr>
          <w:p w14:paraId="1633D419" w14:textId="77777777" w:rsidR="00DC559F" w:rsidRPr="001A56F5" w:rsidRDefault="00DC559F" w:rsidP="003557E1">
            <w:pPr>
              <w:pStyle w:val="Tablebody"/>
              <w:rPr>
                <w:b w:val="0"/>
                <w:bCs w:val="0"/>
                <w:lang w:val="en-AU"/>
              </w:rPr>
            </w:pPr>
            <w:r w:rsidRPr="001A56F5">
              <w:rPr>
                <w:b w:val="0"/>
                <w:bCs w:val="0"/>
              </w:rPr>
              <w:t>Non-Admitted</w:t>
            </w:r>
          </w:p>
        </w:tc>
        <w:tc>
          <w:tcPr>
            <w:tcW w:w="700" w:type="pct"/>
            <w:tcBorders>
              <w:top w:val="nil"/>
              <w:left w:val="nil"/>
              <w:bottom w:val="nil"/>
              <w:right w:val="nil"/>
            </w:tcBorders>
          </w:tcPr>
          <w:p w14:paraId="5D5C75CF" w14:textId="77777777" w:rsidR="00DC559F" w:rsidRPr="008822F0" w:rsidRDefault="00DC559F" w:rsidP="001A56F5">
            <w:pPr>
              <w:pStyle w:val="TableFigures"/>
              <w:cnfStyle w:val="000000100000" w:firstRow="0" w:lastRow="0" w:firstColumn="0" w:lastColumn="0" w:oddVBand="0" w:evenVBand="0" w:oddHBand="1" w:evenHBand="0" w:firstRowFirstColumn="0" w:firstRowLastColumn="0" w:lastRowFirstColumn="0" w:lastRowLastColumn="0"/>
              <w:rPr>
                <w:lang w:val="en-AU"/>
              </w:rPr>
            </w:pPr>
            <w:r>
              <w:t>31,425</w:t>
            </w:r>
          </w:p>
        </w:tc>
        <w:tc>
          <w:tcPr>
            <w:tcW w:w="700" w:type="pct"/>
            <w:tcBorders>
              <w:top w:val="nil"/>
              <w:left w:val="nil"/>
              <w:bottom w:val="nil"/>
              <w:right w:val="nil"/>
            </w:tcBorders>
          </w:tcPr>
          <w:p w14:paraId="3F205EEA" w14:textId="77777777" w:rsidR="00DC559F" w:rsidRPr="008822F0" w:rsidRDefault="00DC559F" w:rsidP="001A56F5">
            <w:pPr>
              <w:pStyle w:val="TableFigures"/>
              <w:cnfStyle w:val="000000100000" w:firstRow="0" w:lastRow="0" w:firstColumn="0" w:lastColumn="0" w:oddVBand="0" w:evenVBand="0" w:oddHBand="1" w:evenHBand="0" w:firstRowFirstColumn="0" w:firstRowLastColumn="0" w:lastRowFirstColumn="0" w:lastRowLastColumn="0"/>
              <w:rPr>
                <w:lang w:val="en-AU"/>
              </w:rPr>
            </w:pPr>
            <w:r>
              <w:t>15,502</w:t>
            </w:r>
          </w:p>
        </w:tc>
        <w:tc>
          <w:tcPr>
            <w:tcW w:w="700" w:type="pct"/>
            <w:tcBorders>
              <w:top w:val="nil"/>
              <w:left w:val="nil"/>
              <w:bottom w:val="nil"/>
              <w:right w:val="nil"/>
            </w:tcBorders>
          </w:tcPr>
          <w:p w14:paraId="57E6133E" w14:textId="77777777" w:rsidR="00DC559F" w:rsidRPr="008822F0" w:rsidRDefault="00DC559F" w:rsidP="001A56F5">
            <w:pPr>
              <w:pStyle w:val="TableFigures"/>
              <w:cnfStyle w:val="000000100000" w:firstRow="0" w:lastRow="0" w:firstColumn="0" w:lastColumn="0" w:oddVBand="0" w:evenVBand="0" w:oddHBand="1" w:evenHBand="0" w:firstRowFirstColumn="0" w:firstRowLastColumn="0" w:lastRowFirstColumn="0" w:lastRowLastColumn="0"/>
              <w:rPr>
                <w:lang w:val="en-AU"/>
              </w:rPr>
            </w:pPr>
            <w:r>
              <w:t>46,928</w:t>
            </w:r>
          </w:p>
        </w:tc>
      </w:tr>
      <w:tr w:rsidR="00DC559F" w14:paraId="3E500261" w14:textId="77777777">
        <w:trPr>
          <w:trHeight w:hRule="exact" w:val="567"/>
        </w:trPr>
        <w:tc>
          <w:tcPr>
            <w:cnfStyle w:val="001000000000" w:firstRow="0" w:lastRow="0" w:firstColumn="1" w:lastColumn="0" w:oddVBand="0" w:evenVBand="0" w:oddHBand="0" w:evenHBand="0" w:firstRowFirstColumn="0" w:firstRowLastColumn="0" w:lastRowFirstColumn="0" w:lastRowLastColumn="0"/>
            <w:tcW w:w="2900" w:type="pct"/>
            <w:tcBorders>
              <w:top w:val="nil"/>
              <w:left w:val="nil"/>
              <w:bottom w:val="single" w:sz="12" w:space="0" w:color="000000"/>
              <w:right w:val="nil"/>
            </w:tcBorders>
          </w:tcPr>
          <w:p w14:paraId="4B9C38C1" w14:textId="734CBC7D" w:rsidR="00DC559F" w:rsidRPr="008822F0" w:rsidRDefault="00DC559F" w:rsidP="001A56F5">
            <w:pPr>
              <w:pStyle w:val="Tablebody"/>
              <w:rPr>
                <w:lang w:val="en-AU"/>
              </w:rPr>
            </w:pPr>
            <w:r>
              <w:t xml:space="preserve">All </w:t>
            </w:r>
            <w:r w:rsidR="004030DB">
              <w:t>S</w:t>
            </w:r>
            <w:r>
              <w:t xml:space="preserve">ervice </w:t>
            </w:r>
            <w:r w:rsidR="004030DB">
              <w:t>S</w:t>
            </w:r>
            <w:r>
              <w:t>tream</w:t>
            </w:r>
            <w:r w:rsidR="004030DB">
              <w:t>s</w:t>
            </w:r>
          </w:p>
        </w:tc>
        <w:tc>
          <w:tcPr>
            <w:tcW w:w="700" w:type="pct"/>
            <w:tcBorders>
              <w:top w:val="nil"/>
              <w:left w:val="nil"/>
              <w:bottom w:val="single" w:sz="12" w:space="0" w:color="000000"/>
              <w:right w:val="nil"/>
            </w:tcBorders>
          </w:tcPr>
          <w:p w14:paraId="433A1E54"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b/>
                <w:bCs/>
                <w:lang w:val="en-AU"/>
              </w:rPr>
            </w:pPr>
            <w:r>
              <w:rPr>
                <w:b/>
                <w:bCs/>
              </w:rPr>
              <w:t>237,591</w:t>
            </w:r>
          </w:p>
        </w:tc>
        <w:tc>
          <w:tcPr>
            <w:tcW w:w="700" w:type="pct"/>
            <w:tcBorders>
              <w:top w:val="nil"/>
              <w:left w:val="nil"/>
              <w:bottom w:val="single" w:sz="12" w:space="0" w:color="000000"/>
              <w:right w:val="nil"/>
            </w:tcBorders>
          </w:tcPr>
          <w:p w14:paraId="27AA4AAB"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b/>
                <w:bCs/>
                <w:lang w:val="en-AU"/>
              </w:rPr>
            </w:pPr>
            <w:r>
              <w:rPr>
                <w:b/>
                <w:bCs/>
              </w:rPr>
              <w:t>23,166</w:t>
            </w:r>
          </w:p>
        </w:tc>
        <w:tc>
          <w:tcPr>
            <w:tcW w:w="700" w:type="pct"/>
            <w:tcBorders>
              <w:top w:val="nil"/>
              <w:left w:val="nil"/>
              <w:bottom w:val="single" w:sz="12" w:space="0" w:color="000000"/>
              <w:right w:val="nil"/>
            </w:tcBorders>
          </w:tcPr>
          <w:p w14:paraId="4AFF46E8" w14:textId="77777777" w:rsidR="00DC559F" w:rsidRPr="008822F0" w:rsidRDefault="00DC559F" w:rsidP="001A56F5">
            <w:pPr>
              <w:pStyle w:val="TableFigures"/>
              <w:cnfStyle w:val="000000000000" w:firstRow="0" w:lastRow="0" w:firstColumn="0" w:lastColumn="0" w:oddVBand="0" w:evenVBand="0" w:oddHBand="0" w:evenHBand="0" w:firstRowFirstColumn="0" w:firstRowLastColumn="0" w:lastRowFirstColumn="0" w:lastRowLastColumn="0"/>
              <w:rPr>
                <w:b/>
                <w:bCs/>
                <w:lang w:val="en-AU"/>
              </w:rPr>
            </w:pPr>
            <w:r>
              <w:rPr>
                <w:b/>
                <w:bCs/>
              </w:rPr>
              <w:t>260,756</w:t>
            </w:r>
          </w:p>
        </w:tc>
      </w:tr>
    </w:tbl>
    <w:p w14:paraId="1E7823C0" w14:textId="77777777" w:rsidR="00DC559F" w:rsidRDefault="00DC559F">
      <w:pPr>
        <w:pBdr>
          <w:top w:val="nil"/>
          <w:left w:val="nil"/>
          <w:bottom w:val="nil"/>
          <w:right w:val="nil"/>
          <w:between w:val="nil"/>
          <w:bar w:val="nil"/>
        </w:pBdr>
        <w:spacing w:after="160" w:line="252" w:lineRule="auto"/>
        <w:rPr>
          <w:rFonts w:eastAsia="Calibri" w:cs="Times New Roman"/>
          <w:szCs w:val="24"/>
          <w:lang w:val="en-AU"/>
        </w:rPr>
      </w:pPr>
      <w:r w:rsidRPr="009F04F2">
        <w:rPr>
          <w:rFonts w:eastAsia="Calibri" w:cs="Times New Roman"/>
          <w:szCs w:val="24"/>
        </w:rPr>
        <w:t xml:space="preserve"> </w:t>
      </w:r>
    </w:p>
    <w:p w14:paraId="1A52B0AA" w14:textId="77777777" w:rsidR="00263CD7" w:rsidRDefault="00263CD7">
      <w:pPr>
        <w:rPr>
          <w:rFonts w:eastAsia="SimSun" w:cs="Times New Roman"/>
          <w:b/>
          <w:sz w:val="28"/>
          <w:szCs w:val="24"/>
          <w:lang w:val="en-AU"/>
        </w:rPr>
      </w:pPr>
      <w:r>
        <w:br w:type="page"/>
      </w:r>
    </w:p>
    <w:p w14:paraId="02002E6E" w14:textId="18CA0C9D" w:rsidR="00DC559F" w:rsidRDefault="00DC559F">
      <w:pPr>
        <w:pStyle w:val="Heading3"/>
        <w:pBdr>
          <w:top w:val="nil"/>
          <w:left w:val="nil"/>
          <w:bottom w:val="nil"/>
          <w:right w:val="nil"/>
          <w:between w:val="nil"/>
          <w:bar w:val="nil"/>
        </w:pBdr>
      </w:pPr>
      <w:r>
        <w:t>Output Class 1: ACT Local Hospital Network</w:t>
      </w:r>
    </w:p>
    <w:p w14:paraId="5C01F5D8" w14:textId="77777777" w:rsidR="00DC559F" w:rsidRDefault="00DC559F" w:rsidP="004420A6">
      <w:pPr>
        <w:pStyle w:val="Caption"/>
      </w:pPr>
      <w:r>
        <w:t>Table 2: Output Class 1: ACT Local Hospital Network</w:t>
      </w:r>
    </w:p>
    <w:tbl>
      <w:tblPr>
        <w:tblW w:w="9060" w:type="dxa"/>
        <w:tblLayout w:type="fixed"/>
        <w:tblLook w:val="0600" w:firstRow="0" w:lastRow="0" w:firstColumn="0" w:lastColumn="0" w:noHBand="1" w:noVBand="1"/>
      </w:tblPr>
      <w:tblGrid>
        <w:gridCol w:w="4695"/>
        <w:gridCol w:w="540"/>
        <w:gridCol w:w="2175"/>
        <w:gridCol w:w="1650"/>
      </w:tblGrid>
      <w:tr w:rsidR="00DC559F" w14:paraId="35BB0874" w14:textId="77777777" w:rsidTr="001A56F5">
        <w:trPr>
          <w:trHeight w:val="191"/>
        </w:trPr>
        <w:tc>
          <w:tcPr>
            <w:tcW w:w="4695" w:type="dxa"/>
            <w:tcBorders>
              <w:top w:val="single" w:sz="12" w:space="0" w:color="000000"/>
              <w:left w:val="nil"/>
              <w:right w:val="nil"/>
            </w:tcBorders>
            <w:noWrap/>
            <w:tcMar>
              <w:top w:w="0" w:type="dxa"/>
              <w:left w:w="40" w:type="dxa"/>
              <w:bottom w:w="0" w:type="dxa"/>
              <w:right w:w="40" w:type="dxa"/>
            </w:tcMar>
          </w:tcPr>
          <w:p w14:paraId="52414F0A" w14:textId="77777777" w:rsidR="00DC559F" w:rsidRPr="00C459CF" w:rsidRDefault="00DC559F">
            <w:pPr>
              <w:spacing w:after="0"/>
              <w:rPr>
                <w:rFonts w:eastAsia="Calibri" w:cs="Calibri"/>
                <w:color w:val="000000"/>
                <w:sz w:val="18"/>
                <w:lang w:val="en-AU"/>
              </w:rPr>
            </w:pPr>
          </w:p>
        </w:tc>
        <w:tc>
          <w:tcPr>
            <w:tcW w:w="540" w:type="dxa"/>
            <w:tcBorders>
              <w:top w:val="single" w:sz="12" w:space="0" w:color="000000"/>
              <w:left w:val="nil"/>
              <w:right w:val="nil"/>
            </w:tcBorders>
            <w:noWrap/>
            <w:tcMar>
              <w:top w:w="0" w:type="dxa"/>
              <w:left w:w="40" w:type="dxa"/>
              <w:bottom w:w="0" w:type="dxa"/>
              <w:right w:w="40" w:type="dxa"/>
            </w:tcMar>
          </w:tcPr>
          <w:p w14:paraId="2E820EDF" w14:textId="77777777" w:rsidR="00DC559F" w:rsidRPr="00C459CF" w:rsidRDefault="00DC559F">
            <w:pPr>
              <w:spacing w:after="0"/>
              <w:rPr>
                <w:rFonts w:eastAsia="Calibri" w:cs="Calibri"/>
                <w:color w:val="000000"/>
                <w:sz w:val="18"/>
                <w:lang w:val="en-AU"/>
              </w:rPr>
            </w:pPr>
          </w:p>
        </w:tc>
        <w:tc>
          <w:tcPr>
            <w:tcW w:w="2175" w:type="dxa"/>
            <w:tcBorders>
              <w:top w:val="single" w:sz="12" w:space="0" w:color="000000"/>
              <w:left w:val="nil"/>
              <w:right w:val="nil"/>
            </w:tcBorders>
            <w:noWrap/>
            <w:tcMar>
              <w:top w:w="0" w:type="dxa"/>
              <w:left w:w="40" w:type="dxa"/>
              <w:bottom w:w="0" w:type="dxa"/>
              <w:right w:w="40" w:type="dxa"/>
            </w:tcMar>
            <w:hideMark/>
          </w:tcPr>
          <w:p w14:paraId="4E814B7D" w14:textId="77777777" w:rsidR="00DC559F" w:rsidRPr="00890988" w:rsidRDefault="00DC559F" w:rsidP="001A56F5">
            <w:pPr>
              <w:pStyle w:val="Tablesubheader"/>
              <w:rPr>
                <w:rFonts w:eastAsia="Calibri"/>
                <w:lang w:val="en-AU"/>
              </w:rPr>
            </w:pPr>
            <w:r w:rsidRPr="00890988">
              <w:rPr>
                <w:rFonts w:eastAsia="Calibri"/>
                <w:lang w:val="en-AU"/>
              </w:rPr>
              <w:t>2025-26</w:t>
            </w:r>
          </w:p>
        </w:tc>
        <w:tc>
          <w:tcPr>
            <w:tcW w:w="1650" w:type="dxa"/>
            <w:tcBorders>
              <w:top w:val="single" w:sz="12" w:space="0" w:color="000000"/>
              <w:left w:val="nil"/>
              <w:right w:val="nil"/>
            </w:tcBorders>
            <w:noWrap/>
            <w:tcMar>
              <w:top w:w="0" w:type="dxa"/>
              <w:left w:w="40" w:type="dxa"/>
              <w:bottom w:w="0" w:type="dxa"/>
              <w:right w:w="40" w:type="dxa"/>
            </w:tcMar>
            <w:hideMark/>
          </w:tcPr>
          <w:p w14:paraId="5139E961" w14:textId="77777777" w:rsidR="00DC559F" w:rsidRPr="00890988" w:rsidRDefault="00DC559F" w:rsidP="001A56F5">
            <w:pPr>
              <w:pStyle w:val="Tablesubheader"/>
              <w:rPr>
                <w:rFonts w:eastAsia="Calibri"/>
                <w:lang w:val="en-AU"/>
              </w:rPr>
            </w:pPr>
            <w:r w:rsidRPr="00890988">
              <w:rPr>
                <w:rFonts w:eastAsia="Calibri"/>
                <w:lang w:val="en-AU"/>
              </w:rPr>
              <w:t>2026-27</w:t>
            </w:r>
          </w:p>
        </w:tc>
      </w:tr>
      <w:tr w:rsidR="00DC559F" w14:paraId="71086E0D" w14:textId="77777777" w:rsidTr="001A56F5">
        <w:trPr>
          <w:trHeight w:val="80"/>
        </w:trPr>
        <w:tc>
          <w:tcPr>
            <w:tcW w:w="4695" w:type="dxa"/>
            <w:tcBorders>
              <w:bottom w:val="single" w:sz="4" w:space="0" w:color="000000"/>
            </w:tcBorders>
            <w:noWrap/>
            <w:tcMar>
              <w:top w:w="0" w:type="dxa"/>
              <w:left w:w="40" w:type="dxa"/>
              <w:bottom w:w="0" w:type="dxa"/>
              <w:right w:w="40" w:type="dxa"/>
            </w:tcMar>
          </w:tcPr>
          <w:p w14:paraId="6340184A" w14:textId="77777777" w:rsidR="00DC559F" w:rsidRPr="00C459CF" w:rsidRDefault="00DC559F">
            <w:pPr>
              <w:spacing w:after="0"/>
              <w:rPr>
                <w:rFonts w:eastAsia="Calibri" w:cs="Calibri"/>
                <w:color w:val="000000"/>
                <w:sz w:val="18"/>
                <w:lang w:val="en-AU"/>
              </w:rPr>
            </w:pPr>
          </w:p>
        </w:tc>
        <w:tc>
          <w:tcPr>
            <w:tcW w:w="540" w:type="dxa"/>
            <w:tcBorders>
              <w:bottom w:val="single" w:sz="4" w:space="0" w:color="000000"/>
            </w:tcBorders>
            <w:noWrap/>
            <w:tcMar>
              <w:top w:w="0" w:type="dxa"/>
              <w:left w:w="40" w:type="dxa"/>
              <w:bottom w:w="0" w:type="dxa"/>
              <w:right w:w="40" w:type="dxa"/>
            </w:tcMar>
          </w:tcPr>
          <w:p w14:paraId="2CF0BA08" w14:textId="77777777" w:rsidR="00DC559F" w:rsidRPr="00C459CF" w:rsidRDefault="00DC559F">
            <w:pPr>
              <w:spacing w:after="0"/>
              <w:rPr>
                <w:rFonts w:eastAsia="Calibri" w:cs="Calibri"/>
                <w:color w:val="000000"/>
                <w:sz w:val="18"/>
                <w:lang w:val="en-AU"/>
              </w:rPr>
            </w:pPr>
          </w:p>
        </w:tc>
        <w:tc>
          <w:tcPr>
            <w:tcW w:w="2175" w:type="dxa"/>
            <w:tcBorders>
              <w:bottom w:val="single" w:sz="4" w:space="0" w:color="000000"/>
            </w:tcBorders>
            <w:noWrap/>
            <w:tcMar>
              <w:top w:w="0" w:type="dxa"/>
              <w:left w:w="40" w:type="dxa"/>
              <w:bottom w:w="0" w:type="dxa"/>
              <w:right w:w="40" w:type="dxa"/>
            </w:tcMar>
            <w:hideMark/>
          </w:tcPr>
          <w:p w14:paraId="2A1D9502" w14:textId="77777777" w:rsidR="00DC559F" w:rsidRPr="00890988" w:rsidRDefault="00DC559F" w:rsidP="001A56F5">
            <w:pPr>
              <w:pStyle w:val="Tablesubheader"/>
              <w:rPr>
                <w:rFonts w:eastAsia="Calibri"/>
                <w:lang w:val="en-AU"/>
              </w:rPr>
            </w:pPr>
            <w:r w:rsidRPr="00890988">
              <w:rPr>
                <w:rFonts w:eastAsia="Calibri"/>
                <w:lang w:val="en-AU"/>
              </w:rPr>
              <w:t>Estimated Outcome</w:t>
            </w:r>
          </w:p>
        </w:tc>
        <w:tc>
          <w:tcPr>
            <w:tcW w:w="1650" w:type="dxa"/>
            <w:tcBorders>
              <w:bottom w:val="single" w:sz="4" w:space="0" w:color="000000"/>
            </w:tcBorders>
            <w:noWrap/>
            <w:tcMar>
              <w:top w:w="0" w:type="dxa"/>
              <w:left w:w="40" w:type="dxa"/>
              <w:bottom w:w="0" w:type="dxa"/>
              <w:right w:w="40" w:type="dxa"/>
            </w:tcMar>
            <w:hideMark/>
          </w:tcPr>
          <w:p w14:paraId="4BEA27DF" w14:textId="77777777" w:rsidR="00DC559F" w:rsidRPr="00890988" w:rsidRDefault="00DC559F" w:rsidP="001A56F5">
            <w:pPr>
              <w:pStyle w:val="Tablesubheader"/>
              <w:rPr>
                <w:rFonts w:eastAsia="Calibri"/>
                <w:lang w:val="en-AU"/>
              </w:rPr>
            </w:pPr>
            <w:r w:rsidRPr="00890988">
              <w:rPr>
                <w:rFonts w:eastAsia="Calibri"/>
                <w:lang w:val="en-AU"/>
              </w:rPr>
              <w:t>Budget</w:t>
            </w:r>
          </w:p>
        </w:tc>
      </w:tr>
      <w:tr w:rsidR="00DC559F" w:rsidRPr="009C3D12" w14:paraId="3FC45E5E" w14:textId="77777777" w:rsidTr="001A56F5">
        <w:trPr>
          <w:trHeight w:val="389"/>
        </w:trPr>
        <w:tc>
          <w:tcPr>
            <w:tcW w:w="4695" w:type="dxa"/>
            <w:tcBorders>
              <w:top w:val="single" w:sz="4" w:space="0" w:color="000000"/>
              <w:left w:val="nil"/>
              <w:bottom w:val="nil"/>
              <w:right w:val="nil"/>
            </w:tcBorders>
            <w:noWrap/>
            <w:tcMar>
              <w:top w:w="0" w:type="dxa"/>
              <w:left w:w="40" w:type="dxa"/>
              <w:bottom w:w="0" w:type="dxa"/>
              <w:right w:w="40" w:type="dxa"/>
            </w:tcMar>
            <w:hideMark/>
          </w:tcPr>
          <w:p w14:paraId="6B72D2F8" w14:textId="77777777" w:rsidR="00DC559F" w:rsidRPr="00890988" w:rsidRDefault="00DC559F" w:rsidP="001A56F5">
            <w:pPr>
              <w:pStyle w:val="Tablebody"/>
              <w:rPr>
                <w:rFonts w:eastAsia="Calibri"/>
                <w:lang w:val="en-AU"/>
              </w:rPr>
            </w:pPr>
            <w:r w:rsidRPr="00890988">
              <w:rPr>
                <w:rFonts w:eastAsia="Calibri"/>
                <w:lang w:val="en-AU"/>
              </w:rPr>
              <w:t>Total Cost</w:t>
            </w:r>
          </w:p>
        </w:tc>
        <w:tc>
          <w:tcPr>
            <w:tcW w:w="540" w:type="dxa"/>
            <w:tcBorders>
              <w:top w:val="single" w:sz="4" w:space="0" w:color="000000"/>
              <w:left w:val="nil"/>
              <w:bottom w:val="nil"/>
              <w:right w:val="nil"/>
            </w:tcBorders>
            <w:noWrap/>
            <w:tcMar>
              <w:top w:w="0" w:type="dxa"/>
              <w:left w:w="40" w:type="dxa"/>
              <w:bottom w:w="0" w:type="dxa"/>
              <w:right w:w="40" w:type="dxa"/>
            </w:tcMar>
          </w:tcPr>
          <w:p w14:paraId="2F1463D0" w14:textId="77777777" w:rsidR="00DC559F" w:rsidRPr="00890988" w:rsidRDefault="00DC559F">
            <w:pPr>
              <w:spacing w:after="0"/>
              <w:rPr>
                <w:rFonts w:eastAsia="Calibri" w:cs="Calibri"/>
                <w:b/>
                <w:color w:val="000000"/>
                <w:sz w:val="20"/>
                <w:szCs w:val="20"/>
                <w:lang w:val="en-AU"/>
              </w:rPr>
            </w:pPr>
          </w:p>
        </w:tc>
        <w:tc>
          <w:tcPr>
            <w:tcW w:w="2175" w:type="dxa"/>
            <w:tcBorders>
              <w:top w:val="single" w:sz="4" w:space="0" w:color="000000"/>
              <w:left w:val="nil"/>
              <w:bottom w:val="nil"/>
              <w:right w:val="nil"/>
            </w:tcBorders>
            <w:noWrap/>
            <w:tcMar>
              <w:top w:w="0" w:type="dxa"/>
              <w:left w:w="40" w:type="dxa"/>
              <w:bottom w:w="0" w:type="dxa"/>
              <w:right w:w="40" w:type="dxa"/>
            </w:tcMar>
            <w:hideMark/>
          </w:tcPr>
          <w:p w14:paraId="3C45F5CF" w14:textId="77777777" w:rsidR="00DC559F" w:rsidRPr="00890988" w:rsidRDefault="00DC559F" w:rsidP="001A56F5">
            <w:pPr>
              <w:pStyle w:val="TableFigures"/>
              <w:rPr>
                <w:rFonts w:eastAsia="Calibri"/>
                <w:lang w:val="en-AU"/>
              </w:rPr>
            </w:pPr>
            <w:r w:rsidRPr="00890988">
              <w:rPr>
                <w:rFonts w:eastAsia="Calibri"/>
                <w:lang w:val="en-AU"/>
              </w:rPr>
              <w:t>2,202,097</w:t>
            </w:r>
          </w:p>
        </w:tc>
        <w:tc>
          <w:tcPr>
            <w:tcW w:w="1650" w:type="dxa"/>
            <w:tcBorders>
              <w:top w:val="single" w:sz="4" w:space="0" w:color="000000"/>
              <w:left w:val="nil"/>
              <w:bottom w:val="nil"/>
              <w:right w:val="nil"/>
            </w:tcBorders>
            <w:noWrap/>
            <w:tcMar>
              <w:top w:w="0" w:type="dxa"/>
              <w:left w:w="40" w:type="dxa"/>
              <w:bottom w:w="0" w:type="dxa"/>
              <w:right w:w="40" w:type="dxa"/>
            </w:tcMar>
            <w:hideMark/>
          </w:tcPr>
          <w:p w14:paraId="62F3D878" w14:textId="77777777" w:rsidR="00DC559F" w:rsidRPr="00890988" w:rsidRDefault="00DC559F" w:rsidP="001A56F5">
            <w:pPr>
              <w:pStyle w:val="TableFigures"/>
              <w:rPr>
                <w:rFonts w:eastAsia="Calibri"/>
                <w:lang w:val="en-AU"/>
              </w:rPr>
            </w:pPr>
            <w:r w:rsidRPr="00890988">
              <w:rPr>
                <w:rFonts w:eastAsia="Calibri"/>
                <w:lang w:val="en-AU"/>
              </w:rPr>
              <w:t>2,307,856</w:t>
            </w:r>
          </w:p>
        </w:tc>
      </w:tr>
      <w:tr w:rsidR="00DC559F" w:rsidRPr="009C3D12" w14:paraId="37F4A383" w14:textId="77777777" w:rsidTr="001A56F5">
        <w:trPr>
          <w:trHeight w:val="389"/>
        </w:trPr>
        <w:tc>
          <w:tcPr>
            <w:tcW w:w="4695" w:type="dxa"/>
            <w:tcBorders>
              <w:top w:val="nil"/>
              <w:left w:val="nil"/>
              <w:bottom w:val="single" w:sz="12" w:space="0" w:color="000000"/>
              <w:right w:val="nil"/>
            </w:tcBorders>
            <w:noWrap/>
            <w:tcMar>
              <w:top w:w="0" w:type="dxa"/>
              <w:left w:w="40" w:type="dxa"/>
              <w:bottom w:w="0" w:type="dxa"/>
              <w:right w:w="40" w:type="dxa"/>
            </w:tcMar>
            <w:hideMark/>
          </w:tcPr>
          <w:p w14:paraId="6B650FC4" w14:textId="77777777" w:rsidR="00DC559F" w:rsidRPr="00890988" w:rsidRDefault="00DC559F" w:rsidP="001A56F5">
            <w:pPr>
              <w:pStyle w:val="Tablebody"/>
              <w:rPr>
                <w:rFonts w:eastAsia="Calibri"/>
                <w:lang w:val="en-AU"/>
              </w:rPr>
            </w:pPr>
            <w:r w:rsidRPr="00890988">
              <w:rPr>
                <w:rFonts w:eastAsia="Calibri"/>
                <w:lang w:val="en-AU"/>
              </w:rPr>
              <w:t>Controlled Recurrent Payments</w:t>
            </w:r>
            <w:r w:rsidRPr="00890988">
              <w:rPr>
                <w:rFonts w:eastAsia="Calibri"/>
                <w:b/>
                <w:lang w:val="en-AU"/>
              </w:rPr>
              <w:t xml:space="preserve"> </w:t>
            </w:r>
            <w:r w:rsidRPr="00890988">
              <w:rPr>
                <w:rFonts w:eastAsia="Calibri"/>
                <w:b/>
                <w:vertAlign w:val="superscript"/>
                <w:lang w:val="en-AU"/>
              </w:rPr>
              <w:t>1</w:t>
            </w:r>
          </w:p>
        </w:tc>
        <w:tc>
          <w:tcPr>
            <w:tcW w:w="540" w:type="dxa"/>
            <w:tcBorders>
              <w:top w:val="nil"/>
              <w:left w:val="nil"/>
              <w:bottom w:val="single" w:sz="12" w:space="0" w:color="000000"/>
              <w:right w:val="nil"/>
            </w:tcBorders>
            <w:noWrap/>
            <w:tcMar>
              <w:top w:w="0" w:type="dxa"/>
              <w:left w:w="40" w:type="dxa"/>
              <w:bottom w:w="0" w:type="dxa"/>
              <w:right w:w="40" w:type="dxa"/>
            </w:tcMar>
          </w:tcPr>
          <w:p w14:paraId="1F1AC752" w14:textId="77777777" w:rsidR="00DC559F" w:rsidRPr="00890988" w:rsidRDefault="00DC559F">
            <w:pPr>
              <w:spacing w:after="0"/>
              <w:rPr>
                <w:rFonts w:eastAsia="Calibri" w:cs="Calibri"/>
                <w:b/>
                <w:color w:val="000000"/>
                <w:sz w:val="20"/>
                <w:szCs w:val="20"/>
                <w:lang w:val="en-AU"/>
              </w:rPr>
            </w:pPr>
          </w:p>
        </w:tc>
        <w:tc>
          <w:tcPr>
            <w:tcW w:w="2175" w:type="dxa"/>
            <w:tcBorders>
              <w:top w:val="nil"/>
              <w:left w:val="nil"/>
              <w:bottom w:val="single" w:sz="12" w:space="0" w:color="000000"/>
              <w:right w:val="nil"/>
            </w:tcBorders>
            <w:noWrap/>
            <w:tcMar>
              <w:top w:w="0" w:type="dxa"/>
              <w:left w:w="40" w:type="dxa"/>
              <w:bottom w:w="0" w:type="dxa"/>
              <w:right w:w="40" w:type="dxa"/>
            </w:tcMar>
            <w:hideMark/>
          </w:tcPr>
          <w:p w14:paraId="615D44AB" w14:textId="77777777" w:rsidR="00DC559F" w:rsidRPr="00890988" w:rsidRDefault="00DC559F" w:rsidP="001A56F5">
            <w:pPr>
              <w:pStyle w:val="TableFigures"/>
              <w:rPr>
                <w:rFonts w:eastAsia="Calibri"/>
                <w:lang w:val="en-AU"/>
              </w:rPr>
            </w:pPr>
            <w:r w:rsidRPr="00890988">
              <w:rPr>
                <w:rFonts w:eastAsia="Calibri"/>
                <w:lang w:val="en-AU"/>
              </w:rPr>
              <w:t>1,414,837</w:t>
            </w:r>
          </w:p>
        </w:tc>
        <w:tc>
          <w:tcPr>
            <w:tcW w:w="1650" w:type="dxa"/>
            <w:tcBorders>
              <w:top w:val="nil"/>
              <w:left w:val="nil"/>
              <w:bottom w:val="single" w:sz="12" w:space="0" w:color="000000"/>
              <w:right w:val="nil"/>
            </w:tcBorders>
            <w:noWrap/>
            <w:tcMar>
              <w:top w:w="0" w:type="dxa"/>
              <w:left w:w="40" w:type="dxa"/>
              <w:bottom w:w="0" w:type="dxa"/>
              <w:right w:w="40" w:type="dxa"/>
            </w:tcMar>
            <w:hideMark/>
          </w:tcPr>
          <w:p w14:paraId="52203095" w14:textId="77777777" w:rsidR="00DC559F" w:rsidRPr="00890988" w:rsidRDefault="00DC559F" w:rsidP="001A56F5">
            <w:pPr>
              <w:pStyle w:val="TableFigures"/>
              <w:rPr>
                <w:rFonts w:eastAsia="Calibri"/>
                <w:lang w:val="en-AU"/>
              </w:rPr>
            </w:pPr>
            <w:r w:rsidRPr="00890988">
              <w:rPr>
                <w:rFonts w:eastAsia="Calibri"/>
                <w:lang w:val="en-AU"/>
              </w:rPr>
              <w:t>1,400,687</w:t>
            </w:r>
          </w:p>
        </w:tc>
      </w:tr>
    </w:tbl>
    <w:p w14:paraId="3F31BB32" w14:textId="77777777" w:rsidR="00DC559F" w:rsidRPr="001C190C" w:rsidRDefault="00DC559F" w:rsidP="0096403B">
      <w:pPr>
        <w:pStyle w:val="BSnote"/>
        <w:spacing w:after="0"/>
        <w:rPr>
          <w:rFonts w:eastAsia="Times New Roman"/>
          <w:b/>
          <w:bCs/>
        </w:rPr>
      </w:pPr>
      <w:r w:rsidRPr="001C190C">
        <w:rPr>
          <w:b/>
          <w:bCs/>
        </w:rPr>
        <w:t>Note:</w:t>
      </w:r>
    </w:p>
    <w:p w14:paraId="71E74880" w14:textId="77777777" w:rsidR="00DC559F" w:rsidRPr="00C459CF" w:rsidRDefault="00DC559F" w:rsidP="0046253F">
      <w:pPr>
        <w:numPr>
          <w:ilvl w:val="0"/>
          <w:numId w:val="65"/>
        </w:numPr>
        <w:pBdr>
          <w:top w:val="nil"/>
          <w:left w:val="nil"/>
          <w:bottom w:val="nil"/>
          <w:right w:val="nil"/>
          <w:between w:val="nil"/>
          <w:bar w:val="nil"/>
        </w:pBdr>
        <w:spacing w:after="0" w:line="240" w:lineRule="auto"/>
        <w:jc w:val="both"/>
        <w:rPr>
          <w:rFonts w:eastAsia="Calibri" w:cs="Calibri"/>
          <w:sz w:val="18"/>
          <w:szCs w:val="24"/>
          <w:lang w:val="en-AU"/>
        </w:rPr>
      </w:pPr>
      <w:r w:rsidRPr="00C459CF">
        <w:rPr>
          <w:rFonts w:eastAsia="Calibri" w:cs="Calibri"/>
          <w:sz w:val="18"/>
          <w:szCs w:val="24"/>
          <w:lang w:val="en-AU"/>
        </w:rPr>
        <w:t>The decrease in 2026-27 controlled recurrent payments reflects the growth in Commonwealth funding under the National Health Reform Agreement, partially offset by indexation and growth in services.</w:t>
      </w:r>
    </w:p>
    <w:p w14:paraId="20164FA0" w14:textId="62079D28" w:rsidR="00DC559F" w:rsidRDefault="00DC559F" w:rsidP="00263CD7">
      <w:pPr>
        <w:pStyle w:val="Heading3"/>
        <w:pBdr>
          <w:top w:val="nil"/>
          <w:left w:val="nil"/>
          <w:bottom w:val="nil"/>
          <w:right w:val="nil"/>
          <w:between w:val="nil"/>
          <w:bar w:val="nil"/>
        </w:pBdr>
      </w:pPr>
      <w:bookmarkStart w:id="64" w:name="RG_MARKER_55632"/>
      <w:r>
        <w:t>Accountability Indicators</w:t>
      </w:r>
      <w:bookmarkEnd w:id="64"/>
    </w:p>
    <w:p w14:paraId="12F96A6B" w14:textId="77777777" w:rsidR="00DC559F" w:rsidRDefault="00DC559F" w:rsidP="00CA1D24">
      <w:pPr>
        <w:pStyle w:val="Heading3"/>
        <w:pBdr>
          <w:top w:val="nil"/>
          <w:left w:val="nil"/>
          <w:bottom w:val="nil"/>
          <w:right w:val="nil"/>
          <w:between w:val="nil"/>
          <w:bar w:val="nil"/>
        </w:pBdr>
      </w:pPr>
      <w:r>
        <w:t>Output Class 1: ACT Local Hospital Network</w:t>
      </w:r>
    </w:p>
    <w:p w14:paraId="057454AE" w14:textId="77777777" w:rsidR="00DC559F" w:rsidRDefault="00DC559F" w:rsidP="004420A6">
      <w:pPr>
        <w:pStyle w:val="Caption"/>
        <w:rPr>
          <w:vertAlign w:val="superscript"/>
        </w:rPr>
      </w:pPr>
      <w:r>
        <w:t>Table 3: Accountability Indicators</w:t>
      </w:r>
      <w:r>
        <w:rPr>
          <w:noProof/>
        </w:rPr>
        <w:t xml:space="preserve"> </w:t>
      </w:r>
    </w:p>
    <w:tbl>
      <w:tblPr>
        <w:tblStyle w:val="PlainTable2"/>
        <w:tblW w:w="9210" w:type="dxa"/>
        <w:tblLayout w:type="fixed"/>
        <w:tblLook w:val="04A0" w:firstRow="1" w:lastRow="0" w:firstColumn="1" w:lastColumn="0" w:noHBand="0" w:noVBand="1"/>
      </w:tblPr>
      <w:tblGrid>
        <w:gridCol w:w="4819"/>
        <w:gridCol w:w="1558"/>
        <w:gridCol w:w="1558"/>
        <w:gridCol w:w="1275"/>
      </w:tblGrid>
      <w:tr w:rsidR="00DC559F" w14:paraId="40D59226" w14:textId="77777777">
        <w:trPr>
          <w:cnfStyle w:val="100000000000" w:firstRow="1" w:lastRow="0" w:firstColumn="0" w:lastColumn="0" w:oddVBand="0" w:evenVBand="0" w:oddHBand="0"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819" w:type="dxa"/>
            <w:tcBorders>
              <w:top w:val="single" w:sz="12" w:space="0" w:color="auto"/>
              <w:left w:val="nil"/>
              <w:bottom w:val="single" w:sz="4" w:space="0" w:color="auto"/>
              <w:right w:val="nil"/>
            </w:tcBorders>
          </w:tcPr>
          <w:p w14:paraId="5AE14777" w14:textId="77777777" w:rsidR="00DC559F" w:rsidRDefault="00DC559F">
            <w:pPr>
              <w:ind w:left="720" w:hanging="720"/>
              <w:rPr>
                <w:sz w:val="20"/>
              </w:rPr>
            </w:pPr>
          </w:p>
        </w:tc>
        <w:tc>
          <w:tcPr>
            <w:tcW w:w="1558" w:type="dxa"/>
            <w:tcBorders>
              <w:top w:val="single" w:sz="12" w:space="0" w:color="auto"/>
              <w:left w:val="nil"/>
              <w:bottom w:val="single" w:sz="4" w:space="0" w:color="auto"/>
              <w:right w:val="nil"/>
            </w:tcBorders>
            <w:hideMark/>
          </w:tcPr>
          <w:p w14:paraId="0F7F792C"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2025-26</w:t>
            </w:r>
          </w:p>
          <w:p w14:paraId="285857C4"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Target</w:t>
            </w:r>
          </w:p>
        </w:tc>
        <w:tc>
          <w:tcPr>
            <w:tcW w:w="1558" w:type="dxa"/>
            <w:tcBorders>
              <w:top w:val="single" w:sz="12" w:space="0" w:color="auto"/>
              <w:left w:val="nil"/>
              <w:bottom w:val="single" w:sz="4" w:space="0" w:color="auto"/>
              <w:right w:val="nil"/>
            </w:tcBorders>
            <w:hideMark/>
          </w:tcPr>
          <w:p w14:paraId="602BB851"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2025-26</w:t>
            </w:r>
          </w:p>
          <w:p w14:paraId="084AEB86"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Estimated Outcome</w:t>
            </w:r>
          </w:p>
        </w:tc>
        <w:tc>
          <w:tcPr>
            <w:tcW w:w="1275" w:type="dxa"/>
            <w:tcBorders>
              <w:top w:val="single" w:sz="12" w:space="0" w:color="auto"/>
              <w:left w:val="nil"/>
              <w:bottom w:val="single" w:sz="4" w:space="0" w:color="auto"/>
              <w:right w:val="nil"/>
            </w:tcBorders>
            <w:hideMark/>
          </w:tcPr>
          <w:p w14:paraId="3D3A1CF7"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2026-27</w:t>
            </w:r>
          </w:p>
          <w:p w14:paraId="79760CCA" w14:textId="77777777" w:rsidR="00DC559F" w:rsidRPr="001A56F5" w:rsidRDefault="00DC559F" w:rsidP="001A56F5">
            <w:pPr>
              <w:pStyle w:val="Tablesubheader"/>
              <w:cnfStyle w:val="100000000000" w:firstRow="1" w:lastRow="0" w:firstColumn="0" w:lastColumn="0" w:oddVBand="0" w:evenVBand="0" w:oddHBand="0" w:evenHBand="0" w:firstRowFirstColumn="0" w:firstRowLastColumn="0" w:lastRowFirstColumn="0" w:lastRowLastColumn="0"/>
              <w:rPr>
                <w:b/>
                <w:bCs w:val="0"/>
              </w:rPr>
            </w:pPr>
            <w:r w:rsidRPr="001A56F5">
              <w:rPr>
                <w:b/>
                <w:bCs w:val="0"/>
              </w:rPr>
              <w:t>Target</w:t>
            </w:r>
          </w:p>
        </w:tc>
      </w:tr>
      <w:tr w:rsidR="00DC559F" w14:paraId="7417B5A9" w14:textId="77777777">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819" w:type="dxa"/>
            <w:tcBorders>
              <w:top w:val="single" w:sz="4" w:space="0" w:color="auto"/>
              <w:left w:val="nil"/>
              <w:bottom w:val="nil"/>
              <w:right w:val="nil"/>
            </w:tcBorders>
          </w:tcPr>
          <w:p w14:paraId="5C54A3E1" w14:textId="77777777" w:rsidR="00DC559F" w:rsidRDefault="00DC559F" w:rsidP="00824729">
            <w:pPr>
              <w:spacing w:before="0" w:after="0"/>
              <w:ind w:left="360"/>
              <w:rPr>
                <w:sz w:val="20"/>
              </w:rPr>
            </w:pPr>
          </w:p>
        </w:tc>
        <w:tc>
          <w:tcPr>
            <w:tcW w:w="1558" w:type="dxa"/>
            <w:tcBorders>
              <w:top w:val="single" w:sz="4" w:space="0" w:color="auto"/>
              <w:left w:val="nil"/>
              <w:bottom w:val="nil"/>
              <w:right w:val="nil"/>
            </w:tcBorders>
          </w:tcPr>
          <w:p w14:paraId="361FD40B" w14:textId="77777777" w:rsidR="00DC559F" w:rsidRDefault="00DC559F" w:rsidP="00824729">
            <w:pPr>
              <w:spacing w:before="0" w:after="0"/>
              <w:ind w:left="227" w:hanging="227"/>
              <w:jc w:val="right"/>
              <w:cnfStyle w:val="000000100000" w:firstRow="0" w:lastRow="0" w:firstColumn="0" w:lastColumn="0" w:oddVBand="0" w:evenVBand="0" w:oddHBand="1" w:evenHBand="0" w:firstRowFirstColumn="0" w:firstRowLastColumn="0" w:lastRowFirstColumn="0" w:lastRowLastColumn="0"/>
              <w:rPr>
                <w:b/>
                <w:bCs/>
                <w:sz w:val="20"/>
              </w:rPr>
            </w:pPr>
          </w:p>
        </w:tc>
        <w:tc>
          <w:tcPr>
            <w:tcW w:w="1558" w:type="dxa"/>
            <w:tcBorders>
              <w:top w:val="single" w:sz="4" w:space="0" w:color="auto"/>
              <w:left w:val="nil"/>
              <w:bottom w:val="nil"/>
              <w:right w:val="nil"/>
            </w:tcBorders>
          </w:tcPr>
          <w:p w14:paraId="7E1673A6" w14:textId="77777777" w:rsidR="00DC559F" w:rsidRDefault="00DC559F" w:rsidP="00824729">
            <w:pPr>
              <w:spacing w:before="0" w:after="0"/>
              <w:ind w:left="227" w:hanging="227"/>
              <w:jc w:val="right"/>
              <w:cnfStyle w:val="000000100000" w:firstRow="0" w:lastRow="0" w:firstColumn="0" w:lastColumn="0" w:oddVBand="0" w:evenVBand="0" w:oddHBand="1" w:evenHBand="0" w:firstRowFirstColumn="0" w:firstRowLastColumn="0" w:lastRowFirstColumn="0" w:lastRowLastColumn="0"/>
              <w:rPr>
                <w:b/>
                <w:bCs/>
                <w:sz w:val="20"/>
              </w:rPr>
            </w:pPr>
          </w:p>
        </w:tc>
        <w:tc>
          <w:tcPr>
            <w:tcW w:w="1275" w:type="dxa"/>
            <w:tcBorders>
              <w:top w:val="single" w:sz="4" w:space="0" w:color="auto"/>
              <w:left w:val="nil"/>
              <w:bottom w:val="nil"/>
              <w:right w:val="nil"/>
            </w:tcBorders>
          </w:tcPr>
          <w:p w14:paraId="3E5F9659" w14:textId="77777777" w:rsidR="00DC559F" w:rsidRDefault="00DC559F" w:rsidP="00824729">
            <w:pPr>
              <w:spacing w:before="0" w:after="0"/>
              <w:ind w:left="227" w:hanging="227"/>
              <w:jc w:val="right"/>
              <w:cnfStyle w:val="000000100000" w:firstRow="0" w:lastRow="0" w:firstColumn="0" w:lastColumn="0" w:oddVBand="0" w:evenVBand="0" w:oddHBand="1" w:evenHBand="0" w:firstRowFirstColumn="0" w:firstRowLastColumn="0" w:lastRowFirstColumn="0" w:lastRowLastColumn="0"/>
              <w:rPr>
                <w:b/>
                <w:bCs/>
                <w:sz w:val="20"/>
              </w:rPr>
            </w:pPr>
          </w:p>
        </w:tc>
      </w:tr>
      <w:tr w:rsidR="00DC559F" w14:paraId="17A346CB" w14:textId="77777777">
        <w:trPr>
          <w:trHeight w:val="5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hideMark/>
          </w:tcPr>
          <w:p w14:paraId="4CA112B9" w14:textId="77777777" w:rsidR="00DC559F" w:rsidRPr="001A56F5" w:rsidRDefault="00DC559F" w:rsidP="00824729">
            <w:pPr>
              <w:pBdr>
                <w:top w:val="nil"/>
                <w:left w:val="nil"/>
                <w:bottom w:val="nil"/>
                <w:right w:val="nil"/>
                <w:between w:val="nil"/>
                <w:bar w:val="nil"/>
              </w:pBdr>
              <w:spacing w:before="0" w:after="0"/>
              <w:rPr>
                <w:rFonts w:ascii="Aptos" w:hAnsi="Aptos"/>
                <w:sz w:val="21"/>
                <w:szCs w:val="21"/>
                <w:lang w:eastAsia="en-AU"/>
              </w:rPr>
            </w:pPr>
            <w:r w:rsidRPr="001A56F5">
              <w:rPr>
                <w:rFonts w:ascii="Aptos" w:hAnsi="Aptos"/>
                <w:sz w:val="21"/>
                <w:szCs w:val="21"/>
                <w:lang w:eastAsia="en-AU"/>
              </w:rPr>
              <w:t>National Weighted Activity Units</w:t>
            </w:r>
          </w:p>
        </w:tc>
        <w:tc>
          <w:tcPr>
            <w:tcW w:w="1558" w:type="dxa"/>
            <w:tcBorders>
              <w:top w:val="nil"/>
              <w:left w:val="nil"/>
              <w:bottom w:val="nil"/>
              <w:right w:val="nil"/>
            </w:tcBorders>
            <w:hideMark/>
          </w:tcPr>
          <w:p w14:paraId="5A5826A3" w14:textId="77777777" w:rsidR="00DC559F" w:rsidRPr="001A56F5" w:rsidRDefault="00DC559F" w:rsidP="00824729">
            <w:pPr>
              <w:pStyle w:val="TableFigures"/>
              <w:spacing w:before="0" w:after="0"/>
              <w:cnfStyle w:val="000000000000" w:firstRow="0" w:lastRow="0" w:firstColumn="0" w:lastColumn="0" w:oddVBand="0" w:evenVBand="0" w:oddHBand="0" w:evenHBand="0" w:firstRowFirstColumn="0" w:firstRowLastColumn="0" w:lastRowFirstColumn="0" w:lastRowLastColumn="0"/>
              <w:rPr>
                <w:b/>
                <w:bCs/>
              </w:rPr>
            </w:pPr>
            <w:r w:rsidRPr="001A56F5">
              <w:rPr>
                <w:b/>
                <w:bCs/>
              </w:rPr>
              <w:t>NWAU{25}</w:t>
            </w:r>
          </w:p>
        </w:tc>
        <w:tc>
          <w:tcPr>
            <w:tcW w:w="1558" w:type="dxa"/>
            <w:tcBorders>
              <w:top w:val="nil"/>
              <w:left w:val="nil"/>
              <w:bottom w:val="nil"/>
              <w:right w:val="nil"/>
            </w:tcBorders>
            <w:hideMark/>
          </w:tcPr>
          <w:p w14:paraId="02CF167B" w14:textId="77777777" w:rsidR="00DC559F" w:rsidRPr="001A56F5" w:rsidRDefault="00DC559F" w:rsidP="00824729">
            <w:pPr>
              <w:pStyle w:val="TableFigures"/>
              <w:spacing w:before="0" w:after="0"/>
              <w:cnfStyle w:val="000000000000" w:firstRow="0" w:lastRow="0" w:firstColumn="0" w:lastColumn="0" w:oddVBand="0" w:evenVBand="0" w:oddHBand="0" w:evenHBand="0" w:firstRowFirstColumn="0" w:firstRowLastColumn="0" w:lastRowFirstColumn="0" w:lastRowLastColumn="0"/>
              <w:rPr>
                <w:b/>
                <w:bCs/>
              </w:rPr>
            </w:pPr>
            <w:r w:rsidRPr="001A56F5">
              <w:rPr>
                <w:b/>
                <w:bCs/>
              </w:rPr>
              <w:t>NWAU{25}</w:t>
            </w:r>
          </w:p>
        </w:tc>
        <w:tc>
          <w:tcPr>
            <w:tcW w:w="1275" w:type="dxa"/>
            <w:tcBorders>
              <w:top w:val="nil"/>
              <w:left w:val="nil"/>
              <w:bottom w:val="nil"/>
              <w:right w:val="nil"/>
            </w:tcBorders>
            <w:hideMark/>
          </w:tcPr>
          <w:p w14:paraId="5D9E294D" w14:textId="77777777" w:rsidR="00DC559F" w:rsidRPr="001A56F5" w:rsidRDefault="00DC559F" w:rsidP="00824729">
            <w:pPr>
              <w:pStyle w:val="TableFigures"/>
              <w:spacing w:before="0" w:after="0"/>
              <w:cnfStyle w:val="000000000000" w:firstRow="0" w:lastRow="0" w:firstColumn="0" w:lastColumn="0" w:oddVBand="0" w:evenVBand="0" w:oddHBand="0" w:evenHBand="0" w:firstRowFirstColumn="0" w:firstRowLastColumn="0" w:lastRowFirstColumn="0" w:lastRowLastColumn="0"/>
              <w:rPr>
                <w:b/>
                <w:bCs/>
              </w:rPr>
            </w:pPr>
            <w:r w:rsidRPr="001A56F5">
              <w:rPr>
                <w:b/>
                <w:bCs/>
              </w:rPr>
              <w:t>NWAU{26}</w:t>
            </w:r>
          </w:p>
        </w:tc>
      </w:tr>
      <w:tr w:rsidR="00DC559F" w14:paraId="34BEBF44"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hideMark/>
          </w:tcPr>
          <w:p w14:paraId="6DDF9FBA" w14:textId="77777777" w:rsidR="00DC559F" w:rsidRPr="001A56F5" w:rsidRDefault="00DC559F" w:rsidP="00824729">
            <w:pPr>
              <w:pStyle w:val="BStablelist"/>
              <w:pBdr>
                <w:top w:val="nil"/>
                <w:left w:val="nil"/>
                <w:bottom w:val="nil"/>
                <w:right w:val="nil"/>
                <w:between w:val="nil"/>
                <w:bar w:val="nil"/>
              </w:pBdr>
              <w:spacing w:before="0"/>
              <w:rPr>
                <w:b w:val="0"/>
                <w:bCs w:val="0"/>
                <w:sz w:val="20"/>
                <w:lang w:eastAsia="en-AU"/>
              </w:rPr>
            </w:pPr>
            <w:r w:rsidRPr="001A56F5">
              <w:rPr>
                <w:b w:val="0"/>
                <w:bCs w:val="0"/>
                <w:lang w:eastAsia="en-AU"/>
              </w:rPr>
              <w:t xml:space="preserve">Total in Scope </w:t>
            </w:r>
            <w:r w:rsidRPr="000D6480">
              <w:rPr>
                <w:b w:val="0"/>
                <w:bCs w:val="0"/>
                <w:vertAlign w:val="superscript"/>
                <w:lang w:eastAsia="en-AU"/>
              </w:rPr>
              <w:t>1</w:t>
            </w:r>
          </w:p>
        </w:tc>
        <w:tc>
          <w:tcPr>
            <w:tcW w:w="1558" w:type="dxa"/>
            <w:tcBorders>
              <w:top w:val="nil"/>
              <w:left w:val="nil"/>
              <w:bottom w:val="nil"/>
              <w:right w:val="nil"/>
            </w:tcBorders>
            <w:hideMark/>
          </w:tcPr>
          <w:p w14:paraId="36FF9570" w14:textId="3F1A459F" w:rsidR="00DC559F" w:rsidRDefault="00B377E8" w:rsidP="00824729">
            <w:pPr>
              <w:pStyle w:val="TableFigures"/>
              <w:spacing w:before="0" w:after="0"/>
              <w:cnfStyle w:val="000000100000" w:firstRow="0" w:lastRow="0" w:firstColumn="0" w:lastColumn="0" w:oddVBand="0" w:evenVBand="0" w:oddHBand="1" w:evenHBand="0" w:firstRowFirstColumn="0" w:firstRowLastColumn="0" w:lastRowFirstColumn="0" w:lastRowLastColumn="0"/>
            </w:pPr>
            <w:r>
              <w:t>219,791</w:t>
            </w:r>
          </w:p>
        </w:tc>
        <w:tc>
          <w:tcPr>
            <w:tcW w:w="1558" w:type="dxa"/>
            <w:tcBorders>
              <w:top w:val="nil"/>
              <w:left w:val="nil"/>
              <w:bottom w:val="nil"/>
              <w:right w:val="nil"/>
            </w:tcBorders>
            <w:hideMark/>
          </w:tcPr>
          <w:p w14:paraId="0614AEB3" w14:textId="77777777" w:rsidR="00DC559F" w:rsidRDefault="00DC559F" w:rsidP="00824729">
            <w:pPr>
              <w:pStyle w:val="TableFigures"/>
              <w:spacing w:before="0" w:after="0"/>
              <w:cnfStyle w:val="000000100000" w:firstRow="0" w:lastRow="0" w:firstColumn="0" w:lastColumn="0" w:oddVBand="0" w:evenVBand="0" w:oddHBand="1" w:evenHBand="0" w:firstRowFirstColumn="0" w:firstRowLastColumn="0" w:lastRowFirstColumn="0" w:lastRowLastColumn="0"/>
            </w:pPr>
            <w:r>
              <w:t>231,340</w:t>
            </w:r>
          </w:p>
        </w:tc>
        <w:tc>
          <w:tcPr>
            <w:tcW w:w="1275" w:type="dxa"/>
            <w:tcBorders>
              <w:top w:val="nil"/>
              <w:left w:val="nil"/>
              <w:bottom w:val="nil"/>
              <w:right w:val="nil"/>
            </w:tcBorders>
            <w:hideMark/>
          </w:tcPr>
          <w:p w14:paraId="627EC7AA" w14:textId="77777777" w:rsidR="00DC559F" w:rsidRDefault="00DC559F" w:rsidP="00824729">
            <w:pPr>
              <w:pStyle w:val="TableFigures"/>
              <w:spacing w:before="0" w:after="0"/>
              <w:cnfStyle w:val="000000100000" w:firstRow="0" w:lastRow="0" w:firstColumn="0" w:lastColumn="0" w:oddVBand="0" w:evenVBand="0" w:oddHBand="1" w:evenHBand="0" w:firstRowFirstColumn="0" w:firstRowLastColumn="0" w:lastRowFirstColumn="0" w:lastRowLastColumn="0"/>
            </w:pPr>
            <w:r>
              <w:t>237,591</w:t>
            </w:r>
          </w:p>
        </w:tc>
      </w:tr>
      <w:tr w:rsidR="00DC559F" w14:paraId="217517DC" w14:textId="77777777">
        <w:trPr>
          <w:trHeight w:val="68"/>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tcPr>
          <w:p w14:paraId="14BC6CDF" w14:textId="77777777" w:rsidR="00DC559F" w:rsidRDefault="00DC559F" w:rsidP="00824729">
            <w:pPr>
              <w:spacing w:before="0" w:after="0"/>
              <w:ind w:left="360"/>
              <w:rPr>
                <w:sz w:val="20"/>
                <w:lang w:eastAsia="en-AU"/>
              </w:rPr>
            </w:pPr>
          </w:p>
        </w:tc>
        <w:tc>
          <w:tcPr>
            <w:tcW w:w="1558" w:type="dxa"/>
            <w:tcBorders>
              <w:top w:val="nil"/>
              <w:left w:val="nil"/>
              <w:bottom w:val="nil"/>
              <w:right w:val="nil"/>
            </w:tcBorders>
          </w:tcPr>
          <w:p w14:paraId="1BA96056" w14:textId="77777777" w:rsidR="00DC559F" w:rsidRDefault="00DC559F" w:rsidP="00824729">
            <w:pPr>
              <w:pStyle w:val="TableFigures"/>
              <w:spacing w:before="0" w:after="0"/>
              <w:cnfStyle w:val="000000000000" w:firstRow="0" w:lastRow="0" w:firstColumn="0" w:lastColumn="0" w:oddVBand="0" w:evenVBand="0" w:oddHBand="0" w:evenHBand="0" w:firstRowFirstColumn="0" w:firstRowLastColumn="0" w:lastRowFirstColumn="0" w:lastRowLastColumn="0"/>
            </w:pPr>
          </w:p>
        </w:tc>
        <w:tc>
          <w:tcPr>
            <w:tcW w:w="1558" w:type="dxa"/>
            <w:tcBorders>
              <w:top w:val="nil"/>
              <w:left w:val="nil"/>
              <w:bottom w:val="nil"/>
              <w:right w:val="nil"/>
            </w:tcBorders>
          </w:tcPr>
          <w:p w14:paraId="4BE174FF" w14:textId="77777777" w:rsidR="00DC559F" w:rsidRDefault="00DC559F" w:rsidP="00824729">
            <w:pPr>
              <w:pStyle w:val="TableFigures"/>
              <w:spacing w:before="0" w:after="0"/>
              <w:cnfStyle w:val="000000000000" w:firstRow="0" w:lastRow="0" w:firstColumn="0" w:lastColumn="0" w:oddVBand="0" w:evenVBand="0" w:oddHBand="0" w:evenHBand="0" w:firstRowFirstColumn="0" w:firstRowLastColumn="0" w:lastRowFirstColumn="0" w:lastRowLastColumn="0"/>
            </w:pPr>
          </w:p>
        </w:tc>
        <w:tc>
          <w:tcPr>
            <w:tcW w:w="1275" w:type="dxa"/>
            <w:tcBorders>
              <w:top w:val="nil"/>
              <w:left w:val="nil"/>
              <w:bottom w:val="nil"/>
              <w:right w:val="nil"/>
            </w:tcBorders>
          </w:tcPr>
          <w:p w14:paraId="2352257E" w14:textId="77777777" w:rsidR="00DC559F" w:rsidRDefault="00DC559F" w:rsidP="00824729">
            <w:pPr>
              <w:pStyle w:val="TableFigures"/>
              <w:spacing w:before="0" w:after="0"/>
              <w:cnfStyle w:val="000000000000" w:firstRow="0" w:lastRow="0" w:firstColumn="0" w:lastColumn="0" w:oddVBand="0" w:evenVBand="0" w:oddHBand="0" w:evenHBand="0" w:firstRowFirstColumn="0" w:firstRowLastColumn="0" w:lastRowFirstColumn="0" w:lastRowLastColumn="0"/>
            </w:pPr>
          </w:p>
        </w:tc>
      </w:tr>
      <w:tr w:rsidR="00DC559F" w14:paraId="3CA92945" w14:textId="77777777">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hideMark/>
          </w:tcPr>
          <w:p w14:paraId="24211888" w14:textId="77777777" w:rsidR="00DC559F" w:rsidRPr="001A56F5" w:rsidRDefault="00DC559F" w:rsidP="00824729">
            <w:pPr>
              <w:pBdr>
                <w:top w:val="nil"/>
                <w:left w:val="nil"/>
                <w:bottom w:val="nil"/>
                <w:right w:val="nil"/>
                <w:between w:val="nil"/>
                <w:bar w:val="nil"/>
              </w:pBdr>
              <w:spacing w:before="0" w:after="0"/>
              <w:ind w:left="720" w:hanging="720"/>
              <w:rPr>
                <w:rFonts w:ascii="Aptos" w:hAnsi="Aptos"/>
                <w:sz w:val="21"/>
                <w:szCs w:val="21"/>
                <w:lang w:eastAsia="en-AU"/>
              </w:rPr>
            </w:pPr>
            <w:r w:rsidRPr="001A56F5">
              <w:rPr>
                <w:rFonts w:ascii="Aptos" w:hAnsi="Aptos"/>
                <w:sz w:val="21"/>
                <w:szCs w:val="21"/>
                <w:lang w:val="en-US" w:eastAsia="en-AU"/>
              </w:rPr>
              <w:t>Performance Monitoring</w:t>
            </w:r>
          </w:p>
        </w:tc>
        <w:tc>
          <w:tcPr>
            <w:tcW w:w="1558" w:type="dxa"/>
            <w:tcBorders>
              <w:top w:val="nil"/>
              <w:left w:val="nil"/>
              <w:bottom w:val="nil"/>
              <w:right w:val="nil"/>
            </w:tcBorders>
          </w:tcPr>
          <w:p w14:paraId="24B6E96F" w14:textId="77777777" w:rsidR="00DC559F" w:rsidRDefault="00DC559F" w:rsidP="00824729">
            <w:pPr>
              <w:pStyle w:val="TableFigures"/>
              <w:spacing w:before="0" w:after="0"/>
              <w:cnfStyle w:val="000000100000" w:firstRow="0" w:lastRow="0" w:firstColumn="0" w:lastColumn="0" w:oddVBand="0" w:evenVBand="0" w:oddHBand="1" w:evenHBand="0" w:firstRowFirstColumn="0" w:firstRowLastColumn="0" w:lastRowFirstColumn="0" w:lastRowLastColumn="0"/>
            </w:pPr>
          </w:p>
        </w:tc>
        <w:tc>
          <w:tcPr>
            <w:tcW w:w="1558" w:type="dxa"/>
            <w:tcBorders>
              <w:top w:val="nil"/>
              <w:left w:val="nil"/>
              <w:bottom w:val="nil"/>
              <w:right w:val="nil"/>
            </w:tcBorders>
          </w:tcPr>
          <w:p w14:paraId="1825FA81" w14:textId="77777777" w:rsidR="00DC559F" w:rsidRDefault="00DC559F" w:rsidP="00824729">
            <w:pPr>
              <w:pStyle w:val="TableFigures"/>
              <w:spacing w:before="0" w:after="0"/>
              <w:cnfStyle w:val="000000100000" w:firstRow="0" w:lastRow="0" w:firstColumn="0" w:lastColumn="0" w:oddVBand="0" w:evenVBand="0" w:oddHBand="1" w:evenHBand="0" w:firstRowFirstColumn="0" w:firstRowLastColumn="0" w:lastRowFirstColumn="0" w:lastRowLastColumn="0"/>
            </w:pPr>
          </w:p>
        </w:tc>
        <w:tc>
          <w:tcPr>
            <w:tcW w:w="1275" w:type="dxa"/>
            <w:tcBorders>
              <w:top w:val="nil"/>
              <w:left w:val="nil"/>
              <w:bottom w:val="nil"/>
              <w:right w:val="nil"/>
            </w:tcBorders>
          </w:tcPr>
          <w:p w14:paraId="0407DCAA" w14:textId="77777777" w:rsidR="00DC559F" w:rsidRDefault="00DC559F" w:rsidP="00824729">
            <w:pPr>
              <w:pStyle w:val="TableFigures"/>
              <w:spacing w:before="0" w:after="0"/>
              <w:cnfStyle w:val="000000100000" w:firstRow="0" w:lastRow="0" w:firstColumn="0" w:lastColumn="0" w:oddVBand="0" w:evenVBand="0" w:oddHBand="1" w:evenHBand="0" w:firstRowFirstColumn="0" w:firstRowLastColumn="0" w:lastRowFirstColumn="0" w:lastRowLastColumn="0"/>
            </w:pPr>
          </w:p>
        </w:tc>
      </w:tr>
      <w:tr w:rsidR="00DC559F" w14:paraId="1CBA0F59" w14:textId="77777777">
        <w:trPr>
          <w:trHeight w:val="283"/>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nil"/>
              <w:right w:val="nil"/>
            </w:tcBorders>
            <w:hideMark/>
          </w:tcPr>
          <w:p w14:paraId="40A108CB" w14:textId="608B3001" w:rsidR="00DC559F" w:rsidRPr="001A56F5" w:rsidRDefault="00DC559F" w:rsidP="00824729">
            <w:pPr>
              <w:pStyle w:val="BStablelist"/>
              <w:spacing w:before="0"/>
              <w:rPr>
                <w:b w:val="0"/>
                <w:bCs w:val="0"/>
                <w:lang w:eastAsia="en-AU"/>
              </w:rPr>
            </w:pPr>
            <w:r w:rsidRPr="001A56F5">
              <w:rPr>
                <w:b w:val="0"/>
                <w:bCs w:val="0"/>
                <w:lang w:eastAsia="en-AU"/>
              </w:rPr>
              <w:t>Funding and performance agreements in place with all ACT Local Hospital Network non</w:t>
            </w:r>
            <w:r w:rsidR="00876E7E">
              <w:rPr>
                <w:b w:val="0"/>
                <w:bCs w:val="0"/>
                <w:lang w:eastAsia="en-AU"/>
              </w:rPr>
              <w:noBreakHyphen/>
            </w:r>
            <w:r w:rsidRPr="001A56F5">
              <w:rPr>
                <w:b w:val="0"/>
                <w:bCs w:val="0"/>
                <w:lang w:eastAsia="en-AU"/>
              </w:rPr>
              <w:t>government providers</w:t>
            </w:r>
          </w:p>
        </w:tc>
        <w:tc>
          <w:tcPr>
            <w:tcW w:w="1558" w:type="dxa"/>
            <w:tcBorders>
              <w:top w:val="nil"/>
              <w:left w:val="nil"/>
              <w:bottom w:val="nil"/>
              <w:right w:val="nil"/>
            </w:tcBorders>
            <w:hideMark/>
          </w:tcPr>
          <w:p w14:paraId="7CDB2D95" w14:textId="77777777" w:rsidR="00DC559F" w:rsidRDefault="00DC559F" w:rsidP="00824729">
            <w:pPr>
              <w:pStyle w:val="TableFigures"/>
              <w:spacing w:before="0" w:after="0"/>
              <w:cnfStyle w:val="000000000000" w:firstRow="0" w:lastRow="0" w:firstColumn="0" w:lastColumn="0" w:oddVBand="0" w:evenVBand="0" w:oddHBand="0" w:evenHBand="0" w:firstRowFirstColumn="0" w:firstRowLastColumn="0" w:lastRowFirstColumn="0" w:lastRowLastColumn="0"/>
            </w:pPr>
            <w:r>
              <w:t>100%</w:t>
            </w:r>
          </w:p>
        </w:tc>
        <w:tc>
          <w:tcPr>
            <w:tcW w:w="1558" w:type="dxa"/>
            <w:tcBorders>
              <w:top w:val="nil"/>
              <w:left w:val="nil"/>
              <w:bottom w:val="nil"/>
              <w:right w:val="nil"/>
            </w:tcBorders>
            <w:hideMark/>
          </w:tcPr>
          <w:p w14:paraId="7F70A529" w14:textId="77777777" w:rsidR="00DC559F" w:rsidRDefault="00DC559F" w:rsidP="00824729">
            <w:pPr>
              <w:pStyle w:val="TableFigures"/>
              <w:spacing w:before="0" w:after="0"/>
              <w:cnfStyle w:val="000000000000" w:firstRow="0" w:lastRow="0" w:firstColumn="0" w:lastColumn="0" w:oddVBand="0" w:evenVBand="0" w:oddHBand="0" w:evenHBand="0" w:firstRowFirstColumn="0" w:firstRowLastColumn="0" w:lastRowFirstColumn="0" w:lastRowLastColumn="0"/>
            </w:pPr>
            <w:r>
              <w:t>100%</w:t>
            </w:r>
          </w:p>
        </w:tc>
        <w:tc>
          <w:tcPr>
            <w:tcW w:w="1275" w:type="dxa"/>
            <w:tcBorders>
              <w:top w:val="nil"/>
              <w:left w:val="nil"/>
              <w:bottom w:val="nil"/>
              <w:right w:val="nil"/>
            </w:tcBorders>
            <w:hideMark/>
          </w:tcPr>
          <w:p w14:paraId="1F7D15CD" w14:textId="77777777" w:rsidR="00DC559F" w:rsidRDefault="00DC559F" w:rsidP="00824729">
            <w:pPr>
              <w:pStyle w:val="TableFigures"/>
              <w:spacing w:before="0" w:after="0"/>
              <w:cnfStyle w:val="000000000000" w:firstRow="0" w:lastRow="0" w:firstColumn="0" w:lastColumn="0" w:oddVBand="0" w:evenVBand="0" w:oddHBand="0" w:evenHBand="0" w:firstRowFirstColumn="0" w:firstRowLastColumn="0" w:lastRowFirstColumn="0" w:lastRowLastColumn="0"/>
            </w:pPr>
            <w:r>
              <w:t>5</w:t>
            </w:r>
          </w:p>
        </w:tc>
      </w:tr>
      <w:tr w:rsidR="00DC559F" w14:paraId="240EC2FA"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19" w:type="dxa"/>
            <w:tcBorders>
              <w:top w:val="nil"/>
              <w:left w:val="nil"/>
              <w:bottom w:val="single" w:sz="12" w:space="0" w:color="000000" w:themeColor="text1"/>
              <w:right w:val="nil"/>
            </w:tcBorders>
          </w:tcPr>
          <w:p w14:paraId="28EB93D0" w14:textId="77777777" w:rsidR="00DC559F" w:rsidRDefault="00DC559F" w:rsidP="00824729">
            <w:pPr>
              <w:spacing w:before="0" w:after="0"/>
              <w:ind w:left="360"/>
              <w:rPr>
                <w:sz w:val="20"/>
                <w:lang w:eastAsia="en-AU"/>
              </w:rPr>
            </w:pPr>
          </w:p>
        </w:tc>
        <w:tc>
          <w:tcPr>
            <w:tcW w:w="1558" w:type="dxa"/>
            <w:tcBorders>
              <w:top w:val="nil"/>
              <w:left w:val="nil"/>
              <w:bottom w:val="single" w:sz="12" w:space="0" w:color="000000" w:themeColor="text1"/>
              <w:right w:val="nil"/>
            </w:tcBorders>
          </w:tcPr>
          <w:p w14:paraId="70925B2A" w14:textId="77777777" w:rsidR="00DC559F" w:rsidRDefault="00DC559F" w:rsidP="00824729">
            <w:pPr>
              <w:spacing w:before="0" w:after="0"/>
              <w:ind w:left="227" w:hanging="227"/>
              <w:jc w:val="right"/>
              <w:cnfStyle w:val="000000100000" w:firstRow="0" w:lastRow="0" w:firstColumn="0" w:lastColumn="0" w:oddVBand="0" w:evenVBand="0" w:oddHBand="1" w:evenHBand="0" w:firstRowFirstColumn="0" w:firstRowLastColumn="0" w:lastRowFirstColumn="0" w:lastRowLastColumn="0"/>
              <w:rPr>
                <w:sz w:val="20"/>
              </w:rPr>
            </w:pPr>
          </w:p>
        </w:tc>
        <w:tc>
          <w:tcPr>
            <w:tcW w:w="1558" w:type="dxa"/>
            <w:tcBorders>
              <w:top w:val="nil"/>
              <w:left w:val="nil"/>
              <w:bottom w:val="single" w:sz="12" w:space="0" w:color="000000" w:themeColor="text1"/>
              <w:right w:val="nil"/>
            </w:tcBorders>
          </w:tcPr>
          <w:p w14:paraId="39C05AD6" w14:textId="77777777" w:rsidR="00DC559F" w:rsidRDefault="00DC559F" w:rsidP="00824729">
            <w:pPr>
              <w:spacing w:before="0" w:after="0"/>
              <w:ind w:left="227" w:hanging="227"/>
              <w:jc w:val="right"/>
              <w:cnfStyle w:val="000000100000" w:firstRow="0" w:lastRow="0" w:firstColumn="0" w:lastColumn="0" w:oddVBand="0" w:evenVBand="0" w:oddHBand="1" w:evenHBand="0" w:firstRowFirstColumn="0" w:firstRowLastColumn="0" w:lastRowFirstColumn="0" w:lastRowLastColumn="0"/>
              <w:rPr>
                <w:sz w:val="20"/>
              </w:rPr>
            </w:pPr>
          </w:p>
        </w:tc>
        <w:tc>
          <w:tcPr>
            <w:tcW w:w="1275" w:type="dxa"/>
            <w:tcBorders>
              <w:top w:val="nil"/>
              <w:left w:val="nil"/>
              <w:bottom w:val="single" w:sz="12" w:space="0" w:color="000000" w:themeColor="text1"/>
              <w:right w:val="nil"/>
            </w:tcBorders>
          </w:tcPr>
          <w:p w14:paraId="236991E5" w14:textId="77777777" w:rsidR="00DC559F" w:rsidRDefault="00DC559F" w:rsidP="00824729">
            <w:pPr>
              <w:spacing w:before="0" w:after="0"/>
              <w:ind w:left="227" w:hanging="227"/>
              <w:jc w:val="right"/>
              <w:cnfStyle w:val="000000100000" w:firstRow="0" w:lastRow="0" w:firstColumn="0" w:lastColumn="0" w:oddVBand="0" w:evenVBand="0" w:oddHBand="1" w:evenHBand="0" w:firstRowFirstColumn="0" w:firstRowLastColumn="0" w:lastRowFirstColumn="0" w:lastRowLastColumn="0"/>
              <w:rPr>
                <w:sz w:val="20"/>
              </w:rPr>
            </w:pPr>
          </w:p>
        </w:tc>
      </w:tr>
    </w:tbl>
    <w:p w14:paraId="655AC0EB" w14:textId="77777777" w:rsidR="00DC559F" w:rsidRPr="001C190C" w:rsidRDefault="00DC559F" w:rsidP="0096403B">
      <w:pPr>
        <w:pStyle w:val="BSnote"/>
        <w:pBdr>
          <w:top w:val="nil"/>
          <w:left w:val="nil"/>
          <w:bottom w:val="nil"/>
          <w:right w:val="nil"/>
          <w:between w:val="nil"/>
          <w:bar w:val="nil"/>
        </w:pBdr>
        <w:spacing w:after="0"/>
        <w:rPr>
          <w:b/>
          <w:bCs/>
        </w:rPr>
      </w:pPr>
      <w:r w:rsidRPr="001C190C">
        <w:rPr>
          <w:b/>
          <w:bCs/>
        </w:rPr>
        <w:t xml:space="preserve">Notes: </w:t>
      </w:r>
    </w:p>
    <w:p w14:paraId="65A7D7E0" w14:textId="77777777" w:rsidR="00DC559F" w:rsidRPr="005F7CB9" w:rsidRDefault="00DC559F" w:rsidP="0046253F">
      <w:pPr>
        <w:numPr>
          <w:ilvl w:val="1"/>
          <w:numId w:val="52"/>
        </w:numPr>
        <w:pBdr>
          <w:top w:val="nil"/>
          <w:left w:val="nil"/>
          <w:bottom w:val="nil"/>
          <w:right w:val="nil"/>
          <w:between w:val="nil"/>
          <w:bar w:val="nil"/>
        </w:pBdr>
        <w:spacing w:after="0" w:line="256" w:lineRule="auto"/>
        <w:ind w:left="284" w:hanging="284"/>
        <w:jc w:val="both"/>
        <w:rPr>
          <w:rFonts w:eastAsia="Times New Roman" w:cs="Calibri"/>
          <w:bCs/>
          <w:sz w:val="18"/>
          <w:szCs w:val="18"/>
          <w:lang w:val="en-AU"/>
        </w:rPr>
      </w:pPr>
      <w:r w:rsidRPr="005F7CB9">
        <w:rPr>
          <w:rFonts w:eastAsia="Times New Roman" w:cs="Calibri"/>
          <w:bCs/>
          <w:sz w:val="18"/>
          <w:szCs w:val="18"/>
          <w:lang w:val="en-AU"/>
        </w:rPr>
        <w:t>Activity purchased by the ACT LHN is consistent with the criteria in the National Health Reform Agreement (NHRA). National Weighted Activity Unit (NWAU) is the ‘currency’ that is used to express the price weights for all services that are funded on an activity basis. NWAU {26} is the currency as defined by the Independent Health and Aged Care Pricing Authority (IHACPA) in the National Price Determination 2026-27. NWAU {26} is not directly comparable to NWAU {25}. These measures report activity that meets the IHACPA's criteria for inclusion on the ‘General List of In-Scope Public Hospital Services’.</w:t>
      </w:r>
    </w:p>
    <w:p w14:paraId="7311AAC7" w14:textId="77777777" w:rsidR="00DC559F" w:rsidRPr="005F7CB9" w:rsidRDefault="00DC559F" w:rsidP="0046253F">
      <w:pPr>
        <w:numPr>
          <w:ilvl w:val="1"/>
          <w:numId w:val="52"/>
        </w:numPr>
        <w:pBdr>
          <w:top w:val="nil"/>
          <w:left w:val="nil"/>
          <w:bottom w:val="nil"/>
          <w:right w:val="nil"/>
          <w:between w:val="nil"/>
          <w:bar w:val="nil"/>
        </w:pBdr>
        <w:spacing w:after="0" w:line="256" w:lineRule="auto"/>
        <w:ind w:left="284" w:hanging="284"/>
        <w:jc w:val="both"/>
        <w:rPr>
          <w:rFonts w:eastAsia="Times New Roman" w:cs="Calibri"/>
          <w:bCs/>
          <w:sz w:val="18"/>
          <w:szCs w:val="18"/>
          <w:lang w:val="en-AU"/>
        </w:rPr>
      </w:pPr>
      <w:r>
        <w:rPr>
          <w:rFonts w:eastAsia="Times New Roman" w:cs="Calibri"/>
          <w:bCs/>
          <w:sz w:val="18"/>
          <w:szCs w:val="18"/>
          <w:lang w:val="en-AU"/>
        </w:rPr>
        <w:t>This m</w:t>
      </w:r>
      <w:r w:rsidRPr="005F7CB9">
        <w:rPr>
          <w:rFonts w:eastAsia="Calibri" w:cs="Times New Roman"/>
          <w:sz w:val="18"/>
          <w:szCs w:val="18"/>
          <w:lang w:val="en-AU"/>
        </w:rPr>
        <w:t xml:space="preserve">easure </w:t>
      </w:r>
      <w:r>
        <w:rPr>
          <w:rFonts w:eastAsia="Calibri" w:cs="Times New Roman"/>
          <w:sz w:val="18"/>
          <w:szCs w:val="18"/>
          <w:lang w:val="en-AU"/>
        </w:rPr>
        <w:t xml:space="preserve">has been </w:t>
      </w:r>
      <w:r w:rsidRPr="005F7CB9">
        <w:rPr>
          <w:rFonts w:eastAsia="Calibri" w:cs="Times New Roman"/>
          <w:sz w:val="18"/>
          <w:szCs w:val="18"/>
          <w:lang w:val="en-AU"/>
        </w:rPr>
        <w:t xml:space="preserve">adjusted </w:t>
      </w:r>
      <w:r>
        <w:rPr>
          <w:rFonts w:eastAsia="Calibri" w:cs="Times New Roman"/>
          <w:sz w:val="18"/>
          <w:szCs w:val="18"/>
          <w:lang w:val="en-AU"/>
        </w:rPr>
        <w:t>in</w:t>
      </w:r>
      <w:r w:rsidRPr="005F7CB9">
        <w:rPr>
          <w:rFonts w:eastAsia="Calibri" w:cs="Times New Roman"/>
          <w:sz w:val="18"/>
          <w:szCs w:val="18"/>
          <w:lang w:val="en-AU"/>
        </w:rPr>
        <w:t xml:space="preserve"> 2026-27 to reflect the actual number of agreements in place</w:t>
      </w:r>
      <w:r>
        <w:rPr>
          <w:rFonts w:eastAsia="Calibri" w:cs="Times New Roman"/>
          <w:sz w:val="18"/>
          <w:szCs w:val="18"/>
          <w:lang w:val="en-AU"/>
        </w:rPr>
        <w:t xml:space="preserve"> rather than the percentage. </w:t>
      </w:r>
      <w:r w:rsidRPr="005F7CB9">
        <w:rPr>
          <w:rFonts w:eastAsia="Times New Roman" w:cs="Calibri"/>
          <w:bCs/>
          <w:sz w:val="18"/>
          <w:szCs w:val="18"/>
          <w:lang w:val="en-AU"/>
        </w:rPr>
        <w:t>Agreements in place include the ACT Service Level Agreement with the Administrator of the National Health Funding Body 2026-27, the Service Funding Agreement with CHS, and service funding agreements with Block funded providers.</w:t>
      </w:r>
      <w:r>
        <w:rPr>
          <w:rFonts w:eastAsia="Times New Roman" w:cs="Calibri"/>
          <w:bCs/>
          <w:sz w:val="18"/>
          <w:szCs w:val="18"/>
          <w:lang w:val="en-AU"/>
        </w:rPr>
        <w:t xml:space="preserve"> </w:t>
      </w:r>
    </w:p>
    <w:p w14:paraId="07D17E8C" w14:textId="77777777" w:rsidR="00DC559F" w:rsidRPr="001C190C" w:rsidRDefault="00DC559F" w:rsidP="0096403B">
      <w:pPr>
        <w:pStyle w:val="BSnote"/>
        <w:pBdr>
          <w:top w:val="nil"/>
          <w:left w:val="nil"/>
          <w:bottom w:val="nil"/>
          <w:right w:val="nil"/>
          <w:between w:val="nil"/>
          <w:bar w:val="nil"/>
        </w:pBdr>
        <w:spacing w:after="0"/>
        <w:rPr>
          <w:b/>
          <w:bCs/>
        </w:rPr>
      </w:pPr>
      <w:r w:rsidRPr="001C190C">
        <w:rPr>
          <w:b/>
          <w:bCs/>
        </w:rPr>
        <w:t xml:space="preserve">Variance explanation: </w:t>
      </w:r>
    </w:p>
    <w:p w14:paraId="0AF063DB" w14:textId="77777777" w:rsidR="00DC559F" w:rsidRPr="005F7CB9" w:rsidRDefault="00DC559F" w:rsidP="0046253F">
      <w:pPr>
        <w:numPr>
          <w:ilvl w:val="0"/>
          <w:numId w:val="67"/>
        </w:numPr>
        <w:pBdr>
          <w:top w:val="nil"/>
          <w:left w:val="nil"/>
          <w:bottom w:val="nil"/>
          <w:right w:val="nil"/>
          <w:between w:val="nil"/>
          <w:bar w:val="nil"/>
        </w:pBdr>
        <w:spacing w:after="0" w:line="256" w:lineRule="auto"/>
        <w:ind w:left="284" w:hanging="284"/>
        <w:jc w:val="both"/>
        <w:rPr>
          <w:rFonts w:eastAsia="Calibri" w:cs="Times New Roman"/>
          <w:bCs/>
          <w:sz w:val="18"/>
          <w:szCs w:val="18"/>
          <w:lang w:val="en-AU"/>
        </w:rPr>
      </w:pPr>
      <w:r w:rsidRPr="005F7CB9">
        <w:rPr>
          <w:rFonts w:eastAsia="Calibri" w:cs="Times New Roman"/>
          <w:bCs/>
          <w:sz w:val="18"/>
          <w:szCs w:val="18"/>
          <w:lang w:val="en-AU"/>
        </w:rPr>
        <w:t xml:space="preserve">The estimated outcome for 2025-26 is higher than the target because the ACT </w:t>
      </w:r>
      <w:r>
        <w:rPr>
          <w:rFonts w:eastAsia="Calibri" w:cs="Times New Roman"/>
          <w:bCs/>
          <w:sz w:val="18"/>
          <w:szCs w:val="18"/>
          <w:lang w:val="en-AU"/>
        </w:rPr>
        <w:t xml:space="preserve">is </w:t>
      </w:r>
      <w:r w:rsidRPr="005F7CB9">
        <w:rPr>
          <w:rFonts w:eastAsia="Calibri" w:cs="Times New Roman"/>
          <w:bCs/>
          <w:sz w:val="18"/>
          <w:szCs w:val="18"/>
          <w:lang w:val="en-AU"/>
        </w:rPr>
        <w:t>delivering high levels of planned care, with 12,813 elective surgeries by March 2026. There was also strong growth in emergency presentations. As of March 2026, there was year on year growth of 6.1 per cent.</w:t>
      </w:r>
    </w:p>
    <w:p w14:paraId="4333755E" w14:textId="77777777" w:rsidR="00DC559F" w:rsidRPr="007947D9" w:rsidRDefault="00DC559F">
      <w:pPr>
        <w:pBdr>
          <w:top w:val="nil"/>
          <w:left w:val="nil"/>
          <w:bottom w:val="nil"/>
          <w:right w:val="nil"/>
          <w:between w:val="nil"/>
          <w:bar w:val="nil"/>
        </w:pBdr>
        <w:spacing w:after="0" w:line="256" w:lineRule="auto"/>
        <w:rPr>
          <w:rFonts w:eastAsia="Calibri" w:cs="Times New Roman"/>
          <w:lang w:val="en-AU"/>
        </w:rPr>
      </w:pPr>
    </w:p>
    <w:p w14:paraId="282A6274" w14:textId="77777777" w:rsidR="00DC559F" w:rsidRPr="00092603" w:rsidRDefault="00DC559F" w:rsidP="00092603">
      <w:pPr>
        <w:pStyle w:val="Heading2"/>
        <w:pageBreakBefore/>
        <w:pBdr>
          <w:top w:val="nil"/>
          <w:left w:val="nil"/>
          <w:bottom w:val="nil"/>
          <w:right w:val="nil"/>
          <w:between w:val="nil"/>
          <w:bar w:val="nil"/>
        </w:pBdr>
      </w:pPr>
      <w:bookmarkStart w:id="65" w:name="RG_MARKER_55635"/>
      <w:bookmarkStart w:id="66" w:name="RG_MARKER_55633"/>
      <w:bookmarkStart w:id="67" w:name="RG_MARKER_55634"/>
      <w:bookmarkStart w:id="68" w:name="_Toc231543365"/>
      <w:r w:rsidRPr="00092603">
        <w:t>Changes to Appropriation</w:t>
      </w:r>
      <w:bookmarkEnd w:id="65"/>
      <w:bookmarkEnd w:id="66"/>
      <w:bookmarkEnd w:id="67"/>
      <w:bookmarkEnd w:id="68"/>
    </w:p>
    <w:p w14:paraId="7D0FC4AB" w14:textId="77777777" w:rsidR="00DC559F" w:rsidRDefault="00DC559F" w:rsidP="004420A6">
      <w:pPr>
        <w:pStyle w:val="Caption"/>
      </w:pPr>
      <w:r>
        <w:t>Table 4</w:t>
      </w:r>
      <w:r w:rsidRPr="00F0682D">
        <w:t>: Changes to appropriation –</w:t>
      </w:r>
      <w:r w:rsidRPr="00F0682D">
        <w:rPr>
          <w:szCs w:val="20"/>
        </w:rPr>
        <w:t xml:space="preserve"> </w:t>
      </w:r>
      <w:r w:rsidRPr="00F0682D">
        <w:t>Controlled Recurrent Payments</w:t>
      </w:r>
      <w:r>
        <w:t xml:space="preserve"> ($’000)</w:t>
      </w:r>
    </w:p>
    <w:tbl>
      <w:tblPr>
        <w:tblStyle w:val="CDMRange1"/>
        <w:tblW w:w="9685" w:type="dxa"/>
        <w:tblInd w:w="5" w:type="dxa"/>
        <w:tblLayout w:type="fixed"/>
        <w:tblLook w:val="0620" w:firstRow="1" w:lastRow="0" w:firstColumn="0" w:lastColumn="0" w:noHBand="1" w:noVBand="1"/>
      </w:tblPr>
      <w:tblGrid>
        <w:gridCol w:w="4566"/>
        <w:gridCol w:w="1015"/>
        <w:gridCol w:w="1015"/>
        <w:gridCol w:w="1015"/>
        <w:gridCol w:w="1015"/>
        <w:gridCol w:w="1059"/>
      </w:tblGrid>
      <w:tr w:rsidR="00DC559F" w:rsidRPr="001A56F5" w14:paraId="3D0669AA" w14:textId="77777777" w:rsidTr="002E0B94">
        <w:trPr>
          <w:trHeight w:val="740"/>
        </w:trPr>
        <w:tc>
          <w:tcPr>
            <w:tcW w:w="4566" w:type="dxa"/>
            <w:tcBorders>
              <w:top w:val="single" w:sz="12" w:space="0" w:color="000000"/>
              <w:left w:val="nil"/>
              <w:bottom w:val="single" w:sz="4" w:space="0" w:color="000000"/>
              <w:right w:val="nil"/>
              <w:tl2br w:val="nil"/>
              <w:tr2bl w:val="nil"/>
            </w:tcBorders>
            <w:noWrap/>
            <w:tcMar>
              <w:left w:w="0" w:type="dxa"/>
              <w:right w:w="0" w:type="dxa"/>
            </w:tcMar>
            <w:vAlign w:val="bottom"/>
          </w:tcPr>
          <w:p w14:paraId="60F8CDBA" w14:textId="77777777" w:rsidR="00DC559F" w:rsidRPr="001A56F5" w:rsidRDefault="00DC559F" w:rsidP="00271C73">
            <w:pPr>
              <w:spacing w:before="0" w:after="0"/>
              <w:rPr>
                <w:rFonts w:ascii="Aptos" w:eastAsia="Calibri" w:hAnsi="Aptos" w:cstheme="minorHAnsi"/>
                <w:color w:val="000000"/>
                <w:sz w:val="18"/>
                <w:szCs w:val="18"/>
              </w:rPr>
            </w:pPr>
          </w:p>
        </w:tc>
        <w:tc>
          <w:tcPr>
            <w:tcW w:w="101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3F9514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2025-26 Estimated Outcome</w:t>
            </w:r>
          </w:p>
        </w:tc>
        <w:tc>
          <w:tcPr>
            <w:tcW w:w="101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EB0028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2026-27 Budget</w:t>
            </w:r>
          </w:p>
        </w:tc>
        <w:tc>
          <w:tcPr>
            <w:tcW w:w="101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15E114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2027-28 Estimate</w:t>
            </w:r>
          </w:p>
        </w:tc>
        <w:tc>
          <w:tcPr>
            <w:tcW w:w="101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0C9533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2028-29 Estimate</w:t>
            </w:r>
          </w:p>
        </w:tc>
        <w:tc>
          <w:tcPr>
            <w:tcW w:w="1059"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689517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2029-30 Estimate</w:t>
            </w:r>
          </w:p>
        </w:tc>
      </w:tr>
      <w:tr w:rsidR="00DC559F" w:rsidRPr="001A56F5" w14:paraId="5763B6F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66" w:type="dxa"/>
            <w:tcBorders>
              <w:top w:val="single" w:sz="4" w:space="0" w:color="000000"/>
              <w:left w:val="nil"/>
              <w:bottom w:val="nil"/>
              <w:right w:val="nil"/>
              <w:tl2br w:val="nil"/>
              <w:tr2bl w:val="nil"/>
            </w:tcBorders>
            <w:noWrap/>
            <w:tcMar>
              <w:left w:w="40" w:type="dxa"/>
              <w:right w:w="40" w:type="dxa"/>
            </w:tcMar>
            <w:vAlign w:val="bottom"/>
          </w:tcPr>
          <w:p w14:paraId="3A108423"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rPr>
            </w:pPr>
            <w:r w:rsidRPr="001A56F5">
              <w:rPr>
                <w:rFonts w:ascii="Aptos" w:eastAsia="Calibri" w:hAnsi="Aptos" w:cstheme="minorHAnsi"/>
                <w:b/>
                <w:color w:val="000000"/>
                <w:sz w:val="18"/>
                <w:szCs w:val="18"/>
              </w:rPr>
              <w:t>2025-26 Budget</w:t>
            </w:r>
          </w:p>
        </w:tc>
        <w:tc>
          <w:tcPr>
            <w:tcW w:w="1015" w:type="dxa"/>
            <w:tcBorders>
              <w:top w:val="single" w:sz="4" w:space="0" w:color="000000"/>
              <w:left w:val="nil"/>
              <w:bottom w:val="nil"/>
              <w:right w:val="nil"/>
              <w:tl2br w:val="nil"/>
              <w:tr2bl w:val="nil"/>
            </w:tcBorders>
            <w:noWrap/>
            <w:tcMar>
              <w:left w:w="40" w:type="dxa"/>
              <w:right w:w="40" w:type="dxa"/>
            </w:tcMar>
            <w:vAlign w:val="bottom"/>
          </w:tcPr>
          <w:p w14:paraId="26AA035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bCs/>
                <w:color w:val="000000"/>
                <w:sz w:val="18"/>
                <w:szCs w:val="18"/>
              </w:rPr>
            </w:pPr>
            <w:r w:rsidRPr="001A56F5">
              <w:rPr>
                <w:rFonts w:ascii="Aptos" w:eastAsia="Calibri" w:hAnsi="Aptos" w:cstheme="minorHAnsi"/>
                <w:b/>
                <w:bCs/>
                <w:color w:val="000000"/>
                <w:sz w:val="18"/>
                <w:szCs w:val="18"/>
              </w:rPr>
              <w:t>1,484,949</w:t>
            </w:r>
          </w:p>
        </w:tc>
        <w:tc>
          <w:tcPr>
            <w:tcW w:w="1015" w:type="dxa"/>
            <w:tcBorders>
              <w:top w:val="single" w:sz="4" w:space="0" w:color="000000"/>
              <w:left w:val="nil"/>
              <w:bottom w:val="nil"/>
              <w:right w:val="nil"/>
              <w:tl2br w:val="nil"/>
              <w:tr2bl w:val="nil"/>
            </w:tcBorders>
            <w:noWrap/>
            <w:tcMar>
              <w:left w:w="40" w:type="dxa"/>
              <w:right w:w="40" w:type="dxa"/>
            </w:tcMar>
            <w:vAlign w:val="bottom"/>
          </w:tcPr>
          <w:p w14:paraId="634EE52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bCs/>
                <w:color w:val="000000"/>
                <w:sz w:val="18"/>
                <w:szCs w:val="18"/>
              </w:rPr>
            </w:pPr>
            <w:r w:rsidRPr="001A56F5">
              <w:rPr>
                <w:rFonts w:ascii="Aptos" w:eastAsia="Calibri" w:hAnsi="Aptos" w:cstheme="minorHAnsi"/>
                <w:b/>
                <w:bCs/>
                <w:color w:val="000000"/>
                <w:sz w:val="18"/>
                <w:szCs w:val="18"/>
              </w:rPr>
              <w:t>1,332,903</w:t>
            </w:r>
          </w:p>
        </w:tc>
        <w:tc>
          <w:tcPr>
            <w:tcW w:w="1015" w:type="dxa"/>
            <w:tcBorders>
              <w:top w:val="single" w:sz="4" w:space="0" w:color="000000"/>
              <w:left w:val="nil"/>
              <w:bottom w:val="nil"/>
              <w:right w:val="nil"/>
              <w:tl2br w:val="nil"/>
              <w:tr2bl w:val="nil"/>
            </w:tcBorders>
            <w:noWrap/>
            <w:tcMar>
              <w:left w:w="40" w:type="dxa"/>
              <w:right w:w="40" w:type="dxa"/>
            </w:tcMar>
            <w:vAlign w:val="bottom"/>
          </w:tcPr>
          <w:p w14:paraId="64BA5DD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bCs/>
                <w:color w:val="000000"/>
                <w:sz w:val="18"/>
                <w:szCs w:val="18"/>
              </w:rPr>
            </w:pPr>
            <w:r w:rsidRPr="001A56F5">
              <w:rPr>
                <w:rFonts w:ascii="Aptos" w:eastAsia="Calibri" w:hAnsi="Aptos" w:cstheme="minorHAnsi"/>
                <w:b/>
                <w:bCs/>
                <w:color w:val="000000"/>
                <w:sz w:val="18"/>
                <w:szCs w:val="18"/>
              </w:rPr>
              <w:t>1,344,152</w:t>
            </w:r>
          </w:p>
        </w:tc>
        <w:tc>
          <w:tcPr>
            <w:tcW w:w="1015" w:type="dxa"/>
            <w:tcBorders>
              <w:top w:val="single" w:sz="4" w:space="0" w:color="000000"/>
              <w:left w:val="nil"/>
              <w:bottom w:val="nil"/>
              <w:right w:val="nil"/>
              <w:tl2br w:val="nil"/>
              <w:tr2bl w:val="nil"/>
            </w:tcBorders>
            <w:noWrap/>
            <w:tcMar>
              <w:left w:w="40" w:type="dxa"/>
              <w:right w:w="40" w:type="dxa"/>
            </w:tcMar>
            <w:vAlign w:val="bottom"/>
          </w:tcPr>
          <w:p w14:paraId="5CADE16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bCs/>
                <w:color w:val="000000"/>
                <w:sz w:val="18"/>
                <w:szCs w:val="18"/>
              </w:rPr>
            </w:pPr>
            <w:r w:rsidRPr="001A56F5">
              <w:rPr>
                <w:rFonts w:ascii="Aptos" w:eastAsia="Calibri" w:hAnsi="Aptos" w:cstheme="minorHAnsi"/>
                <w:b/>
                <w:bCs/>
                <w:color w:val="000000"/>
                <w:sz w:val="18"/>
                <w:szCs w:val="18"/>
              </w:rPr>
              <w:t>1,356,731</w:t>
            </w:r>
          </w:p>
        </w:tc>
        <w:tc>
          <w:tcPr>
            <w:tcW w:w="1059" w:type="dxa"/>
            <w:tcBorders>
              <w:top w:val="single" w:sz="4" w:space="0" w:color="000000"/>
              <w:left w:val="nil"/>
              <w:bottom w:val="nil"/>
              <w:right w:val="nil"/>
              <w:tl2br w:val="nil"/>
              <w:tr2bl w:val="nil"/>
            </w:tcBorders>
            <w:noWrap/>
            <w:tcMar>
              <w:left w:w="40" w:type="dxa"/>
              <w:right w:w="40" w:type="dxa"/>
            </w:tcMar>
            <w:vAlign w:val="bottom"/>
          </w:tcPr>
          <w:p w14:paraId="15AE363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bCs/>
                <w:color w:val="000000"/>
                <w:sz w:val="18"/>
                <w:szCs w:val="18"/>
              </w:rPr>
            </w:pPr>
            <w:r w:rsidRPr="001A56F5">
              <w:rPr>
                <w:rFonts w:ascii="Aptos" w:eastAsia="Calibri" w:hAnsi="Aptos" w:cstheme="minorHAnsi"/>
                <w:b/>
                <w:bCs/>
                <w:color w:val="000000"/>
                <w:sz w:val="18"/>
                <w:szCs w:val="18"/>
              </w:rPr>
              <w:t>1,357,039</w:t>
            </w:r>
          </w:p>
        </w:tc>
      </w:tr>
      <w:tr w:rsidR="00DC559F" w:rsidRPr="001A56F5" w14:paraId="504B25B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66" w:type="dxa"/>
            <w:tcBorders>
              <w:top w:val="nil"/>
              <w:left w:val="nil"/>
              <w:bottom w:val="nil"/>
              <w:right w:val="nil"/>
              <w:tl2br w:val="nil"/>
              <w:tr2bl w:val="nil"/>
            </w:tcBorders>
            <w:tcMar>
              <w:left w:w="40" w:type="dxa"/>
              <w:right w:w="40" w:type="dxa"/>
            </w:tcMar>
            <w:vAlign w:val="bottom"/>
          </w:tcPr>
          <w:p w14:paraId="276F4F1E"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rPr>
            </w:pPr>
            <w:r w:rsidRPr="001A56F5">
              <w:rPr>
                <w:rFonts w:ascii="Aptos" w:eastAsia="Calibri" w:hAnsi="Aptos" w:cstheme="minorHAnsi"/>
                <w:b/>
                <w:color w:val="000000"/>
                <w:sz w:val="18"/>
                <w:szCs w:val="18"/>
              </w:rPr>
              <w:t>2026-27 Budget Policy Decisions</w:t>
            </w:r>
          </w:p>
        </w:tc>
        <w:tc>
          <w:tcPr>
            <w:tcW w:w="1015" w:type="dxa"/>
            <w:tcBorders>
              <w:top w:val="nil"/>
              <w:left w:val="nil"/>
              <w:bottom w:val="nil"/>
              <w:right w:val="nil"/>
              <w:tl2br w:val="nil"/>
              <w:tr2bl w:val="nil"/>
            </w:tcBorders>
            <w:noWrap/>
            <w:tcMar>
              <w:left w:w="0" w:type="dxa"/>
              <w:right w:w="0" w:type="dxa"/>
            </w:tcMar>
            <w:vAlign w:val="bottom"/>
          </w:tcPr>
          <w:p w14:paraId="743AF182" w14:textId="77777777" w:rsidR="00DC559F" w:rsidRPr="001A56F5" w:rsidRDefault="00DC559F" w:rsidP="00271C73">
            <w:pPr>
              <w:spacing w:before="0" w:after="0"/>
              <w:rPr>
                <w:rFonts w:ascii="Aptos" w:eastAsia="Calibri" w:hAnsi="Aptos" w:cstheme="minorHAnsi"/>
                <w:color w:val="FFFFFF"/>
                <w:sz w:val="18"/>
                <w:szCs w:val="18"/>
              </w:rPr>
            </w:pPr>
          </w:p>
        </w:tc>
        <w:tc>
          <w:tcPr>
            <w:tcW w:w="1015" w:type="dxa"/>
            <w:tcBorders>
              <w:top w:val="nil"/>
              <w:left w:val="nil"/>
              <w:bottom w:val="nil"/>
              <w:right w:val="nil"/>
              <w:tl2br w:val="nil"/>
              <w:tr2bl w:val="nil"/>
            </w:tcBorders>
            <w:noWrap/>
            <w:tcMar>
              <w:left w:w="0" w:type="dxa"/>
              <w:right w:w="0" w:type="dxa"/>
            </w:tcMar>
            <w:vAlign w:val="bottom"/>
          </w:tcPr>
          <w:p w14:paraId="14501099" w14:textId="77777777" w:rsidR="00DC559F" w:rsidRPr="001A56F5" w:rsidRDefault="00DC559F" w:rsidP="00271C73">
            <w:pPr>
              <w:spacing w:before="0" w:after="0"/>
              <w:rPr>
                <w:rFonts w:ascii="Aptos" w:eastAsia="Calibri" w:hAnsi="Aptos" w:cstheme="minorHAnsi"/>
                <w:color w:val="FFFFFF"/>
                <w:sz w:val="18"/>
                <w:szCs w:val="18"/>
              </w:rPr>
            </w:pPr>
          </w:p>
        </w:tc>
        <w:tc>
          <w:tcPr>
            <w:tcW w:w="1015" w:type="dxa"/>
            <w:tcBorders>
              <w:top w:val="nil"/>
              <w:left w:val="nil"/>
              <w:bottom w:val="nil"/>
              <w:right w:val="nil"/>
              <w:tl2br w:val="nil"/>
              <w:tr2bl w:val="nil"/>
            </w:tcBorders>
            <w:noWrap/>
            <w:tcMar>
              <w:left w:w="0" w:type="dxa"/>
              <w:right w:w="0" w:type="dxa"/>
            </w:tcMar>
            <w:vAlign w:val="bottom"/>
          </w:tcPr>
          <w:p w14:paraId="5E998789" w14:textId="77777777" w:rsidR="00DC559F" w:rsidRPr="001A56F5" w:rsidRDefault="00DC559F" w:rsidP="00271C73">
            <w:pPr>
              <w:spacing w:before="0" w:after="0"/>
              <w:rPr>
                <w:rFonts w:ascii="Aptos" w:eastAsia="Calibri" w:hAnsi="Aptos" w:cstheme="minorHAnsi"/>
                <w:color w:val="FFFFFF"/>
                <w:sz w:val="18"/>
                <w:szCs w:val="18"/>
              </w:rPr>
            </w:pPr>
          </w:p>
        </w:tc>
        <w:tc>
          <w:tcPr>
            <w:tcW w:w="1015" w:type="dxa"/>
            <w:tcBorders>
              <w:top w:val="nil"/>
              <w:left w:val="nil"/>
              <w:bottom w:val="nil"/>
              <w:right w:val="nil"/>
              <w:tl2br w:val="nil"/>
              <w:tr2bl w:val="nil"/>
            </w:tcBorders>
            <w:noWrap/>
            <w:tcMar>
              <w:left w:w="0" w:type="dxa"/>
              <w:right w:w="0" w:type="dxa"/>
            </w:tcMar>
            <w:vAlign w:val="bottom"/>
          </w:tcPr>
          <w:p w14:paraId="42F17753" w14:textId="77777777" w:rsidR="00DC559F" w:rsidRPr="001A56F5" w:rsidRDefault="00DC559F" w:rsidP="00271C73">
            <w:pPr>
              <w:spacing w:before="0" w:after="0"/>
              <w:rPr>
                <w:rFonts w:ascii="Aptos" w:eastAsia="Calibri" w:hAnsi="Aptos" w:cstheme="minorHAnsi"/>
                <w:color w:val="FFFFFF"/>
                <w:sz w:val="18"/>
                <w:szCs w:val="18"/>
              </w:rPr>
            </w:pPr>
          </w:p>
        </w:tc>
        <w:tc>
          <w:tcPr>
            <w:tcW w:w="1059" w:type="dxa"/>
            <w:tcBorders>
              <w:top w:val="nil"/>
              <w:left w:val="nil"/>
              <w:bottom w:val="nil"/>
              <w:right w:val="nil"/>
              <w:tl2br w:val="nil"/>
              <w:tr2bl w:val="nil"/>
            </w:tcBorders>
            <w:noWrap/>
            <w:tcMar>
              <w:left w:w="0" w:type="dxa"/>
              <w:right w:w="0" w:type="dxa"/>
            </w:tcMar>
            <w:vAlign w:val="bottom"/>
          </w:tcPr>
          <w:p w14:paraId="447B7BDA" w14:textId="77777777" w:rsidR="00DC559F" w:rsidRPr="001A56F5" w:rsidRDefault="00DC559F" w:rsidP="00271C73">
            <w:pPr>
              <w:spacing w:before="0" w:after="0"/>
              <w:rPr>
                <w:rFonts w:ascii="Aptos" w:eastAsia="Calibri" w:hAnsi="Aptos" w:cstheme="minorHAnsi"/>
                <w:color w:val="FFFFFF"/>
                <w:sz w:val="18"/>
                <w:szCs w:val="18"/>
              </w:rPr>
            </w:pPr>
          </w:p>
        </w:tc>
      </w:tr>
      <w:tr w:rsidR="003F4533" w:rsidRPr="001A56F5" w14:paraId="33B8D03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638AF577" w14:textId="77777777" w:rsidR="003F4533" w:rsidRPr="001A56F5" w:rsidRDefault="003F453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5940AF">
              <w:rPr>
                <w:rFonts w:ascii="Aptos" w:eastAsia="Calibri" w:hAnsi="Aptos" w:cstheme="minorHAnsi"/>
                <w:color w:val="000000"/>
                <w:sz w:val="18"/>
                <w:szCs w:val="18"/>
              </w:rPr>
              <w:t>Better care for our community – High risk breast cancer screening at NCH</w:t>
            </w:r>
          </w:p>
        </w:tc>
        <w:tc>
          <w:tcPr>
            <w:tcW w:w="1015" w:type="dxa"/>
            <w:tcBorders>
              <w:top w:val="nil"/>
              <w:left w:val="nil"/>
              <w:bottom w:val="nil"/>
              <w:right w:val="nil"/>
              <w:tl2br w:val="nil"/>
              <w:tr2bl w:val="nil"/>
            </w:tcBorders>
            <w:noWrap/>
            <w:tcMar>
              <w:left w:w="40" w:type="dxa"/>
              <w:right w:w="40" w:type="dxa"/>
            </w:tcMar>
          </w:tcPr>
          <w:p w14:paraId="64F7BADB"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0EC86197"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882</w:t>
            </w:r>
          </w:p>
        </w:tc>
        <w:tc>
          <w:tcPr>
            <w:tcW w:w="1015" w:type="dxa"/>
            <w:tcBorders>
              <w:top w:val="nil"/>
              <w:left w:val="nil"/>
              <w:bottom w:val="nil"/>
              <w:right w:val="nil"/>
              <w:tl2br w:val="nil"/>
              <w:tr2bl w:val="nil"/>
            </w:tcBorders>
            <w:noWrap/>
            <w:tcMar>
              <w:left w:w="40" w:type="dxa"/>
              <w:right w:w="40" w:type="dxa"/>
            </w:tcMar>
          </w:tcPr>
          <w:p w14:paraId="3854A543"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905</w:t>
            </w:r>
          </w:p>
        </w:tc>
        <w:tc>
          <w:tcPr>
            <w:tcW w:w="1015" w:type="dxa"/>
            <w:tcBorders>
              <w:top w:val="nil"/>
              <w:left w:val="nil"/>
              <w:bottom w:val="nil"/>
              <w:right w:val="nil"/>
              <w:tl2br w:val="nil"/>
              <w:tr2bl w:val="nil"/>
            </w:tcBorders>
            <w:noWrap/>
            <w:tcMar>
              <w:left w:w="40" w:type="dxa"/>
              <w:right w:w="40" w:type="dxa"/>
            </w:tcMar>
          </w:tcPr>
          <w:p w14:paraId="2254D927"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928</w:t>
            </w:r>
          </w:p>
        </w:tc>
        <w:tc>
          <w:tcPr>
            <w:tcW w:w="1059" w:type="dxa"/>
            <w:tcBorders>
              <w:top w:val="nil"/>
              <w:left w:val="nil"/>
              <w:bottom w:val="nil"/>
              <w:right w:val="nil"/>
              <w:tl2br w:val="nil"/>
              <w:tr2bl w:val="nil"/>
            </w:tcBorders>
            <w:noWrap/>
            <w:tcMar>
              <w:left w:w="40" w:type="dxa"/>
              <w:right w:w="40" w:type="dxa"/>
            </w:tcMar>
          </w:tcPr>
          <w:p w14:paraId="2C1B7088"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952</w:t>
            </w:r>
          </w:p>
        </w:tc>
      </w:tr>
      <w:tr w:rsidR="003F4533" w:rsidRPr="001A56F5" w14:paraId="2E1D6A6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492BCE76" w14:textId="77777777" w:rsidR="003F4533" w:rsidRPr="001A56F5" w:rsidRDefault="003F453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5940AF">
              <w:rPr>
                <w:rFonts w:ascii="Aptos" w:eastAsia="Calibri" w:hAnsi="Aptos" w:cstheme="minorHAnsi"/>
                <w:color w:val="000000"/>
                <w:sz w:val="18"/>
                <w:szCs w:val="18"/>
              </w:rPr>
              <w:t>Better care for our community – Lung cancer specialist services</w:t>
            </w:r>
          </w:p>
        </w:tc>
        <w:tc>
          <w:tcPr>
            <w:tcW w:w="1015" w:type="dxa"/>
            <w:tcBorders>
              <w:top w:val="nil"/>
              <w:left w:val="nil"/>
              <w:bottom w:val="nil"/>
              <w:right w:val="nil"/>
              <w:tl2br w:val="nil"/>
              <w:tr2bl w:val="nil"/>
            </w:tcBorders>
            <w:noWrap/>
            <w:tcMar>
              <w:left w:w="40" w:type="dxa"/>
              <w:right w:w="40" w:type="dxa"/>
            </w:tcMar>
          </w:tcPr>
          <w:p w14:paraId="309C7111"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7CAA57BD"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2,903</w:t>
            </w:r>
          </w:p>
        </w:tc>
        <w:tc>
          <w:tcPr>
            <w:tcW w:w="1015" w:type="dxa"/>
            <w:tcBorders>
              <w:top w:val="nil"/>
              <w:left w:val="nil"/>
              <w:bottom w:val="nil"/>
              <w:right w:val="nil"/>
              <w:tl2br w:val="nil"/>
              <w:tr2bl w:val="nil"/>
            </w:tcBorders>
            <w:noWrap/>
            <w:tcMar>
              <w:left w:w="40" w:type="dxa"/>
              <w:right w:w="40" w:type="dxa"/>
            </w:tcMar>
          </w:tcPr>
          <w:p w14:paraId="2DF4E133"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2,980</w:t>
            </w:r>
          </w:p>
        </w:tc>
        <w:tc>
          <w:tcPr>
            <w:tcW w:w="1015" w:type="dxa"/>
            <w:tcBorders>
              <w:top w:val="nil"/>
              <w:left w:val="nil"/>
              <w:bottom w:val="nil"/>
              <w:right w:val="nil"/>
              <w:tl2br w:val="nil"/>
              <w:tr2bl w:val="nil"/>
            </w:tcBorders>
            <w:noWrap/>
            <w:tcMar>
              <w:left w:w="40" w:type="dxa"/>
              <w:right w:w="40" w:type="dxa"/>
            </w:tcMar>
          </w:tcPr>
          <w:p w14:paraId="26703EF7"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3,058</w:t>
            </w:r>
          </w:p>
        </w:tc>
        <w:tc>
          <w:tcPr>
            <w:tcW w:w="1059" w:type="dxa"/>
            <w:tcBorders>
              <w:top w:val="nil"/>
              <w:left w:val="nil"/>
              <w:bottom w:val="nil"/>
              <w:right w:val="nil"/>
              <w:tl2br w:val="nil"/>
              <w:tr2bl w:val="nil"/>
            </w:tcBorders>
            <w:noWrap/>
            <w:tcMar>
              <w:left w:w="40" w:type="dxa"/>
              <w:right w:w="40" w:type="dxa"/>
            </w:tcMar>
          </w:tcPr>
          <w:p w14:paraId="3B2C509D"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3,140</w:t>
            </w:r>
          </w:p>
        </w:tc>
      </w:tr>
      <w:tr w:rsidR="003F4533" w:rsidRPr="001A56F5" w14:paraId="4F834F1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25420435" w14:textId="77777777" w:rsidR="003F4533" w:rsidRPr="001A56F5" w:rsidRDefault="003F453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5940AF">
              <w:rPr>
                <w:rFonts w:ascii="Aptos" w:eastAsia="Calibri" w:hAnsi="Aptos" w:cstheme="minorHAnsi"/>
                <w:color w:val="000000"/>
                <w:sz w:val="18"/>
                <w:szCs w:val="18"/>
              </w:rPr>
              <w:t>Improving Canberra's health infrastructure – Strategic medical equipment replacement</w:t>
            </w:r>
          </w:p>
        </w:tc>
        <w:tc>
          <w:tcPr>
            <w:tcW w:w="1015" w:type="dxa"/>
            <w:tcBorders>
              <w:top w:val="nil"/>
              <w:left w:val="nil"/>
              <w:bottom w:val="nil"/>
              <w:right w:val="nil"/>
              <w:tl2br w:val="nil"/>
              <w:tr2bl w:val="nil"/>
            </w:tcBorders>
            <w:noWrap/>
            <w:tcMar>
              <w:left w:w="40" w:type="dxa"/>
              <w:right w:w="40" w:type="dxa"/>
            </w:tcMar>
          </w:tcPr>
          <w:p w14:paraId="70A81AFA"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7C1FCBB9"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239</w:t>
            </w:r>
          </w:p>
        </w:tc>
        <w:tc>
          <w:tcPr>
            <w:tcW w:w="1015" w:type="dxa"/>
            <w:tcBorders>
              <w:top w:val="nil"/>
              <w:left w:val="nil"/>
              <w:bottom w:val="nil"/>
              <w:right w:val="nil"/>
              <w:tl2br w:val="nil"/>
              <w:tr2bl w:val="nil"/>
            </w:tcBorders>
            <w:noWrap/>
            <w:tcMar>
              <w:left w:w="40" w:type="dxa"/>
              <w:right w:w="40" w:type="dxa"/>
            </w:tcMar>
          </w:tcPr>
          <w:p w14:paraId="6AD76F6A"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250</w:t>
            </w:r>
          </w:p>
        </w:tc>
        <w:tc>
          <w:tcPr>
            <w:tcW w:w="1015" w:type="dxa"/>
            <w:tcBorders>
              <w:top w:val="nil"/>
              <w:left w:val="nil"/>
              <w:bottom w:val="nil"/>
              <w:right w:val="nil"/>
              <w:tl2br w:val="nil"/>
              <w:tr2bl w:val="nil"/>
            </w:tcBorders>
            <w:noWrap/>
            <w:tcMar>
              <w:left w:w="40" w:type="dxa"/>
              <w:right w:w="40" w:type="dxa"/>
            </w:tcMar>
          </w:tcPr>
          <w:p w14:paraId="65DA3569"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7F3FD961"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r>
      <w:tr w:rsidR="00DC559F" w:rsidRPr="001A56F5" w14:paraId="47F8FF1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26E82C70" w14:textId="6489D1C4" w:rsidR="00DC559F" w:rsidRPr="001A56F5" w:rsidRDefault="005940A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5940AF">
              <w:rPr>
                <w:rFonts w:ascii="Aptos" w:eastAsia="Calibri" w:hAnsi="Aptos" w:cstheme="minorHAnsi"/>
                <w:color w:val="000000"/>
                <w:sz w:val="18"/>
                <w:szCs w:val="18"/>
              </w:rPr>
              <w:t>Investing in public health care – Acute Palliative Care Unit implementation</w:t>
            </w:r>
          </w:p>
        </w:tc>
        <w:tc>
          <w:tcPr>
            <w:tcW w:w="1015" w:type="dxa"/>
            <w:tcBorders>
              <w:top w:val="nil"/>
              <w:left w:val="nil"/>
              <w:bottom w:val="nil"/>
              <w:right w:val="nil"/>
              <w:tl2br w:val="nil"/>
              <w:tr2bl w:val="nil"/>
            </w:tcBorders>
            <w:noWrap/>
            <w:tcMar>
              <w:left w:w="40" w:type="dxa"/>
              <w:right w:w="40" w:type="dxa"/>
            </w:tcMar>
          </w:tcPr>
          <w:p w14:paraId="33FD98D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22DCFC8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2,447</w:t>
            </w:r>
          </w:p>
        </w:tc>
        <w:tc>
          <w:tcPr>
            <w:tcW w:w="1015" w:type="dxa"/>
            <w:tcBorders>
              <w:top w:val="nil"/>
              <w:left w:val="nil"/>
              <w:bottom w:val="nil"/>
              <w:right w:val="nil"/>
              <w:tl2br w:val="nil"/>
              <w:tr2bl w:val="nil"/>
            </w:tcBorders>
            <w:noWrap/>
            <w:tcMar>
              <w:left w:w="40" w:type="dxa"/>
              <w:right w:w="40" w:type="dxa"/>
            </w:tcMar>
          </w:tcPr>
          <w:p w14:paraId="12D1402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5,319</w:t>
            </w:r>
          </w:p>
        </w:tc>
        <w:tc>
          <w:tcPr>
            <w:tcW w:w="1015" w:type="dxa"/>
            <w:tcBorders>
              <w:top w:val="nil"/>
              <w:left w:val="nil"/>
              <w:bottom w:val="nil"/>
              <w:right w:val="nil"/>
              <w:tl2br w:val="nil"/>
              <w:tr2bl w:val="nil"/>
            </w:tcBorders>
            <w:noWrap/>
            <w:tcMar>
              <w:left w:w="40" w:type="dxa"/>
              <w:right w:w="40" w:type="dxa"/>
            </w:tcMar>
          </w:tcPr>
          <w:p w14:paraId="0097FCD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6,324</w:t>
            </w:r>
          </w:p>
        </w:tc>
        <w:tc>
          <w:tcPr>
            <w:tcW w:w="1059" w:type="dxa"/>
            <w:tcBorders>
              <w:top w:val="nil"/>
              <w:left w:val="nil"/>
              <w:bottom w:val="nil"/>
              <w:right w:val="nil"/>
              <w:tl2br w:val="nil"/>
              <w:tr2bl w:val="nil"/>
            </w:tcBorders>
            <w:noWrap/>
            <w:tcMar>
              <w:left w:w="40" w:type="dxa"/>
              <w:right w:w="40" w:type="dxa"/>
            </w:tcMar>
          </w:tcPr>
          <w:p w14:paraId="61CB1BD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6,434</w:t>
            </w:r>
          </w:p>
        </w:tc>
      </w:tr>
      <w:tr w:rsidR="00DC559F" w:rsidRPr="001A56F5" w14:paraId="3100CC8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73C0DDEF" w14:textId="1C71EB6E" w:rsidR="00DC559F" w:rsidRPr="001A56F5" w:rsidRDefault="005940A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5940AF">
              <w:rPr>
                <w:rFonts w:ascii="Aptos" w:eastAsia="Calibri" w:hAnsi="Aptos" w:cstheme="minorHAnsi"/>
                <w:color w:val="000000"/>
                <w:sz w:val="18"/>
                <w:szCs w:val="18"/>
              </w:rPr>
              <w:t>Investing in public health care – Opening the South Tuggeranong Health Centre</w:t>
            </w:r>
          </w:p>
        </w:tc>
        <w:tc>
          <w:tcPr>
            <w:tcW w:w="1015" w:type="dxa"/>
            <w:tcBorders>
              <w:top w:val="nil"/>
              <w:left w:val="nil"/>
              <w:bottom w:val="nil"/>
              <w:right w:val="nil"/>
              <w:tl2br w:val="nil"/>
              <w:tr2bl w:val="nil"/>
            </w:tcBorders>
            <w:noWrap/>
            <w:tcMar>
              <w:left w:w="40" w:type="dxa"/>
              <w:right w:w="40" w:type="dxa"/>
            </w:tcMar>
          </w:tcPr>
          <w:p w14:paraId="490F075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609A909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695</w:t>
            </w:r>
          </w:p>
        </w:tc>
        <w:tc>
          <w:tcPr>
            <w:tcW w:w="1015" w:type="dxa"/>
            <w:tcBorders>
              <w:top w:val="nil"/>
              <w:left w:val="nil"/>
              <w:bottom w:val="nil"/>
              <w:right w:val="nil"/>
              <w:tl2br w:val="nil"/>
              <w:tr2bl w:val="nil"/>
            </w:tcBorders>
            <w:noWrap/>
            <w:tcMar>
              <w:left w:w="40" w:type="dxa"/>
              <w:right w:w="40" w:type="dxa"/>
            </w:tcMar>
          </w:tcPr>
          <w:p w14:paraId="24A8E85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1,093</w:t>
            </w:r>
          </w:p>
        </w:tc>
        <w:tc>
          <w:tcPr>
            <w:tcW w:w="1015" w:type="dxa"/>
            <w:tcBorders>
              <w:top w:val="nil"/>
              <w:left w:val="nil"/>
              <w:bottom w:val="nil"/>
              <w:right w:val="nil"/>
              <w:tl2br w:val="nil"/>
              <w:tr2bl w:val="nil"/>
            </w:tcBorders>
            <w:noWrap/>
            <w:tcMar>
              <w:left w:w="40" w:type="dxa"/>
              <w:right w:w="40" w:type="dxa"/>
            </w:tcMar>
          </w:tcPr>
          <w:p w14:paraId="7EE6070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1,121</w:t>
            </w:r>
          </w:p>
        </w:tc>
        <w:tc>
          <w:tcPr>
            <w:tcW w:w="1059" w:type="dxa"/>
            <w:tcBorders>
              <w:top w:val="nil"/>
              <w:left w:val="nil"/>
              <w:bottom w:val="nil"/>
              <w:right w:val="nil"/>
              <w:tl2br w:val="nil"/>
              <w:tr2bl w:val="nil"/>
            </w:tcBorders>
            <w:noWrap/>
            <w:tcMar>
              <w:left w:w="40" w:type="dxa"/>
              <w:right w:w="40" w:type="dxa"/>
            </w:tcMar>
          </w:tcPr>
          <w:p w14:paraId="59A884F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1,150</w:t>
            </w:r>
          </w:p>
        </w:tc>
      </w:tr>
      <w:tr w:rsidR="00DC559F" w:rsidRPr="001A56F5" w14:paraId="106D0C4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06B2E249" w14:textId="63E461D5" w:rsidR="00DC559F" w:rsidRPr="001A56F5" w:rsidRDefault="005940A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5940AF">
              <w:rPr>
                <w:rFonts w:ascii="Aptos" w:eastAsia="Calibri" w:hAnsi="Aptos" w:cstheme="minorHAnsi"/>
                <w:color w:val="000000"/>
                <w:sz w:val="18"/>
                <w:szCs w:val="18"/>
              </w:rPr>
              <w:t>Investing in public health care – Paediatric Orthopaedic Service and Fracture Clinic</w:t>
            </w:r>
          </w:p>
        </w:tc>
        <w:tc>
          <w:tcPr>
            <w:tcW w:w="1015" w:type="dxa"/>
            <w:tcBorders>
              <w:top w:val="nil"/>
              <w:left w:val="nil"/>
              <w:bottom w:val="nil"/>
              <w:right w:val="nil"/>
              <w:tl2br w:val="nil"/>
              <w:tr2bl w:val="nil"/>
            </w:tcBorders>
            <w:noWrap/>
            <w:tcMar>
              <w:left w:w="40" w:type="dxa"/>
              <w:right w:w="40" w:type="dxa"/>
            </w:tcMar>
          </w:tcPr>
          <w:p w14:paraId="179FC77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67B2E10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1,069</w:t>
            </w:r>
          </w:p>
        </w:tc>
        <w:tc>
          <w:tcPr>
            <w:tcW w:w="1015" w:type="dxa"/>
            <w:tcBorders>
              <w:top w:val="nil"/>
              <w:left w:val="nil"/>
              <w:bottom w:val="nil"/>
              <w:right w:val="nil"/>
              <w:tl2br w:val="nil"/>
              <w:tr2bl w:val="nil"/>
            </w:tcBorders>
            <w:noWrap/>
            <w:tcMar>
              <w:left w:w="40" w:type="dxa"/>
              <w:right w:w="40" w:type="dxa"/>
            </w:tcMar>
          </w:tcPr>
          <w:p w14:paraId="546F1B5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2,246</w:t>
            </w:r>
          </w:p>
        </w:tc>
        <w:tc>
          <w:tcPr>
            <w:tcW w:w="1015" w:type="dxa"/>
            <w:tcBorders>
              <w:top w:val="nil"/>
              <w:left w:val="nil"/>
              <w:bottom w:val="nil"/>
              <w:right w:val="nil"/>
              <w:tl2br w:val="nil"/>
              <w:tr2bl w:val="nil"/>
            </w:tcBorders>
            <w:noWrap/>
            <w:tcMar>
              <w:left w:w="40" w:type="dxa"/>
              <w:right w:w="40" w:type="dxa"/>
            </w:tcMar>
          </w:tcPr>
          <w:p w14:paraId="4577A32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2,364</w:t>
            </w:r>
          </w:p>
        </w:tc>
        <w:tc>
          <w:tcPr>
            <w:tcW w:w="1059" w:type="dxa"/>
            <w:tcBorders>
              <w:top w:val="nil"/>
              <w:left w:val="nil"/>
              <w:bottom w:val="nil"/>
              <w:right w:val="nil"/>
              <w:tl2br w:val="nil"/>
              <w:tr2bl w:val="nil"/>
            </w:tcBorders>
            <w:noWrap/>
            <w:tcMar>
              <w:left w:w="40" w:type="dxa"/>
              <w:right w:w="40" w:type="dxa"/>
            </w:tcMar>
          </w:tcPr>
          <w:p w14:paraId="19BA056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2,489</w:t>
            </w:r>
          </w:p>
        </w:tc>
      </w:tr>
      <w:tr w:rsidR="003F4533" w:rsidRPr="001A56F5" w14:paraId="4DC350C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74DBC7C9" w14:textId="77777777" w:rsidR="003F4533" w:rsidRPr="001A56F5" w:rsidRDefault="003F453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5940AF">
              <w:rPr>
                <w:rFonts w:ascii="Aptos" w:eastAsia="Calibri" w:hAnsi="Aptos" w:cstheme="minorHAnsi"/>
                <w:color w:val="000000"/>
                <w:sz w:val="18"/>
                <w:szCs w:val="18"/>
              </w:rPr>
              <w:t>Investing in public health care – Responding to health care demand</w:t>
            </w:r>
          </w:p>
        </w:tc>
        <w:tc>
          <w:tcPr>
            <w:tcW w:w="1015" w:type="dxa"/>
            <w:tcBorders>
              <w:top w:val="nil"/>
              <w:left w:val="nil"/>
              <w:bottom w:val="nil"/>
              <w:right w:val="nil"/>
              <w:tl2br w:val="nil"/>
              <w:tr2bl w:val="nil"/>
            </w:tcBorders>
            <w:noWrap/>
            <w:tcMar>
              <w:left w:w="40" w:type="dxa"/>
              <w:right w:w="40" w:type="dxa"/>
            </w:tcMar>
          </w:tcPr>
          <w:p w14:paraId="2E8C65BA"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5B276636"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169,487</w:t>
            </w:r>
          </w:p>
        </w:tc>
        <w:tc>
          <w:tcPr>
            <w:tcW w:w="1015" w:type="dxa"/>
            <w:tcBorders>
              <w:top w:val="nil"/>
              <w:left w:val="nil"/>
              <w:bottom w:val="nil"/>
              <w:right w:val="nil"/>
              <w:tl2br w:val="nil"/>
              <w:tr2bl w:val="nil"/>
            </w:tcBorders>
            <w:noWrap/>
            <w:tcMar>
              <w:left w:w="40" w:type="dxa"/>
              <w:right w:w="40" w:type="dxa"/>
            </w:tcMar>
          </w:tcPr>
          <w:p w14:paraId="11891710"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53467470"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50EDCC4C"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r>
      <w:tr w:rsidR="003F4533" w:rsidRPr="001A56F5" w14:paraId="6C8E2A2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141DA4A3" w14:textId="77777777" w:rsidR="003F4533" w:rsidRPr="001A56F5" w:rsidRDefault="003F453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5940AF">
              <w:rPr>
                <w:rFonts w:ascii="Aptos" w:eastAsia="Calibri" w:hAnsi="Aptos" w:cstheme="minorHAnsi"/>
                <w:color w:val="000000"/>
                <w:sz w:val="18"/>
                <w:szCs w:val="18"/>
              </w:rPr>
              <w:t>Supporting our health workforce – Insourcing cleaning and food services</w:t>
            </w:r>
          </w:p>
        </w:tc>
        <w:tc>
          <w:tcPr>
            <w:tcW w:w="1015" w:type="dxa"/>
            <w:tcBorders>
              <w:top w:val="nil"/>
              <w:left w:val="nil"/>
              <w:bottom w:val="nil"/>
              <w:right w:val="nil"/>
              <w:tl2br w:val="nil"/>
              <w:tr2bl w:val="nil"/>
            </w:tcBorders>
            <w:noWrap/>
            <w:tcMar>
              <w:left w:w="40" w:type="dxa"/>
              <w:right w:w="40" w:type="dxa"/>
            </w:tcMar>
          </w:tcPr>
          <w:p w14:paraId="5041B943"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046D1416"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11,588</w:t>
            </w:r>
          </w:p>
        </w:tc>
        <w:tc>
          <w:tcPr>
            <w:tcW w:w="1015" w:type="dxa"/>
            <w:tcBorders>
              <w:top w:val="nil"/>
              <w:left w:val="nil"/>
              <w:bottom w:val="nil"/>
              <w:right w:val="nil"/>
              <w:tl2br w:val="nil"/>
              <w:tr2bl w:val="nil"/>
            </w:tcBorders>
            <w:noWrap/>
            <w:tcMar>
              <w:left w:w="40" w:type="dxa"/>
              <w:right w:w="40" w:type="dxa"/>
            </w:tcMar>
          </w:tcPr>
          <w:p w14:paraId="67A8542D"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3FB2276D"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309F5BB6"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r>
      <w:tr w:rsidR="003F4533" w:rsidRPr="001A56F5" w14:paraId="2678ED3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24F446F4" w14:textId="77777777" w:rsidR="003F4533" w:rsidRPr="001A56F5" w:rsidRDefault="003F453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5940AF">
              <w:rPr>
                <w:rFonts w:ascii="Aptos" w:eastAsia="Calibri" w:hAnsi="Aptos" w:cstheme="minorHAnsi"/>
                <w:color w:val="000000"/>
                <w:sz w:val="18"/>
                <w:szCs w:val="18"/>
              </w:rPr>
              <w:t>Supporting our health workforce – Ongoing Junior Medical Officer supports</w:t>
            </w:r>
          </w:p>
        </w:tc>
        <w:tc>
          <w:tcPr>
            <w:tcW w:w="1015" w:type="dxa"/>
            <w:tcBorders>
              <w:top w:val="nil"/>
              <w:left w:val="nil"/>
              <w:bottom w:val="nil"/>
              <w:right w:val="nil"/>
              <w:tl2br w:val="nil"/>
              <w:tr2bl w:val="nil"/>
            </w:tcBorders>
            <w:noWrap/>
            <w:tcMar>
              <w:left w:w="40" w:type="dxa"/>
              <w:right w:w="40" w:type="dxa"/>
            </w:tcMar>
          </w:tcPr>
          <w:p w14:paraId="4A52D362"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66844126"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3,411</w:t>
            </w:r>
          </w:p>
        </w:tc>
        <w:tc>
          <w:tcPr>
            <w:tcW w:w="1015" w:type="dxa"/>
            <w:tcBorders>
              <w:top w:val="nil"/>
              <w:left w:val="nil"/>
              <w:bottom w:val="nil"/>
              <w:right w:val="nil"/>
              <w:tl2br w:val="nil"/>
              <w:tr2bl w:val="nil"/>
            </w:tcBorders>
            <w:noWrap/>
            <w:tcMar>
              <w:left w:w="40" w:type="dxa"/>
              <w:right w:w="40" w:type="dxa"/>
            </w:tcMar>
          </w:tcPr>
          <w:p w14:paraId="7AC433E1"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3,479</w:t>
            </w:r>
          </w:p>
        </w:tc>
        <w:tc>
          <w:tcPr>
            <w:tcW w:w="1015" w:type="dxa"/>
            <w:tcBorders>
              <w:top w:val="nil"/>
              <w:left w:val="nil"/>
              <w:bottom w:val="nil"/>
              <w:right w:val="nil"/>
              <w:tl2br w:val="nil"/>
              <w:tr2bl w:val="nil"/>
            </w:tcBorders>
            <w:noWrap/>
            <w:tcMar>
              <w:left w:w="40" w:type="dxa"/>
              <w:right w:w="40" w:type="dxa"/>
            </w:tcMar>
          </w:tcPr>
          <w:p w14:paraId="54074037"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3,570</w:t>
            </w:r>
          </w:p>
        </w:tc>
        <w:tc>
          <w:tcPr>
            <w:tcW w:w="1059" w:type="dxa"/>
            <w:tcBorders>
              <w:top w:val="nil"/>
              <w:left w:val="nil"/>
              <w:bottom w:val="nil"/>
              <w:right w:val="nil"/>
              <w:tl2br w:val="nil"/>
              <w:tr2bl w:val="nil"/>
            </w:tcBorders>
            <w:noWrap/>
            <w:tcMar>
              <w:left w:w="40" w:type="dxa"/>
              <w:right w:w="40" w:type="dxa"/>
            </w:tcMar>
          </w:tcPr>
          <w:p w14:paraId="35375306" w14:textId="77777777" w:rsidR="003F4533" w:rsidRPr="001A56F5" w:rsidRDefault="003F453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3,665</w:t>
            </w:r>
          </w:p>
        </w:tc>
      </w:tr>
      <w:tr w:rsidR="00DC559F" w:rsidRPr="001A56F5" w14:paraId="3353F17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66" w:type="dxa"/>
            <w:tcBorders>
              <w:top w:val="nil"/>
              <w:left w:val="nil"/>
              <w:bottom w:val="nil"/>
              <w:right w:val="nil"/>
              <w:tl2br w:val="nil"/>
              <w:tr2bl w:val="nil"/>
            </w:tcBorders>
            <w:tcMar>
              <w:left w:w="40" w:type="dxa"/>
              <w:right w:w="40" w:type="dxa"/>
            </w:tcMar>
            <w:vAlign w:val="bottom"/>
          </w:tcPr>
          <w:p w14:paraId="1376AEDB"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rPr>
            </w:pPr>
            <w:r w:rsidRPr="001A56F5">
              <w:rPr>
                <w:rFonts w:ascii="Aptos" w:eastAsia="Calibri" w:hAnsi="Aptos" w:cstheme="minorHAnsi"/>
                <w:b/>
                <w:color w:val="000000"/>
                <w:sz w:val="18"/>
                <w:szCs w:val="18"/>
              </w:rPr>
              <w:t>2026-27 Budget Technical Adjustments</w:t>
            </w:r>
          </w:p>
        </w:tc>
        <w:tc>
          <w:tcPr>
            <w:tcW w:w="1015" w:type="dxa"/>
            <w:tcBorders>
              <w:top w:val="nil"/>
              <w:left w:val="nil"/>
              <w:bottom w:val="nil"/>
              <w:right w:val="nil"/>
              <w:tl2br w:val="nil"/>
              <w:tr2bl w:val="nil"/>
            </w:tcBorders>
            <w:noWrap/>
            <w:tcMar>
              <w:left w:w="0" w:type="dxa"/>
              <w:right w:w="0" w:type="dxa"/>
            </w:tcMar>
            <w:vAlign w:val="bottom"/>
          </w:tcPr>
          <w:p w14:paraId="4B1EC932" w14:textId="77777777" w:rsidR="00DC559F" w:rsidRPr="001A56F5" w:rsidRDefault="00DC559F" w:rsidP="00271C73">
            <w:pPr>
              <w:spacing w:before="0" w:after="0"/>
              <w:rPr>
                <w:rFonts w:ascii="Aptos" w:eastAsia="Calibri" w:hAnsi="Aptos" w:cstheme="minorHAnsi"/>
                <w:color w:val="FFFFFF"/>
                <w:sz w:val="18"/>
                <w:szCs w:val="18"/>
              </w:rPr>
            </w:pPr>
          </w:p>
        </w:tc>
        <w:tc>
          <w:tcPr>
            <w:tcW w:w="1015" w:type="dxa"/>
            <w:tcBorders>
              <w:top w:val="nil"/>
              <w:left w:val="nil"/>
              <w:bottom w:val="nil"/>
              <w:right w:val="nil"/>
              <w:tl2br w:val="nil"/>
              <w:tr2bl w:val="nil"/>
            </w:tcBorders>
            <w:noWrap/>
            <w:tcMar>
              <w:left w:w="0" w:type="dxa"/>
              <w:right w:w="0" w:type="dxa"/>
            </w:tcMar>
            <w:vAlign w:val="bottom"/>
          </w:tcPr>
          <w:p w14:paraId="7719617F" w14:textId="77777777" w:rsidR="00DC559F" w:rsidRPr="001A56F5" w:rsidRDefault="00DC559F" w:rsidP="00271C73">
            <w:pPr>
              <w:spacing w:before="0" w:after="0"/>
              <w:rPr>
                <w:rFonts w:ascii="Aptos" w:eastAsia="Calibri" w:hAnsi="Aptos" w:cstheme="minorHAnsi"/>
                <w:color w:val="FFFFFF"/>
                <w:sz w:val="18"/>
                <w:szCs w:val="18"/>
              </w:rPr>
            </w:pPr>
          </w:p>
        </w:tc>
        <w:tc>
          <w:tcPr>
            <w:tcW w:w="1015" w:type="dxa"/>
            <w:tcBorders>
              <w:top w:val="nil"/>
              <w:left w:val="nil"/>
              <w:bottom w:val="nil"/>
              <w:right w:val="nil"/>
              <w:tl2br w:val="nil"/>
              <w:tr2bl w:val="nil"/>
            </w:tcBorders>
            <w:noWrap/>
            <w:tcMar>
              <w:left w:w="0" w:type="dxa"/>
              <w:right w:w="0" w:type="dxa"/>
            </w:tcMar>
            <w:vAlign w:val="bottom"/>
          </w:tcPr>
          <w:p w14:paraId="23BE3947" w14:textId="77777777" w:rsidR="00DC559F" w:rsidRPr="001A56F5" w:rsidRDefault="00DC559F" w:rsidP="00271C73">
            <w:pPr>
              <w:spacing w:before="0" w:after="0"/>
              <w:rPr>
                <w:rFonts w:ascii="Aptos" w:eastAsia="Calibri" w:hAnsi="Aptos" w:cstheme="minorHAnsi"/>
                <w:color w:val="FFFFFF"/>
                <w:sz w:val="18"/>
                <w:szCs w:val="18"/>
              </w:rPr>
            </w:pPr>
          </w:p>
        </w:tc>
        <w:tc>
          <w:tcPr>
            <w:tcW w:w="1015" w:type="dxa"/>
            <w:tcBorders>
              <w:top w:val="nil"/>
              <w:left w:val="nil"/>
              <w:bottom w:val="nil"/>
              <w:right w:val="nil"/>
              <w:tl2br w:val="nil"/>
              <w:tr2bl w:val="nil"/>
            </w:tcBorders>
            <w:noWrap/>
            <w:tcMar>
              <w:left w:w="0" w:type="dxa"/>
              <w:right w:w="0" w:type="dxa"/>
            </w:tcMar>
            <w:vAlign w:val="bottom"/>
          </w:tcPr>
          <w:p w14:paraId="53A8213F" w14:textId="77777777" w:rsidR="00DC559F" w:rsidRPr="001A56F5" w:rsidRDefault="00DC559F" w:rsidP="00271C73">
            <w:pPr>
              <w:spacing w:before="0" w:after="0"/>
              <w:rPr>
                <w:rFonts w:ascii="Aptos" w:eastAsia="Calibri" w:hAnsi="Aptos" w:cstheme="minorHAnsi"/>
                <w:color w:val="FFFFFF"/>
                <w:sz w:val="18"/>
                <w:szCs w:val="18"/>
              </w:rPr>
            </w:pPr>
          </w:p>
        </w:tc>
        <w:tc>
          <w:tcPr>
            <w:tcW w:w="1059" w:type="dxa"/>
            <w:tcBorders>
              <w:top w:val="nil"/>
              <w:left w:val="nil"/>
              <w:bottom w:val="nil"/>
              <w:right w:val="nil"/>
              <w:tl2br w:val="nil"/>
              <w:tr2bl w:val="nil"/>
            </w:tcBorders>
            <w:noWrap/>
            <w:tcMar>
              <w:left w:w="0" w:type="dxa"/>
              <w:right w:w="0" w:type="dxa"/>
            </w:tcMar>
            <w:vAlign w:val="bottom"/>
          </w:tcPr>
          <w:p w14:paraId="74106086" w14:textId="77777777" w:rsidR="00DC559F" w:rsidRPr="001A56F5" w:rsidRDefault="00DC559F" w:rsidP="00271C73">
            <w:pPr>
              <w:spacing w:before="0" w:after="0"/>
              <w:rPr>
                <w:rFonts w:ascii="Aptos" w:eastAsia="Calibri" w:hAnsi="Aptos" w:cstheme="minorHAnsi"/>
                <w:color w:val="FFFFFF"/>
                <w:sz w:val="18"/>
                <w:szCs w:val="18"/>
              </w:rPr>
            </w:pPr>
          </w:p>
        </w:tc>
      </w:tr>
      <w:tr w:rsidR="00DC559F" w:rsidRPr="001A56F5" w14:paraId="1CF4FFD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366219CC" w14:textId="76E04D6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 xml:space="preserve">Commonwealth Grant - Access to HIV </w:t>
            </w:r>
            <w:r w:rsidR="005A44DB" w:rsidRPr="001A56F5">
              <w:rPr>
                <w:rFonts w:ascii="Aptos" w:eastAsia="Calibri" w:hAnsi="Aptos" w:cstheme="minorHAnsi"/>
                <w:color w:val="000000"/>
                <w:sz w:val="18"/>
                <w:szCs w:val="18"/>
              </w:rPr>
              <w:t>T</w:t>
            </w:r>
            <w:r w:rsidRPr="001A56F5">
              <w:rPr>
                <w:rFonts w:ascii="Aptos" w:eastAsia="Calibri" w:hAnsi="Aptos" w:cstheme="minorHAnsi"/>
                <w:color w:val="000000"/>
                <w:sz w:val="18"/>
                <w:szCs w:val="18"/>
              </w:rPr>
              <w:t xml:space="preserve">reatment and </w:t>
            </w:r>
            <w:r w:rsidR="005A44DB" w:rsidRPr="001A56F5">
              <w:rPr>
                <w:rFonts w:ascii="Aptos" w:eastAsia="Calibri" w:hAnsi="Aptos" w:cstheme="minorHAnsi"/>
                <w:color w:val="000000"/>
                <w:sz w:val="18"/>
                <w:szCs w:val="18"/>
              </w:rPr>
              <w:t>P</w:t>
            </w:r>
            <w:r w:rsidRPr="001A56F5">
              <w:rPr>
                <w:rFonts w:ascii="Aptos" w:eastAsia="Calibri" w:hAnsi="Aptos" w:cstheme="minorHAnsi"/>
                <w:color w:val="000000"/>
                <w:sz w:val="18"/>
                <w:szCs w:val="18"/>
              </w:rPr>
              <w:t>revention</w:t>
            </w:r>
          </w:p>
        </w:tc>
        <w:tc>
          <w:tcPr>
            <w:tcW w:w="1015" w:type="dxa"/>
            <w:tcBorders>
              <w:top w:val="nil"/>
              <w:left w:val="nil"/>
              <w:bottom w:val="nil"/>
              <w:right w:val="nil"/>
              <w:tl2br w:val="nil"/>
              <w:tr2bl w:val="nil"/>
            </w:tcBorders>
            <w:noWrap/>
            <w:tcMar>
              <w:left w:w="40" w:type="dxa"/>
              <w:right w:w="40" w:type="dxa"/>
            </w:tcMar>
          </w:tcPr>
          <w:p w14:paraId="6C84853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8</w:t>
            </w:r>
          </w:p>
        </w:tc>
        <w:tc>
          <w:tcPr>
            <w:tcW w:w="1015" w:type="dxa"/>
            <w:tcBorders>
              <w:top w:val="nil"/>
              <w:left w:val="nil"/>
              <w:bottom w:val="nil"/>
              <w:right w:val="nil"/>
              <w:tl2br w:val="nil"/>
              <w:tr2bl w:val="nil"/>
            </w:tcBorders>
            <w:noWrap/>
            <w:tcMar>
              <w:left w:w="40" w:type="dxa"/>
              <w:right w:w="40" w:type="dxa"/>
            </w:tcMar>
          </w:tcPr>
          <w:p w14:paraId="32F7949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71</w:t>
            </w:r>
          </w:p>
        </w:tc>
        <w:tc>
          <w:tcPr>
            <w:tcW w:w="1015" w:type="dxa"/>
            <w:tcBorders>
              <w:top w:val="nil"/>
              <w:left w:val="nil"/>
              <w:bottom w:val="nil"/>
              <w:right w:val="nil"/>
              <w:tl2br w:val="nil"/>
              <w:tr2bl w:val="nil"/>
            </w:tcBorders>
            <w:noWrap/>
            <w:tcMar>
              <w:left w:w="40" w:type="dxa"/>
              <w:right w:w="40" w:type="dxa"/>
            </w:tcMar>
          </w:tcPr>
          <w:p w14:paraId="5F0BC68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61CB53C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5059B80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r>
      <w:tr w:rsidR="00DC559F" w:rsidRPr="001A56F5" w14:paraId="5F66D89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7E07B025" w14:textId="66A2580F"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 xml:space="preserve">Commonwealth Grant - Comprehensive </w:t>
            </w:r>
            <w:r w:rsidR="005A44DB" w:rsidRPr="001A56F5">
              <w:rPr>
                <w:rFonts w:ascii="Aptos" w:eastAsia="Calibri" w:hAnsi="Aptos" w:cstheme="minorHAnsi"/>
                <w:color w:val="000000"/>
                <w:sz w:val="18"/>
                <w:szCs w:val="18"/>
              </w:rPr>
              <w:t>P</w:t>
            </w:r>
            <w:r w:rsidRPr="001A56F5">
              <w:rPr>
                <w:rFonts w:ascii="Aptos" w:eastAsia="Calibri" w:hAnsi="Aptos" w:cstheme="minorHAnsi"/>
                <w:color w:val="000000"/>
                <w:sz w:val="18"/>
                <w:szCs w:val="18"/>
              </w:rPr>
              <w:t xml:space="preserve">alliative </w:t>
            </w:r>
            <w:r w:rsidR="005A44DB" w:rsidRPr="001A56F5">
              <w:rPr>
                <w:rFonts w:ascii="Aptos" w:eastAsia="Calibri" w:hAnsi="Aptos" w:cstheme="minorHAnsi"/>
                <w:color w:val="000000"/>
                <w:sz w:val="18"/>
                <w:szCs w:val="18"/>
              </w:rPr>
              <w:t>C</w:t>
            </w:r>
            <w:r w:rsidRPr="001A56F5">
              <w:rPr>
                <w:rFonts w:ascii="Aptos" w:eastAsia="Calibri" w:hAnsi="Aptos" w:cstheme="minorHAnsi"/>
                <w:color w:val="000000"/>
                <w:sz w:val="18"/>
                <w:szCs w:val="18"/>
              </w:rPr>
              <w:t xml:space="preserve">are in </w:t>
            </w:r>
            <w:r w:rsidR="005A44DB" w:rsidRPr="001A56F5">
              <w:rPr>
                <w:rFonts w:ascii="Aptos" w:eastAsia="Calibri" w:hAnsi="Aptos" w:cstheme="minorHAnsi"/>
                <w:color w:val="000000"/>
                <w:sz w:val="18"/>
                <w:szCs w:val="18"/>
              </w:rPr>
              <w:t>A</w:t>
            </w:r>
            <w:r w:rsidRPr="001A56F5">
              <w:rPr>
                <w:rFonts w:ascii="Aptos" w:eastAsia="Calibri" w:hAnsi="Aptos" w:cstheme="minorHAnsi"/>
                <w:color w:val="000000"/>
                <w:sz w:val="18"/>
                <w:szCs w:val="18"/>
              </w:rPr>
              <w:t xml:space="preserve">ged </w:t>
            </w:r>
            <w:r w:rsidR="005A44DB" w:rsidRPr="001A56F5">
              <w:rPr>
                <w:rFonts w:ascii="Aptos" w:eastAsia="Calibri" w:hAnsi="Aptos" w:cstheme="minorHAnsi"/>
                <w:color w:val="000000"/>
                <w:sz w:val="18"/>
                <w:szCs w:val="18"/>
              </w:rPr>
              <w:t>C</w:t>
            </w:r>
            <w:r w:rsidRPr="001A56F5">
              <w:rPr>
                <w:rFonts w:ascii="Aptos" w:eastAsia="Calibri" w:hAnsi="Aptos" w:cstheme="minorHAnsi"/>
                <w:color w:val="000000"/>
                <w:sz w:val="18"/>
                <w:szCs w:val="18"/>
              </w:rPr>
              <w:t>are</w:t>
            </w:r>
          </w:p>
        </w:tc>
        <w:tc>
          <w:tcPr>
            <w:tcW w:w="1015" w:type="dxa"/>
            <w:tcBorders>
              <w:top w:val="nil"/>
              <w:left w:val="nil"/>
              <w:bottom w:val="nil"/>
              <w:right w:val="nil"/>
              <w:tl2br w:val="nil"/>
              <w:tr2bl w:val="nil"/>
            </w:tcBorders>
            <w:noWrap/>
            <w:tcMar>
              <w:left w:w="40" w:type="dxa"/>
              <w:right w:w="40" w:type="dxa"/>
            </w:tcMar>
          </w:tcPr>
          <w:p w14:paraId="07FD81D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w:t>
            </w:r>
          </w:p>
        </w:tc>
        <w:tc>
          <w:tcPr>
            <w:tcW w:w="1015" w:type="dxa"/>
            <w:tcBorders>
              <w:top w:val="nil"/>
              <w:left w:val="nil"/>
              <w:bottom w:val="nil"/>
              <w:right w:val="nil"/>
              <w:tl2br w:val="nil"/>
              <w:tr2bl w:val="nil"/>
            </w:tcBorders>
            <w:noWrap/>
            <w:tcMar>
              <w:left w:w="40" w:type="dxa"/>
              <w:right w:w="40" w:type="dxa"/>
            </w:tcMar>
          </w:tcPr>
          <w:p w14:paraId="236BD00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7A18871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1A03627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0EE4178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r>
      <w:tr w:rsidR="00DC559F" w:rsidRPr="001A56F5" w14:paraId="3F552D1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079067E3" w14:textId="188C247A"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 xml:space="preserve">Commonwealth Grant </w:t>
            </w:r>
            <w:r w:rsidR="0060261F">
              <w:rPr>
                <w:rFonts w:ascii="Aptos" w:eastAsia="Calibri" w:hAnsi="Aptos" w:cstheme="minorHAnsi"/>
                <w:color w:val="000000"/>
                <w:sz w:val="18"/>
                <w:szCs w:val="18"/>
              </w:rPr>
              <w:t>-</w:t>
            </w:r>
            <w:r w:rsidRPr="001A56F5">
              <w:rPr>
                <w:rFonts w:ascii="Aptos" w:eastAsia="Calibri" w:hAnsi="Aptos" w:cstheme="minorHAnsi"/>
                <w:color w:val="000000"/>
                <w:sz w:val="18"/>
                <w:szCs w:val="18"/>
              </w:rPr>
              <w:t xml:space="preserve"> Lymphoedema Compressions Garment Scheme</w:t>
            </w:r>
          </w:p>
        </w:tc>
        <w:tc>
          <w:tcPr>
            <w:tcW w:w="1015" w:type="dxa"/>
            <w:tcBorders>
              <w:top w:val="nil"/>
              <w:left w:val="nil"/>
              <w:bottom w:val="nil"/>
              <w:right w:val="nil"/>
              <w:tl2br w:val="nil"/>
              <w:tr2bl w:val="nil"/>
            </w:tcBorders>
            <w:noWrap/>
            <w:tcMar>
              <w:left w:w="40" w:type="dxa"/>
              <w:right w:w="40" w:type="dxa"/>
            </w:tcMar>
          </w:tcPr>
          <w:p w14:paraId="49EE1E1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4F0471A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7888063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1562D52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0B971D8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-33</w:t>
            </w:r>
          </w:p>
        </w:tc>
      </w:tr>
      <w:tr w:rsidR="00DC559F" w:rsidRPr="001A56F5" w14:paraId="20EA073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41AEE1A2"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Commonwealth Grant - Medicare Urgent Care Clinics</w:t>
            </w:r>
          </w:p>
        </w:tc>
        <w:tc>
          <w:tcPr>
            <w:tcW w:w="1015" w:type="dxa"/>
            <w:tcBorders>
              <w:top w:val="nil"/>
              <w:left w:val="nil"/>
              <w:bottom w:val="nil"/>
              <w:right w:val="nil"/>
              <w:tl2br w:val="nil"/>
              <w:tr2bl w:val="nil"/>
            </w:tcBorders>
            <w:noWrap/>
            <w:tcMar>
              <w:left w:w="40" w:type="dxa"/>
              <w:right w:w="40" w:type="dxa"/>
            </w:tcMar>
          </w:tcPr>
          <w:p w14:paraId="6D12D26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061D948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3,105</w:t>
            </w:r>
          </w:p>
        </w:tc>
        <w:tc>
          <w:tcPr>
            <w:tcW w:w="1015" w:type="dxa"/>
            <w:tcBorders>
              <w:top w:val="nil"/>
              <w:left w:val="nil"/>
              <w:bottom w:val="nil"/>
              <w:right w:val="nil"/>
              <w:tl2br w:val="nil"/>
              <w:tr2bl w:val="nil"/>
            </w:tcBorders>
            <w:noWrap/>
            <w:tcMar>
              <w:left w:w="40" w:type="dxa"/>
              <w:right w:w="40" w:type="dxa"/>
            </w:tcMar>
          </w:tcPr>
          <w:p w14:paraId="37D6D46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4,105</w:t>
            </w:r>
          </w:p>
        </w:tc>
        <w:tc>
          <w:tcPr>
            <w:tcW w:w="1015" w:type="dxa"/>
            <w:tcBorders>
              <w:top w:val="nil"/>
              <w:left w:val="nil"/>
              <w:bottom w:val="nil"/>
              <w:right w:val="nil"/>
              <w:tl2br w:val="nil"/>
              <w:tr2bl w:val="nil"/>
            </w:tcBorders>
            <w:noWrap/>
            <w:tcMar>
              <w:left w:w="40" w:type="dxa"/>
              <w:right w:w="40" w:type="dxa"/>
            </w:tcMar>
          </w:tcPr>
          <w:p w14:paraId="47A0694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3,765</w:t>
            </w:r>
          </w:p>
        </w:tc>
        <w:tc>
          <w:tcPr>
            <w:tcW w:w="1059" w:type="dxa"/>
            <w:tcBorders>
              <w:top w:val="nil"/>
              <w:left w:val="nil"/>
              <w:bottom w:val="nil"/>
              <w:right w:val="nil"/>
              <w:tl2br w:val="nil"/>
              <w:tr2bl w:val="nil"/>
            </w:tcBorders>
            <w:noWrap/>
            <w:tcMar>
              <w:left w:w="40" w:type="dxa"/>
              <w:right w:w="40" w:type="dxa"/>
            </w:tcMar>
          </w:tcPr>
          <w:p w14:paraId="6FF4E45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3,856</w:t>
            </w:r>
          </w:p>
        </w:tc>
      </w:tr>
      <w:tr w:rsidR="00DC559F" w:rsidRPr="001A56F5" w14:paraId="36081C0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4D22FE94"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Commonwealth Grant - National Health Reform Agreement</w:t>
            </w:r>
          </w:p>
        </w:tc>
        <w:tc>
          <w:tcPr>
            <w:tcW w:w="1015" w:type="dxa"/>
            <w:tcBorders>
              <w:top w:val="nil"/>
              <w:left w:val="nil"/>
              <w:bottom w:val="nil"/>
              <w:right w:val="nil"/>
              <w:tl2br w:val="nil"/>
              <w:tr2bl w:val="nil"/>
            </w:tcBorders>
            <w:noWrap/>
            <w:tcMar>
              <w:left w:w="40" w:type="dxa"/>
              <w:right w:w="40" w:type="dxa"/>
            </w:tcMar>
          </w:tcPr>
          <w:p w14:paraId="528D3F7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0FC7BD6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-76,801</w:t>
            </w:r>
          </w:p>
        </w:tc>
        <w:tc>
          <w:tcPr>
            <w:tcW w:w="1015" w:type="dxa"/>
            <w:tcBorders>
              <w:top w:val="nil"/>
              <w:left w:val="nil"/>
              <w:bottom w:val="nil"/>
              <w:right w:val="nil"/>
              <w:tl2br w:val="nil"/>
              <w:tr2bl w:val="nil"/>
            </w:tcBorders>
            <w:noWrap/>
            <w:tcMar>
              <w:left w:w="40" w:type="dxa"/>
              <w:right w:w="40" w:type="dxa"/>
            </w:tcMar>
          </w:tcPr>
          <w:p w14:paraId="7CBABD3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-92,129</w:t>
            </w:r>
          </w:p>
        </w:tc>
        <w:tc>
          <w:tcPr>
            <w:tcW w:w="1015" w:type="dxa"/>
            <w:tcBorders>
              <w:top w:val="nil"/>
              <w:left w:val="nil"/>
              <w:bottom w:val="nil"/>
              <w:right w:val="nil"/>
              <w:tl2br w:val="nil"/>
              <w:tr2bl w:val="nil"/>
            </w:tcBorders>
            <w:noWrap/>
            <w:tcMar>
              <w:left w:w="40" w:type="dxa"/>
              <w:right w:w="40" w:type="dxa"/>
            </w:tcMar>
          </w:tcPr>
          <w:p w14:paraId="22FAA14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-109,277</w:t>
            </w:r>
          </w:p>
        </w:tc>
        <w:tc>
          <w:tcPr>
            <w:tcW w:w="1059" w:type="dxa"/>
            <w:tcBorders>
              <w:top w:val="nil"/>
              <w:left w:val="nil"/>
              <w:bottom w:val="nil"/>
              <w:right w:val="nil"/>
              <w:tl2br w:val="nil"/>
              <w:tr2bl w:val="nil"/>
            </w:tcBorders>
            <w:noWrap/>
            <w:tcMar>
              <w:left w:w="40" w:type="dxa"/>
              <w:right w:w="40" w:type="dxa"/>
            </w:tcMar>
          </w:tcPr>
          <w:p w14:paraId="040B069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-128,497</w:t>
            </w:r>
          </w:p>
        </w:tc>
      </w:tr>
      <w:tr w:rsidR="00DC559F" w:rsidRPr="001A56F5" w14:paraId="7912618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70291914" w14:textId="5E1919D8"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 xml:space="preserve">Commonwealth Grant - Public </w:t>
            </w:r>
            <w:r w:rsidR="005A44DB" w:rsidRPr="001A56F5">
              <w:rPr>
                <w:rFonts w:ascii="Aptos" w:eastAsia="Calibri" w:hAnsi="Aptos" w:cstheme="minorHAnsi"/>
                <w:color w:val="000000"/>
                <w:sz w:val="18"/>
                <w:szCs w:val="18"/>
              </w:rPr>
              <w:t>D</w:t>
            </w:r>
            <w:r w:rsidRPr="001A56F5">
              <w:rPr>
                <w:rFonts w:ascii="Aptos" w:eastAsia="Calibri" w:hAnsi="Aptos" w:cstheme="minorHAnsi"/>
                <w:color w:val="000000"/>
                <w:sz w:val="18"/>
                <w:szCs w:val="18"/>
              </w:rPr>
              <w:t xml:space="preserve">ental </w:t>
            </w:r>
            <w:r w:rsidR="005A44DB" w:rsidRPr="001A56F5">
              <w:rPr>
                <w:rFonts w:ascii="Aptos" w:eastAsia="Calibri" w:hAnsi="Aptos" w:cstheme="minorHAnsi"/>
                <w:color w:val="000000"/>
                <w:sz w:val="18"/>
                <w:szCs w:val="18"/>
              </w:rPr>
              <w:t>S</w:t>
            </w:r>
            <w:r w:rsidRPr="001A56F5">
              <w:rPr>
                <w:rFonts w:ascii="Aptos" w:eastAsia="Calibri" w:hAnsi="Aptos" w:cstheme="minorHAnsi"/>
                <w:color w:val="000000"/>
                <w:sz w:val="18"/>
                <w:szCs w:val="18"/>
              </w:rPr>
              <w:t xml:space="preserve">ervices for </w:t>
            </w:r>
            <w:r w:rsidR="005A44DB" w:rsidRPr="001A56F5">
              <w:rPr>
                <w:rFonts w:ascii="Aptos" w:eastAsia="Calibri" w:hAnsi="Aptos" w:cstheme="minorHAnsi"/>
                <w:color w:val="000000"/>
                <w:sz w:val="18"/>
                <w:szCs w:val="18"/>
              </w:rPr>
              <w:t>A</w:t>
            </w:r>
            <w:r w:rsidRPr="001A56F5">
              <w:rPr>
                <w:rFonts w:ascii="Aptos" w:eastAsia="Calibri" w:hAnsi="Aptos" w:cstheme="minorHAnsi"/>
                <w:color w:val="000000"/>
                <w:sz w:val="18"/>
                <w:szCs w:val="18"/>
              </w:rPr>
              <w:t>dults</w:t>
            </w:r>
          </w:p>
        </w:tc>
        <w:tc>
          <w:tcPr>
            <w:tcW w:w="1015" w:type="dxa"/>
            <w:tcBorders>
              <w:top w:val="nil"/>
              <w:left w:val="nil"/>
              <w:bottom w:val="nil"/>
              <w:right w:val="nil"/>
              <w:tl2br w:val="nil"/>
              <w:tr2bl w:val="nil"/>
            </w:tcBorders>
            <w:noWrap/>
            <w:tcMar>
              <w:left w:w="40" w:type="dxa"/>
              <w:right w:w="40" w:type="dxa"/>
            </w:tcMar>
          </w:tcPr>
          <w:p w14:paraId="73B405D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5C518A7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970</w:t>
            </w:r>
          </w:p>
        </w:tc>
        <w:tc>
          <w:tcPr>
            <w:tcW w:w="1015" w:type="dxa"/>
            <w:tcBorders>
              <w:top w:val="nil"/>
              <w:left w:val="nil"/>
              <w:bottom w:val="nil"/>
              <w:right w:val="nil"/>
              <w:tl2br w:val="nil"/>
              <w:tr2bl w:val="nil"/>
            </w:tcBorders>
            <w:noWrap/>
            <w:tcMar>
              <w:left w:w="40" w:type="dxa"/>
              <w:right w:w="40" w:type="dxa"/>
            </w:tcMar>
          </w:tcPr>
          <w:p w14:paraId="3F3A8E7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970</w:t>
            </w:r>
          </w:p>
        </w:tc>
        <w:tc>
          <w:tcPr>
            <w:tcW w:w="1015" w:type="dxa"/>
            <w:tcBorders>
              <w:top w:val="nil"/>
              <w:left w:val="nil"/>
              <w:bottom w:val="nil"/>
              <w:right w:val="nil"/>
              <w:tl2br w:val="nil"/>
              <w:tr2bl w:val="nil"/>
            </w:tcBorders>
            <w:noWrap/>
            <w:tcMar>
              <w:left w:w="40" w:type="dxa"/>
              <w:right w:w="40" w:type="dxa"/>
            </w:tcMar>
          </w:tcPr>
          <w:p w14:paraId="44792A4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970</w:t>
            </w:r>
          </w:p>
        </w:tc>
        <w:tc>
          <w:tcPr>
            <w:tcW w:w="1059" w:type="dxa"/>
            <w:tcBorders>
              <w:top w:val="nil"/>
              <w:left w:val="nil"/>
              <w:bottom w:val="nil"/>
              <w:right w:val="nil"/>
              <w:tl2br w:val="nil"/>
              <w:tr2bl w:val="nil"/>
            </w:tcBorders>
            <w:noWrap/>
            <w:tcMar>
              <w:left w:w="40" w:type="dxa"/>
              <w:right w:w="40" w:type="dxa"/>
            </w:tcMar>
          </w:tcPr>
          <w:p w14:paraId="7757A99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970</w:t>
            </w:r>
          </w:p>
        </w:tc>
      </w:tr>
      <w:tr w:rsidR="00AE1B70" w:rsidRPr="001A56F5" w14:paraId="174B0D1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4D7EEA34" w14:textId="77777777" w:rsidR="00AE1B70" w:rsidRPr="001A56F5" w:rsidRDefault="00AE1B70">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Commonwealth Grant - Reducing Stillbirths</w:t>
            </w:r>
          </w:p>
        </w:tc>
        <w:tc>
          <w:tcPr>
            <w:tcW w:w="1015" w:type="dxa"/>
            <w:tcBorders>
              <w:top w:val="nil"/>
              <w:left w:val="nil"/>
              <w:bottom w:val="nil"/>
              <w:right w:val="nil"/>
              <w:tl2br w:val="nil"/>
              <w:tr2bl w:val="nil"/>
            </w:tcBorders>
            <w:noWrap/>
            <w:tcMar>
              <w:left w:w="40" w:type="dxa"/>
              <w:right w:w="40" w:type="dxa"/>
            </w:tcMar>
          </w:tcPr>
          <w:p w14:paraId="18EBA2D6" w14:textId="77777777" w:rsidR="00AE1B70" w:rsidRPr="001A56F5" w:rsidRDefault="00AE1B70">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22D2AC55" w14:textId="77777777" w:rsidR="00AE1B70" w:rsidRPr="001A56F5" w:rsidRDefault="00AE1B70">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317</w:t>
            </w:r>
          </w:p>
        </w:tc>
        <w:tc>
          <w:tcPr>
            <w:tcW w:w="1015" w:type="dxa"/>
            <w:tcBorders>
              <w:top w:val="nil"/>
              <w:left w:val="nil"/>
              <w:bottom w:val="nil"/>
              <w:right w:val="nil"/>
              <w:tl2br w:val="nil"/>
              <w:tr2bl w:val="nil"/>
            </w:tcBorders>
            <w:noWrap/>
            <w:tcMar>
              <w:left w:w="40" w:type="dxa"/>
              <w:right w:w="40" w:type="dxa"/>
            </w:tcMar>
          </w:tcPr>
          <w:p w14:paraId="072A0263" w14:textId="77777777" w:rsidR="00AE1B70" w:rsidRPr="001A56F5" w:rsidRDefault="00AE1B70">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324</w:t>
            </w:r>
          </w:p>
        </w:tc>
        <w:tc>
          <w:tcPr>
            <w:tcW w:w="1015" w:type="dxa"/>
            <w:tcBorders>
              <w:top w:val="nil"/>
              <w:left w:val="nil"/>
              <w:bottom w:val="nil"/>
              <w:right w:val="nil"/>
              <w:tl2br w:val="nil"/>
              <w:tr2bl w:val="nil"/>
            </w:tcBorders>
            <w:noWrap/>
            <w:tcMar>
              <w:left w:w="40" w:type="dxa"/>
              <w:right w:w="40" w:type="dxa"/>
            </w:tcMar>
          </w:tcPr>
          <w:p w14:paraId="71AA4AB5" w14:textId="77777777" w:rsidR="00AE1B70" w:rsidRPr="001A56F5" w:rsidRDefault="00AE1B70">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2D00EB2E" w14:textId="77777777" w:rsidR="00AE1B70" w:rsidRPr="001A56F5" w:rsidRDefault="00AE1B70">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r>
      <w:tr w:rsidR="00DC559F" w:rsidRPr="001A56F5" w14:paraId="1791B3E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51350137" w14:textId="4D2EC401"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 xml:space="preserve">Commonwealth Grant - Specialist </w:t>
            </w:r>
            <w:r w:rsidR="005A44DB" w:rsidRPr="001A56F5">
              <w:rPr>
                <w:rFonts w:ascii="Aptos" w:eastAsia="Calibri" w:hAnsi="Aptos" w:cstheme="minorHAnsi"/>
                <w:color w:val="000000"/>
                <w:sz w:val="18"/>
                <w:szCs w:val="18"/>
              </w:rPr>
              <w:t>D</w:t>
            </w:r>
            <w:r w:rsidRPr="001A56F5">
              <w:rPr>
                <w:rFonts w:ascii="Aptos" w:eastAsia="Calibri" w:hAnsi="Aptos" w:cstheme="minorHAnsi"/>
                <w:color w:val="000000"/>
                <w:sz w:val="18"/>
                <w:szCs w:val="18"/>
              </w:rPr>
              <w:t xml:space="preserve">ementia </w:t>
            </w:r>
            <w:r w:rsidR="005A44DB" w:rsidRPr="001A56F5">
              <w:rPr>
                <w:rFonts w:ascii="Aptos" w:eastAsia="Calibri" w:hAnsi="Aptos" w:cstheme="minorHAnsi"/>
                <w:color w:val="000000"/>
                <w:sz w:val="18"/>
                <w:szCs w:val="18"/>
              </w:rPr>
              <w:t>C</w:t>
            </w:r>
            <w:r w:rsidRPr="001A56F5">
              <w:rPr>
                <w:rFonts w:ascii="Aptos" w:eastAsia="Calibri" w:hAnsi="Aptos" w:cstheme="minorHAnsi"/>
                <w:color w:val="000000"/>
                <w:sz w:val="18"/>
                <w:szCs w:val="18"/>
              </w:rPr>
              <w:t>are</w:t>
            </w:r>
          </w:p>
        </w:tc>
        <w:tc>
          <w:tcPr>
            <w:tcW w:w="1015" w:type="dxa"/>
            <w:tcBorders>
              <w:top w:val="nil"/>
              <w:left w:val="nil"/>
              <w:bottom w:val="nil"/>
              <w:right w:val="nil"/>
              <w:tl2br w:val="nil"/>
              <w:tr2bl w:val="nil"/>
            </w:tcBorders>
            <w:noWrap/>
            <w:tcMar>
              <w:left w:w="40" w:type="dxa"/>
              <w:right w:w="40" w:type="dxa"/>
            </w:tcMar>
          </w:tcPr>
          <w:p w14:paraId="797C6E3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556</w:t>
            </w:r>
          </w:p>
        </w:tc>
        <w:tc>
          <w:tcPr>
            <w:tcW w:w="1015" w:type="dxa"/>
            <w:tcBorders>
              <w:top w:val="nil"/>
              <w:left w:val="nil"/>
              <w:bottom w:val="nil"/>
              <w:right w:val="nil"/>
              <w:tl2br w:val="nil"/>
              <w:tr2bl w:val="nil"/>
            </w:tcBorders>
            <w:noWrap/>
            <w:tcMar>
              <w:left w:w="40" w:type="dxa"/>
              <w:right w:w="40" w:type="dxa"/>
            </w:tcMar>
          </w:tcPr>
          <w:p w14:paraId="359D795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7544E98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6FBFC19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2A72F79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r>
      <w:tr w:rsidR="007E0517" w:rsidRPr="001A56F5" w14:paraId="2F134DF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16DF2B15" w14:textId="77777777" w:rsidR="007E0517" w:rsidRPr="001A56F5" w:rsidRDefault="007E0517"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Offset - Cross Border revenue</w:t>
            </w:r>
          </w:p>
        </w:tc>
        <w:tc>
          <w:tcPr>
            <w:tcW w:w="1015" w:type="dxa"/>
            <w:tcBorders>
              <w:top w:val="nil"/>
              <w:left w:val="nil"/>
              <w:bottom w:val="nil"/>
              <w:right w:val="nil"/>
              <w:tl2br w:val="nil"/>
              <w:tr2bl w:val="nil"/>
            </w:tcBorders>
            <w:noWrap/>
            <w:tcMar>
              <w:left w:w="40" w:type="dxa"/>
              <w:right w:w="40" w:type="dxa"/>
            </w:tcMar>
          </w:tcPr>
          <w:p w14:paraId="0A848286" w14:textId="77777777" w:rsidR="007E0517" w:rsidRPr="001A56F5" w:rsidRDefault="007E0517"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-68,575</w:t>
            </w:r>
          </w:p>
        </w:tc>
        <w:tc>
          <w:tcPr>
            <w:tcW w:w="1015" w:type="dxa"/>
            <w:tcBorders>
              <w:top w:val="nil"/>
              <w:left w:val="nil"/>
              <w:bottom w:val="nil"/>
              <w:right w:val="nil"/>
              <w:tl2br w:val="nil"/>
              <w:tr2bl w:val="nil"/>
            </w:tcBorders>
            <w:noWrap/>
            <w:tcMar>
              <w:left w:w="40" w:type="dxa"/>
              <w:right w:w="40" w:type="dxa"/>
            </w:tcMar>
          </w:tcPr>
          <w:p w14:paraId="18900382" w14:textId="77777777" w:rsidR="007E0517" w:rsidRPr="001A56F5" w:rsidRDefault="007E0517"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-70,289</w:t>
            </w:r>
          </w:p>
        </w:tc>
        <w:tc>
          <w:tcPr>
            <w:tcW w:w="1015" w:type="dxa"/>
            <w:tcBorders>
              <w:top w:val="nil"/>
              <w:left w:val="nil"/>
              <w:bottom w:val="nil"/>
              <w:right w:val="nil"/>
              <w:tl2br w:val="nil"/>
              <w:tr2bl w:val="nil"/>
            </w:tcBorders>
            <w:noWrap/>
            <w:tcMar>
              <w:left w:w="40" w:type="dxa"/>
              <w:right w:w="40" w:type="dxa"/>
            </w:tcMar>
          </w:tcPr>
          <w:p w14:paraId="67E347E0" w14:textId="77777777" w:rsidR="007E0517" w:rsidRPr="001A56F5" w:rsidRDefault="007E0517"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-72,152</w:t>
            </w:r>
          </w:p>
        </w:tc>
        <w:tc>
          <w:tcPr>
            <w:tcW w:w="1015" w:type="dxa"/>
            <w:tcBorders>
              <w:top w:val="nil"/>
              <w:left w:val="nil"/>
              <w:bottom w:val="nil"/>
              <w:right w:val="nil"/>
              <w:tl2br w:val="nil"/>
              <w:tr2bl w:val="nil"/>
            </w:tcBorders>
            <w:noWrap/>
            <w:tcMar>
              <w:left w:w="40" w:type="dxa"/>
              <w:right w:w="40" w:type="dxa"/>
            </w:tcMar>
          </w:tcPr>
          <w:p w14:paraId="15493851" w14:textId="77777777" w:rsidR="007E0517" w:rsidRPr="001A56F5" w:rsidRDefault="007E0517"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-74,064</w:t>
            </w:r>
          </w:p>
        </w:tc>
        <w:tc>
          <w:tcPr>
            <w:tcW w:w="1059" w:type="dxa"/>
            <w:tcBorders>
              <w:top w:val="nil"/>
              <w:left w:val="nil"/>
              <w:bottom w:val="nil"/>
              <w:right w:val="nil"/>
              <w:tl2br w:val="nil"/>
              <w:tr2bl w:val="nil"/>
            </w:tcBorders>
            <w:noWrap/>
            <w:tcMar>
              <w:left w:w="40" w:type="dxa"/>
              <w:right w:w="40" w:type="dxa"/>
            </w:tcMar>
          </w:tcPr>
          <w:p w14:paraId="35022A08" w14:textId="77777777" w:rsidR="007E0517" w:rsidRPr="001A56F5" w:rsidRDefault="007E0517"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-74,064</w:t>
            </w:r>
          </w:p>
        </w:tc>
      </w:tr>
      <w:tr w:rsidR="00DC559F" w:rsidRPr="001A56F5" w14:paraId="01110A4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1C2EE263" w14:textId="59D509BE" w:rsidR="00DC559F" w:rsidRPr="001A56F5" w:rsidRDefault="007E0517"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 xml:space="preserve">Offset - </w:t>
            </w:r>
            <w:r w:rsidR="00DC559F" w:rsidRPr="001A56F5">
              <w:rPr>
                <w:rFonts w:ascii="Aptos" w:eastAsia="Calibri" w:hAnsi="Aptos" w:cstheme="minorHAnsi"/>
                <w:color w:val="000000"/>
                <w:sz w:val="18"/>
                <w:szCs w:val="18"/>
              </w:rPr>
              <w:t>Fees and Charges Review</w:t>
            </w:r>
          </w:p>
        </w:tc>
        <w:tc>
          <w:tcPr>
            <w:tcW w:w="1015" w:type="dxa"/>
            <w:tcBorders>
              <w:top w:val="nil"/>
              <w:left w:val="nil"/>
              <w:bottom w:val="nil"/>
              <w:right w:val="nil"/>
              <w:tl2br w:val="nil"/>
              <w:tr2bl w:val="nil"/>
            </w:tcBorders>
            <w:noWrap/>
            <w:tcMar>
              <w:left w:w="40" w:type="dxa"/>
              <w:right w:w="40" w:type="dxa"/>
            </w:tcMar>
          </w:tcPr>
          <w:p w14:paraId="4DAFA02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65A0ED5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-2,098</w:t>
            </w:r>
          </w:p>
        </w:tc>
        <w:tc>
          <w:tcPr>
            <w:tcW w:w="1015" w:type="dxa"/>
            <w:tcBorders>
              <w:top w:val="nil"/>
              <w:left w:val="nil"/>
              <w:bottom w:val="nil"/>
              <w:right w:val="nil"/>
              <w:tl2br w:val="nil"/>
              <w:tr2bl w:val="nil"/>
            </w:tcBorders>
            <w:noWrap/>
            <w:tcMar>
              <w:left w:w="40" w:type="dxa"/>
              <w:right w:w="40" w:type="dxa"/>
            </w:tcMar>
          </w:tcPr>
          <w:p w14:paraId="69BE4F6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-2,167</w:t>
            </w:r>
          </w:p>
        </w:tc>
        <w:tc>
          <w:tcPr>
            <w:tcW w:w="1015" w:type="dxa"/>
            <w:tcBorders>
              <w:top w:val="nil"/>
              <w:left w:val="nil"/>
              <w:bottom w:val="nil"/>
              <w:right w:val="nil"/>
              <w:tl2br w:val="nil"/>
              <w:tr2bl w:val="nil"/>
            </w:tcBorders>
            <w:noWrap/>
            <w:tcMar>
              <w:left w:w="40" w:type="dxa"/>
              <w:right w:w="40" w:type="dxa"/>
            </w:tcMar>
          </w:tcPr>
          <w:p w14:paraId="44F883E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-2,237</w:t>
            </w:r>
          </w:p>
        </w:tc>
        <w:tc>
          <w:tcPr>
            <w:tcW w:w="1059" w:type="dxa"/>
            <w:tcBorders>
              <w:top w:val="nil"/>
              <w:left w:val="nil"/>
              <w:bottom w:val="nil"/>
              <w:right w:val="nil"/>
              <w:tl2br w:val="nil"/>
              <w:tr2bl w:val="nil"/>
            </w:tcBorders>
            <w:noWrap/>
            <w:tcMar>
              <w:left w:w="40" w:type="dxa"/>
              <w:right w:w="40" w:type="dxa"/>
            </w:tcMar>
          </w:tcPr>
          <w:p w14:paraId="0CE9D15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-2,309</w:t>
            </w:r>
          </w:p>
        </w:tc>
      </w:tr>
      <w:tr w:rsidR="00DC559F" w:rsidRPr="001A56F5" w14:paraId="48F8DC2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05C49340"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Reprofiling - Medicare Urgent Care Clinics</w:t>
            </w:r>
          </w:p>
        </w:tc>
        <w:tc>
          <w:tcPr>
            <w:tcW w:w="1015" w:type="dxa"/>
            <w:tcBorders>
              <w:top w:val="nil"/>
              <w:left w:val="nil"/>
              <w:bottom w:val="nil"/>
              <w:right w:val="nil"/>
              <w:tl2br w:val="nil"/>
              <w:tr2bl w:val="nil"/>
            </w:tcBorders>
            <w:noWrap/>
            <w:tcMar>
              <w:left w:w="40" w:type="dxa"/>
              <w:right w:w="40" w:type="dxa"/>
            </w:tcMar>
          </w:tcPr>
          <w:p w14:paraId="6151B3F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-1,673</w:t>
            </w:r>
          </w:p>
        </w:tc>
        <w:tc>
          <w:tcPr>
            <w:tcW w:w="1015" w:type="dxa"/>
            <w:tcBorders>
              <w:top w:val="nil"/>
              <w:left w:val="nil"/>
              <w:bottom w:val="nil"/>
              <w:right w:val="nil"/>
              <w:tl2br w:val="nil"/>
              <w:tr2bl w:val="nil"/>
            </w:tcBorders>
            <w:noWrap/>
            <w:tcMar>
              <w:left w:w="40" w:type="dxa"/>
              <w:right w:w="40" w:type="dxa"/>
            </w:tcMar>
          </w:tcPr>
          <w:p w14:paraId="167245D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1,673</w:t>
            </w:r>
          </w:p>
        </w:tc>
        <w:tc>
          <w:tcPr>
            <w:tcW w:w="1015" w:type="dxa"/>
            <w:tcBorders>
              <w:top w:val="nil"/>
              <w:left w:val="nil"/>
              <w:bottom w:val="nil"/>
              <w:right w:val="nil"/>
              <w:tl2br w:val="nil"/>
              <w:tr2bl w:val="nil"/>
            </w:tcBorders>
            <w:noWrap/>
            <w:tcMar>
              <w:left w:w="40" w:type="dxa"/>
              <w:right w:w="40" w:type="dxa"/>
            </w:tcMar>
          </w:tcPr>
          <w:p w14:paraId="38EEE0D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3F3367E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3224CDD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r>
      <w:tr w:rsidR="00DC559F" w:rsidRPr="001A56F5" w14:paraId="056E5BA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0E22054E"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Revised Indexation Parameters</w:t>
            </w:r>
          </w:p>
        </w:tc>
        <w:tc>
          <w:tcPr>
            <w:tcW w:w="1015" w:type="dxa"/>
            <w:tcBorders>
              <w:top w:val="nil"/>
              <w:left w:val="nil"/>
              <w:bottom w:val="nil"/>
              <w:right w:val="nil"/>
              <w:tl2br w:val="nil"/>
              <w:tr2bl w:val="nil"/>
            </w:tcBorders>
            <w:noWrap/>
            <w:tcMar>
              <w:left w:w="40" w:type="dxa"/>
              <w:right w:w="40" w:type="dxa"/>
            </w:tcMar>
          </w:tcPr>
          <w:p w14:paraId="4A324BF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0699194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3A6B646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44F7925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68B5118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6,741</w:t>
            </w:r>
          </w:p>
        </w:tc>
      </w:tr>
      <w:tr w:rsidR="00DC559F" w:rsidRPr="001A56F5" w14:paraId="590187D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75BF2048"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Revised Superannuation Parameters</w:t>
            </w:r>
          </w:p>
        </w:tc>
        <w:tc>
          <w:tcPr>
            <w:tcW w:w="1015" w:type="dxa"/>
            <w:tcBorders>
              <w:top w:val="nil"/>
              <w:left w:val="nil"/>
              <w:bottom w:val="nil"/>
              <w:right w:val="nil"/>
              <w:tl2br w:val="nil"/>
              <w:tr2bl w:val="nil"/>
            </w:tcBorders>
            <w:noWrap/>
            <w:tcMar>
              <w:left w:w="40" w:type="dxa"/>
              <w:right w:w="40" w:type="dxa"/>
            </w:tcMar>
          </w:tcPr>
          <w:p w14:paraId="40466BB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-427</w:t>
            </w:r>
          </w:p>
        </w:tc>
        <w:tc>
          <w:tcPr>
            <w:tcW w:w="1015" w:type="dxa"/>
            <w:tcBorders>
              <w:top w:val="nil"/>
              <w:left w:val="nil"/>
              <w:bottom w:val="nil"/>
              <w:right w:val="nil"/>
              <w:tl2br w:val="nil"/>
              <w:tr2bl w:val="nil"/>
            </w:tcBorders>
            <w:noWrap/>
            <w:tcMar>
              <w:left w:w="40" w:type="dxa"/>
              <w:right w:w="40" w:type="dxa"/>
            </w:tcMar>
          </w:tcPr>
          <w:p w14:paraId="689EDAD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-350</w:t>
            </w:r>
          </w:p>
        </w:tc>
        <w:tc>
          <w:tcPr>
            <w:tcW w:w="1015" w:type="dxa"/>
            <w:tcBorders>
              <w:top w:val="nil"/>
              <w:left w:val="nil"/>
              <w:bottom w:val="nil"/>
              <w:right w:val="nil"/>
              <w:tl2br w:val="nil"/>
              <w:tr2bl w:val="nil"/>
            </w:tcBorders>
            <w:noWrap/>
            <w:tcMar>
              <w:left w:w="40" w:type="dxa"/>
              <w:right w:w="40" w:type="dxa"/>
            </w:tcMar>
          </w:tcPr>
          <w:p w14:paraId="313E4D0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-354</w:t>
            </w:r>
          </w:p>
        </w:tc>
        <w:tc>
          <w:tcPr>
            <w:tcW w:w="1015" w:type="dxa"/>
            <w:tcBorders>
              <w:top w:val="nil"/>
              <w:left w:val="nil"/>
              <w:bottom w:val="nil"/>
              <w:right w:val="nil"/>
              <w:tl2br w:val="nil"/>
              <w:tr2bl w:val="nil"/>
            </w:tcBorders>
            <w:noWrap/>
            <w:tcMar>
              <w:left w:w="40" w:type="dxa"/>
              <w:right w:w="40" w:type="dxa"/>
            </w:tcMar>
          </w:tcPr>
          <w:p w14:paraId="3E1D3CF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-359</w:t>
            </w:r>
          </w:p>
        </w:tc>
        <w:tc>
          <w:tcPr>
            <w:tcW w:w="1059" w:type="dxa"/>
            <w:tcBorders>
              <w:top w:val="nil"/>
              <w:left w:val="nil"/>
              <w:bottom w:val="nil"/>
              <w:right w:val="nil"/>
              <w:tl2br w:val="nil"/>
              <w:tr2bl w:val="nil"/>
            </w:tcBorders>
            <w:noWrap/>
            <w:tcMar>
              <w:left w:w="40" w:type="dxa"/>
              <w:right w:w="40" w:type="dxa"/>
            </w:tcMar>
          </w:tcPr>
          <w:p w14:paraId="02B79CA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-363</w:t>
            </w:r>
          </w:p>
        </w:tc>
      </w:tr>
      <w:tr w:rsidR="00DC559F" w:rsidRPr="001A56F5" w14:paraId="59432D1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2AC5F0EC"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Revised Wage Parameters</w:t>
            </w:r>
          </w:p>
        </w:tc>
        <w:tc>
          <w:tcPr>
            <w:tcW w:w="1015" w:type="dxa"/>
            <w:tcBorders>
              <w:top w:val="nil"/>
              <w:left w:val="nil"/>
              <w:bottom w:val="nil"/>
              <w:right w:val="nil"/>
              <w:tl2br w:val="nil"/>
              <w:tr2bl w:val="nil"/>
            </w:tcBorders>
            <w:noWrap/>
            <w:tcMar>
              <w:left w:w="40" w:type="dxa"/>
              <w:right w:w="40" w:type="dxa"/>
            </w:tcMar>
          </w:tcPr>
          <w:p w14:paraId="06B84AB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671795D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12,566</w:t>
            </w:r>
          </w:p>
        </w:tc>
        <w:tc>
          <w:tcPr>
            <w:tcW w:w="1015" w:type="dxa"/>
            <w:tcBorders>
              <w:top w:val="nil"/>
              <w:left w:val="nil"/>
              <w:bottom w:val="nil"/>
              <w:right w:val="nil"/>
              <w:tl2br w:val="nil"/>
              <w:tr2bl w:val="nil"/>
            </w:tcBorders>
            <w:noWrap/>
            <w:tcMar>
              <w:left w:w="40" w:type="dxa"/>
              <w:right w:w="40" w:type="dxa"/>
            </w:tcMar>
          </w:tcPr>
          <w:p w14:paraId="0EDD266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55167B6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59" w:type="dxa"/>
            <w:tcBorders>
              <w:top w:val="nil"/>
              <w:left w:val="nil"/>
              <w:bottom w:val="nil"/>
              <w:right w:val="nil"/>
              <w:tl2br w:val="nil"/>
              <w:tr2bl w:val="nil"/>
            </w:tcBorders>
            <w:noWrap/>
            <w:tcMar>
              <w:left w:w="40" w:type="dxa"/>
              <w:right w:w="40" w:type="dxa"/>
            </w:tcMar>
          </w:tcPr>
          <w:p w14:paraId="5A891DA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r>
      <w:tr w:rsidR="00DC559F" w:rsidRPr="001A56F5" w14:paraId="0ED545D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01269A24" w14:textId="7A413ECE"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 xml:space="preserve">Savings - </w:t>
            </w:r>
            <w:r w:rsidR="005940AF" w:rsidRPr="005940AF">
              <w:rPr>
                <w:rFonts w:ascii="Aptos" w:eastAsia="Calibri" w:hAnsi="Aptos" w:cstheme="minorHAnsi"/>
                <w:color w:val="000000"/>
                <w:sz w:val="18"/>
                <w:szCs w:val="18"/>
              </w:rPr>
              <w:t>Building safer communities – Strengthening DFSV system foundations</w:t>
            </w:r>
          </w:p>
        </w:tc>
        <w:tc>
          <w:tcPr>
            <w:tcW w:w="1015" w:type="dxa"/>
            <w:tcBorders>
              <w:top w:val="nil"/>
              <w:left w:val="nil"/>
              <w:bottom w:val="nil"/>
              <w:right w:val="nil"/>
              <w:tl2br w:val="nil"/>
              <w:tr2bl w:val="nil"/>
            </w:tcBorders>
            <w:noWrap/>
            <w:tcMar>
              <w:left w:w="40" w:type="dxa"/>
              <w:right w:w="40" w:type="dxa"/>
            </w:tcMar>
          </w:tcPr>
          <w:p w14:paraId="40F3FA1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6ACD57B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-187</w:t>
            </w:r>
          </w:p>
        </w:tc>
        <w:tc>
          <w:tcPr>
            <w:tcW w:w="1015" w:type="dxa"/>
            <w:tcBorders>
              <w:top w:val="nil"/>
              <w:left w:val="nil"/>
              <w:bottom w:val="nil"/>
              <w:right w:val="nil"/>
              <w:tl2br w:val="nil"/>
              <w:tr2bl w:val="nil"/>
            </w:tcBorders>
            <w:noWrap/>
            <w:tcMar>
              <w:left w:w="40" w:type="dxa"/>
              <w:right w:w="40" w:type="dxa"/>
            </w:tcMar>
          </w:tcPr>
          <w:p w14:paraId="62AAB7E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-192</w:t>
            </w:r>
          </w:p>
        </w:tc>
        <w:tc>
          <w:tcPr>
            <w:tcW w:w="1015" w:type="dxa"/>
            <w:tcBorders>
              <w:top w:val="nil"/>
              <w:left w:val="nil"/>
              <w:bottom w:val="nil"/>
              <w:right w:val="nil"/>
              <w:tl2br w:val="nil"/>
              <w:tr2bl w:val="nil"/>
            </w:tcBorders>
            <w:noWrap/>
            <w:tcMar>
              <w:left w:w="40" w:type="dxa"/>
              <w:right w:w="40" w:type="dxa"/>
            </w:tcMar>
          </w:tcPr>
          <w:p w14:paraId="4A5D402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-106</w:t>
            </w:r>
          </w:p>
        </w:tc>
        <w:tc>
          <w:tcPr>
            <w:tcW w:w="1059" w:type="dxa"/>
            <w:tcBorders>
              <w:top w:val="nil"/>
              <w:left w:val="nil"/>
              <w:bottom w:val="nil"/>
              <w:right w:val="nil"/>
              <w:tl2br w:val="nil"/>
              <w:tr2bl w:val="nil"/>
            </w:tcBorders>
            <w:noWrap/>
            <w:tcMar>
              <w:left w:w="40" w:type="dxa"/>
              <w:right w:w="40" w:type="dxa"/>
            </w:tcMar>
          </w:tcPr>
          <w:p w14:paraId="7672027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-108</w:t>
            </w:r>
          </w:p>
        </w:tc>
      </w:tr>
      <w:tr w:rsidR="00DC559F" w:rsidRPr="001A56F5" w14:paraId="042BA02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26E5A612" w14:textId="0DC40D6D" w:rsidR="00DC559F" w:rsidRPr="001A56F5" w:rsidRDefault="005940A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Pr>
                <w:rFonts w:ascii="Aptos" w:eastAsia="Calibri" w:hAnsi="Aptos" w:cstheme="minorHAnsi"/>
                <w:color w:val="000000"/>
                <w:sz w:val="18"/>
                <w:szCs w:val="18"/>
              </w:rPr>
              <w:t xml:space="preserve">Savings - </w:t>
            </w:r>
            <w:r w:rsidRPr="005940AF">
              <w:rPr>
                <w:rFonts w:ascii="Aptos" w:eastAsia="Calibri" w:hAnsi="Aptos" w:cstheme="minorHAnsi"/>
                <w:color w:val="000000"/>
                <w:sz w:val="18"/>
                <w:szCs w:val="18"/>
              </w:rPr>
              <w:t>Investing in public services – Strengthening government procurement</w:t>
            </w:r>
          </w:p>
        </w:tc>
        <w:tc>
          <w:tcPr>
            <w:tcW w:w="1015" w:type="dxa"/>
            <w:tcBorders>
              <w:top w:val="nil"/>
              <w:left w:val="nil"/>
              <w:bottom w:val="nil"/>
              <w:right w:val="nil"/>
              <w:tl2br w:val="nil"/>
              <w:tr2bl w:val="nil"/>
            </w:tcBorders>
            <w:noWrap/>
            <w:tcMar>
              <w:left w:w="40" w:type="dxa"/>
              <w:right w:w="40" w:type="dxa"/>
            </w:tcMar>
          </w:tcPr>
          <w:p w14:paraId="5320CD4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2C6F838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-178</w:t>
            </w:r>
          </w:p>
        </w:tc>
        <w:tc>
          <w:tcPr>
            <w:tcW w:w="1015" w:type="dxa"/>
            <w:tcBorders>
              <w:top w:val="nil"/>
              <w:left w:val="nil"/>
              <w:bottom w:val="nil"/>
              <w:right w:val="nil"/>
              <w:tl2br w:val="nil"/>
              <w:tr2bl w:val="nil"/>
            </w:tcBorders>
            <w:noWrap/>
            <w:tcMar>
              <w:left w:w="40" w:type="dxa"/>
              <w:right w:w="40" w:type="dxa"/>
            </w:tcMar>
          </w:tcPr>
          <w:p w14:paraId="4D163D2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-181</w:t>
            </w:r>
          </w:p>
        </w:tc>
        <w:tc>
          <w:tcPr>
            <w:tcW w:w="1015" w:type="dxa"/>
            <w:tcBorders>
              <w:top w:val="nil"/>
              <w:left w:val="nil"/>
              <w:bottom w:val="nil"/>
              <w:right w:val="nil"/>
              <w:tl2br w:val="nil"/>
              <w:tr2bl w:val="nil"/>
            </w:tcBorders>
            <w:noWrap/>
            <w:tcMar>
              <w:left w:w="40" w:type="dxa"/>
              <w:right w:w="40" w:type="dxa"/>
            </w:tcMar>
          </w:tcPr>
          <w:p w14:paraId="6935740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-96</w:t>
            </w:r>
          </w:p>
        </w:tc>
        <w:tc>
          <w:tcPr>
            <w:tcW w:w="1059" w:type="dxa"/>
            <w:tcBorders>
              <w:top w:val="nil"/>
              <w:left w:val="nil"/>
              <w:bottom w:val="nil"/>
              <w:right w:val="nil"/>
              <w:tl2br w:val="nil"/>
              <w:tr2bl w:val="nil"/>
            </w:tcBorders>
            <w:noWrap/>
            <w:tcMar>
              <w:left w:w="40" w:type="dxa"/>
              <w:right w:w="40" w:type="dxa"/>
            </w:tcMar>
          </w:tcPr>
          <w:p w14:paraId="42B0655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-97</w:t>
            </w:r>
          </w:p>
        </w:tc>
      </w:tr>
      <w:tr w:rsidR="00DC559F" w:rsidRPr="001A56F5" w14:paraId="010FE15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18ACD0B1"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Transfer - Administrative on-costs to CMTEDD and DCBR</w:t>
            </w:r>
          </w:p>
        </w:tc>
        <w:tc>
          <w:tcPr>
            <w:tcW w:w="1015" w:type="dxa"/>
            <w:tcBorders>
              <w:top w:val="nil"/>
              <w:left w:val="nil"/>
              <w:bottom w:val="nil"/>
              <w:right w:val="nil"/>
              <w:tl2br w:val="nil"/>
              <w:tr2bl w:val="nil"/>
            </w:tcBorders>
            <w:noWrap/>
            <w:tcMar>
              <w:left w:w="40" w:type="dxa"/>
              <w:right w:w="40" w:type="dxa"/>
            </w:tcMar>
          </w:tcPr>
          <w:p w14:paraId="38CED0D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712DDCC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-33</w:t>
            </w:r>
          </w:p>
        </w:tc>
        <w:tc>
          <w:tcPr>
            <w:tcW w:w="1015" w:type="dxa"/>
            <w:tcBorders>
              <w:top w:val="nil"/>
              <w:left w:val="nil"/>
              <w:bottom w:val="nil"/>
              <w:right w:val="nil"/>
              <w:tl2br w:val="nil"/>
              <w:tr2bl w:val="nil"/>
            </w:tcBorders>
            <w:noWrap/>
            <w:tcMar>
              <w:left w:w="40" w:type="dxa"/>
              <w:right w:w="40" w:type="dxa"/>
            </w:tcMar>
          </w:tcPr>
          <w:p w14:paraId="077CC6D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-24</w:t>
            </w:r>
          </w:p>
        </w:tc>
        <w:tc>
          <w:tcPr>
            <w:tcW w:w="1015" w:type="dxa"/>
            <w:tcBorders>
              <w:top w:val="nil"/>
              <w:left w:val="nil"/>
              <w:bottom w:val="nil"/>
              <w:right w:val="nil"/>
              <w:tl2br w:val="nil"/>
              <w:tr2bl w:val="nil"/>
            </w:tcBorders>
            <w:noWrap/>
            <w:tcMar>
              <w:left w:w="40" w:type="dxa"/>
              <w:right w:w="40" w:type="dxa"/>
            </w:tcMar>
          </w:tcPr>
          <w:p w14:paraId="58E5179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-33</w:t>
            </w:r>
          </w:p>
        </w:tc>
        <w:tc>
          <w:tcPr>
            <w:tcW w:w="1059" w:type="dxa"/>
            <w:tcBorders>
              <w:top w:val="nil"/>
              <w:left w:val="nil"/>
              <w:bottom w:val="nil"/>
              <w:right w:val="nil"/>
              <w:tl2br w:val="nil"/>
              <w:tr2bl w:val="nil"/>
            </w:tcBorders>
            <w:noWrap/>
            <w:tcMar>
              <w:left w:w="40" w:type="dxa"/>
              <w:right w:w="40" w:type="dxa"/>
            </w:tcMar>
          </w:tcPr>
          <w:p w14:paraId="67C80FB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-33</w:t>
            </w:r>
          </w:p>
        </w:tc>
      </w:tr>
      <w:tr w:rsidR="00DC559F" w:rsidRPr="001A56F5" w14:paraId="1E3E1B8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59444B66"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theme="minorHAnsi"/>
                <w:color w:val="000000"/>
                <w:sz w:val="18"/>
                <w:szCs w:val="18"/>
              </w:rPr>
              <w:t>Transfer - Clinical Placement Office from HCSD to CHS</w:t>
            </w:r>
          </w:p>
        </w:tc>
        <w:tc>
          <w:tcPr>
            <w:tcW w:w="1015" w:type="dxa"/>
            <w:tcBorders>
              <w:top w:val="nil"/>
              <w:left w:val="nil"/>
              <w:bottom w:val="nil"/>
              <w:right w:val="nil"/>
              <w:tl2br w:val="nil"/>
              <w:tr2bl w:val="nil"/>
            </w:tcBorders>
            <w:noWrap/>
            <w:tcMar>
              <w:left w:w="40" w:type="dxa"/>
              <w:right w:w="40" w:type="dxa"/>
            </w:tcMar>
          </w:tcPr>
          <w:p w14:paraId="2C0D79E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1C0941F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622</w:t>
            </w:r>
          </w:p>
        </w:tc>
        <w:tc>
          <w:tcPr>
            <w:tcW w:w="1015" w:type="dxa"/>
            <w:tcBorders>
              <w:top w:val="nil"/>
              <w:left w:val="nil"/>
              <w:bottom w:val="nil"/>
              <w:right w:val="nil"/>
              <w:tl2br w:val="nil"/>
              <w:tr2bl w:val="nil"/>
            </w:tcBorders>
            <w:noWrap/>
            <w:tcMar>
              <w:left w:w="40" w:type="dxa"/>
              <w:right w:w="40" w:type="dxa"/>
            </w:tcMar>
          </w:tcPr>
          <w:p w14:paraId="2A33A3E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638</w:t>
            </w:r>
          </w:p>
        </w:tc>
        <w:tc>
          <w:tcPr>
            <w:tcW w:w="1015" w:type="dxa"/>
            <w:tcBorders>
              <w:top w:val="nil"/>
              <w:left w:val="nil"/>
              <w:bottom w:val="nil"/>
              <w:right w:val="nil"/>
              <w:tl2br w:val="nil"/>
              <w:tr2bl w:val="nil"/>
            </w:tcBorders>
            <w:noWrap/>
            <w:tcMar>
              <w:left w:w="40" w:type="dxa"/>
              <w:right w:w="40" w:type="dxa"/>
            </w:tcMar>
          </w:tcPr>
          <w:p w14:paraId="1A23973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655</w:t>
            </w:r>
          </w:p>
        </w:tc>
        <w:tc>
          <w:tcPr>
            <w:tcW w:w="1059" w:type="dxa"/>
            <w:tcBorders>
              <w:top w:val="nil"/>
              <w:left w:val="nil"/>
              <w:bottom w:val="nil"/>
              <w:right w:val="nil"/>
              <w:tl2br w:val="nil"/>
              <w:tr2bl w:val="nil"/>
            </w:tcBorders>
            <w:noWrap/>
            <w:tcMar>
              <w:left w:w="40" w:type="dxa"/>
              <w:right w:w="40" w:type="dxa"/>
            </w:tcMar>
          </w:tcPr>
          <w:p w14:paraId="626D82C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theme="minorHAnsi"/>
                <w:color w:val="000000"/>
                <w:sz w:val="18"/>
                <w:szCs w:val="18"/>
              </w:rPr>
              <w:t>664</w:t>
            </w:r>
          </w:p>
        </w:tc>
      </w:tr>
      <w:tr w:rsidR="00DC559F" w:rsidRPr="001A56F5" w14:paraId="6D44484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566" w:type="dxa"/>
            <w:tcBorders>
              <w:top w:val="nil"/>
              <w:left w:val="nil"/>
              <w:bottom w:val="nil"/>
              <w:right w:val="nil"/>
              <w:tl2br w:val="nil"/>
              <w:tr2bl w:val="nil"/>
            </w:tcBorders>
            <w:tcMar>
              <w:left w:w="40" w:type="dxa"/>
              <w:right w:w="40" w:type="dxa"/>
            </w:tcMar>
          </w:tcPr>
          <w:p w14:paraId="4FB2D5B8"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rPr>
            </w:pPr>
            <w:r w:rsidRPr="001A56F5">
              <w:rPr>
                <w:rFonts w:ascii="Aptos" w:eastAsia="Calibri" w:hAnsi="Aptos" w:cs="Calibri"/>
                <w:color w:val="000000"/>
                <w:sz w:val="18"/>
                <w:szCs w:val="18"/>
              </w:rPr>
              <w:t>Transfer - CRP to Capital Injection - Canberra Health Services Plant and Equipment Program</w:t>
            </w:r>
          </w:p>
        </w:tc>
        <w:tc>
          <w:tcPr>
            <w:tcW w:w="1015" w:type="dxa"/>
            <w:tcBorders>
              <w:top w:val="nil"/>
              <w:left w:val="nil"/>
              <w:bottom w:val="nil"/>
              <w:right w:val="nil"/>
              <w:tl2br w:val="nil"/>
              <w:tr2bl w:val="nil"/>
            </w:tcBorders>
            <w:noWrap/>
            <w:tcMar>
              <w:left w:w="40" w:type="dxa"/>
              <w:right w:w="40" w:type="dxa"/>
            </w:tcMar>
          </w:tcPr>
          <w:p w14:paraId="1ABDDF3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Calibri"/>
                <w:color w:val="000000"/>
                <w:sz w:val="18"/>
                <w:szCs w:val="18"/>
              </w:rPr>
              <w:t>0</w:t>
            </w:r>
          </w:p>
        </w:tc>
        <w:tc>
          <w:tcPr>
            <w:tcW w:w="1015" w:type="dxa"/>
            <w:tcBorders>
              <w:top w:val="nil"/>
              <w:left w:val="nil"/>
              <w:bottom w:val="nil"/>
              <w:right w:val="nil"/>
              <w:tl2br w:val="nil"/>
              <w:tr2bl w:val="nil"/>
            </w:tcBorders>
            <w:noWrap/>
            <w:tcMar>
              <w:left w:w="40" w:type="dxa"/>
              <w:right w:w="40" w:type="dxa"/>
            </w:tcMar>
          </w:tcPr>
          <w:p w14:paraId="012925F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Calibri"/>
                <w:color w:val="000000"/>
                <w:sz w:val="18"/>
                <w:szCs w:val="18"/>
              </w:rPr>
              <w:t>-900</w:t>
            </w:r>
          </w:p>
        </w:tc>
        <w:tc>
          <w:tcPr>
            <w:tcW w:w="1015" w:type="dxa"/>
            <w:tcBorders>
              <w:top w:val="nil"/>
              <w:left w:val="nil"/>
              <w:bottom w:val="nil"/>
              <w:right w:val="nil"/>
              <w:tl2br w:val="nil"/>
              <w:tr2bl w:val="nil"/>
            </w:tcBorders>
            <w:noWrap/>
            <w:tcMar>
              <w:left w:w="40" w:type="dxa"/>
              <w:right w:w="40" w:type="dxa"/>
            </w:tcMar>
          </w:tcPr>
          <w:p w14:paraId="22A308B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Calibri"/>
                <w:color w:val="000000"/>
                <w:sz w:val="18"/>
                <w:szCs w:val="18"/>
              </w:rPr>
              <w:t>-900</w:t>
            </w:r>
          </w:p>
        </w:tc>
        <w:tc>
          <w:tcPr>
            <w:tcW w:w="1015" w:type="dxa"/>
            <w:tcBorders>
              <w:top w:val="nil"/>
              <w:left w:val="nil"/>
              <w:bottom w:val="nil"/>
              <w:right w:val="nil"/>
              <w:tl2br w:val="nil"/>
              <w:tr2bl w:val="nil"/>
            </w:tcBorders>
            <w:noWrap/>
            <w:tcMar>
              <w:left w:w="40" w:type="dxa"/>
              <w:right w:w="40" w:type="dxa"/>
            </w:tcMar>
          </w:tcPr>
          <w:p w14:paraId="6391477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Calibri"/>
                <w:color w:val="000000"/>
                <w:sz w:val="18"/>
                <w:szCs w:val="18"/>
              </w:rPr>
              <w:t>-9,233</w:t>
            </w:r>
          </w:p>
        </w:tc>
        <w:tc>
          <w:tcPr>
            <w:tcW w:w="1059" w:type="dxa"/>
            <w:tcBorders>
              <w:top w:val="nil"/>
              <w:left w:val="nil"/>
              <w:bottom w:val="nil"/>
              <w:right w:val="nil"/>
              <w:tl2br w:val="nil"/>
              <w:tr2bl w:val="nil"/>
            </w:tcBorders>
            <w:noWrap/>
            <w:tcMar>
              <w:left w:w="40" w:type="dxa"/>
              <w:right w:w="40" w:type="dxa"/>
            </w:tcMar>
          </w:tcPr>
          <w:p w14:paraId="576F8B6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rPr>
            </w:pPr>
            <w:r w:rsidRPr="001A56F5">
              <w:rPr>
                <w:rFonts w:ascii="Aptos" w:eastAsia="Calibri" w:hAnsi="Aptos" w:cs="Calibri"/>
                <w:color w:val="000000"/>
                <w:sz w:val="18"/>
                <w:szCs w:val="18"/>
              </w:rPr>
              <w:t>-9,233</w:t>
            </w:r>
          </w:p>
        </w:tc>
      </w:tr>
    </w:tbl>
    <w:p w14:paraId="7DD67F06" w14:textId="77777777" w:rsidR="000D6480" w:rsidRDefault="000D6480"/>
    <w:p w14:paraId="4F230938" w14:textId="0C117270" w:rsidR="000D6480" w:rsidRDefault="000D6480" w:rsidP="004420A6">
      <w:pPr>
        <w:pStyle w:val="Caption"/>
      </w:pPr>
      <w:r>
        <w:t>Table 4</w:t>
      </w:r>
      <w:r w:rsidRPr="00F0682D">
        <w:t>: Changes to appropriation –</w:t>
      </w:r>
      <w:r w:rsidRPr="00F0682D">
        <w:rPr>
          <w:szCs w:val="20"/>
        </w:rPr>
        <w:t xml:space="preserve"> </w:t>
      </w:r>
      <w:r w:rsidRPr="00F0682D">
        <w:t>Controlled Recurrent Payments</w:t>
      </w:r>
      <w:r>
        <w:t xml:space="preserve"> ($’000) (Cont’d)</w:t>
      </w:r>
    </w:p>
    <w:tbl>
      <w:tblPr>
        <w:tblStyle w:val="CDMRange1"/>
        <w:tblW w:w="9854" w:type="dxa"/>
        <w:tblInd w:w="28" w:type="dxa"/>
        <w:tblBorders>
          <w:top w:val="single" w:sz="12" w:space="0" w:color="auto"/>
          <w:bottom w:val="single" w:sz="12" w:space="0" w:color="auto"/>
        </w:tblBorders>
        <w:tblLayout w:type="fixed"/>
        <w:tblLook w:val="04A0" w:firstRow="1" w:lastRow="0" w:firstColumn="1" w:lastColumn="0" w:noHBand="0" w:noVBand="1"/>
      </w:tblPr>
      <w:tblGrid>
        <w:gridCol w:w="45"/>
        <w:gridCol w:w="40"/>
        <w:gridCol w:w="4498"/>
        <w:gridCol w:w="28"/>
        <w:gridCol w:w="40"/>
        <w:gridCol w:w="952"/>
        <w:gridCol w:w="23"/>
        <w:gridCol w:w="40"/>
        <w:gridCol w:w="84"/>
        <w:gridCol w:w="873"/>
        <w:gridCol w:w="18"/>
        <w:gridCol w:w="40"/>
        <w:gridCol w:w="84"/>
        <w:gridCol w:w="878"/>
        <w:gridCol w:w="13"/>
        <w:gridCol w:w="40"/>
        <w:gridCol w:w="84"/>
        <w:gridCol w:w="891"/>
        <w:gridCol w:w="40"/>
        <w:gridCol w:w="84"/>
        <w:gridCol w:w="895"/>
        <w:gridCol w:w="40"/>
        <w:gridCol w:w="40"/>
        <w:gridCol w:w="84"/>
      </w:tblGrid>
      <w:tr w:rsidR="000D6480" w:rsidRPr="001A56F5" w14:paraId="307FE7DB" w14:textId="77777777" w:rsidTr="00223160">
        <w:trPr>
          <w:gridBefore w:val="1"/>
          <w:wBefore w:w="45" w:type="dxa"/>
          <w:trHeight w:val="740"/>
        </w:trPr>
        <w:tc>
          <w:tcPr>
            <w:tcW w:w="4566" w:type="dxa"/>
            <w:gridSpan w:val="3"/>
            <w:tcBorders>
              <w:top w:val="single" w:sz="12" w:space="0" w:color="auto"/>
              <w:bottom w:val="single" w:sz="12" w:space="0" w:color="auto"/>
            </w:tcBorders>
            <w:noWrap/>
          </w:tcPr>
          <w:p w14:paraId="64AAB4DA" w14:textId="77777777" w:rsidR="000D6480" w:rsidRPr="001A56F5" w:rsidRDefault="000D6480">
            <w:pPr>
              <w:spacing w:before="0" w:after="0"/>
              <w:rPr>
                <w:rFonts w:ascii="Aptos" w:eastAsia="Calibri" w:hAnsi="Aptos" w:cstheme="minorHAnsi"/>
                <w:color w:val="000000"/>
                <w:sz w:val="18"/>
                <w:szCs w:val="18"/>
              </w:rPr>
            </w:pPr>
          </w:p>
        </w:tc>
        <w:tc>
          <w:tcPr>
            <w:tcW w:w="1139" w:type="dxa"/>
            <w:gridSpan w:val="5"/>
            <w:tcBorders>
              <w:top w:val="single" w:sz="12" w:space="0" w:color="auto"/>
              <w:bottom w:val="single" w:sz="12" w:space="0" w:color="auto"/>
            </w:tcBorders>
          </w:tcPr>
          <w:p w14:paraId="03E8FBD8" w14:textId="77777777" w:rsidR="000D6480" w:rsidRPr="001A56F5" w:rsidRDefault="000D6480">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2025-26 Estimated Outcome</w:t>
            </w:r>
          </w:p>
        </w:tc>
        <w:tc>
          <w:tcPr>
            <w:tcW w:w="1015" w:type="dxa"/>
            <w:gridSpan w:val="4"/>
            <w:tcBorders>
              <w:top w:val="single" w:sz="12" w:space="0" w:color="auto"/>
              <w:bottom w:val="single" w:sz="12" w:space="0" w:color="auto"/>
            </w:tcBorders>
          </w:tcPr>
          <w:p w14:paraId="1C124F7C" w14:textId="77777777" w:rsidR="000D6480" w:rsidRPr="001A56F5" w:rsidRDefault="000D6480">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2026-27 Budget</w:t>
            </w:r>
          </w:p>
        </w:tc>
        <w:tc>
          <w:tcPr>
            <w:tcW w:w="1015" w:type="dxa"/>
            <w:gridSpan w:val="4"/>
            <w:tcBorders>
              <w:top w:val="single" w:sz="12" w:space="0" w:color="auto"/>
              <w:bottom w:val="single" w:sz="12" w:space="0" w:color="auto"/>
            </w:tcBorders>
          </w:tcPr>
          <w:p w14:paraId="057FFC80" w14:textId="77777777" w:rsidR="000D6480" w:rsidRPr="001A56F5" w:rsidRDefault="000D6480">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2027-28 Estimate</w:t>
            </w:r>
          </w:p>
        </w:tc>
        <w:tc>
          <w:tcPr>
            <w:tcW w:w="1015" w:type="dxa"/>
            <w:gridSpan w:val="3"/>
            <w:tcBorders>
              <w:top w:val="single" w:sz="12" w:space="0" w:color="auto"/>
              <w:bottom w:val="single" w:sz="12" w:space="0" w:color="auto"/>
            </w:tcBorders>
          </w:tcPr>
          <w:p w14:paraId="1A0673AC" w14:textId="77777777" w:rsidR="000D6480" w:rsidRPr="001A56F5" w:rsidRDefault="000D6480">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2028-29 Estimate</w:t>
            </w:r>
          </w:p>
        </w:tc>
        <w:tc>
          <w:tcPr>
            <w:tcW w:w="1059" w:type="dxa"/>
            <w:gridSpan w:val="4"/>
            <w:tcBorders>
              <w:top w:val="single" w:sz="12" w:space="0" w:color="auto"/>
              <w:bottom w:val="single" w:sz="12" w:space="0" w:color="auto"/>
            </w:tcBorders>
          </w:tcPr>
          <w:p w14:paraId="049057AB" w14:textId="77777777" w:rsidR="000D6480" w:rsidRPr="001A56F5" w:rsidRDefault="000D6480">
            <w:pPr>
              <w:pBdr>
                <w:top w:val="nil"/>
                <w:left w:val="nil"/>
                <w:bottom w:val="nil"/>
                <w:right w:val="nil"/>
                <w:between w:val="nil"/>
                <w:bar w:val="nil"/>
              </w:pBdr>
              <w:spacing w:before="0" w:after="0"/>
              <w:jc w:val="right"/>
              <w:rPr>
                <w:rFonts w:ascii="Aptos" w:eastAsia="Calibri" w:hAnsi="Aptos" w:cstheme="minorHAnsi"/>
                <w:b/>
                <w:color w:val="000000"/>
                <w:sz w:val="18"/>
                <w:szCs w:val="18"/>
              </w:rPr>
            </w:pPr>
            <w:r w:rsidRPr="001A56F5">
              <w:rPr>
                <w:rFonts w:ascii="Aptos" w:eastAsia="Calibri" w:hAnsi="Aptos" w:cstheme="minorHAnsi"/>
                <w:b/>
                <w:color w:val="000000"/>
                <w:sz w:val="18"/>
                <w:szCs w:val="18"/>
              </w:rPr>
              <w:t>2029-30 Estimate</w:t>
            </w:r>
          </w:p>
        </w:tc>
      </w:tr>
      <w:tr w:rsidR="000D6480" w:rsidRPr="001A56F5" w14:paraId="47235122" w14:textId="77777777" w:rsidTr="0022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Before w:val="2"/>
          <w:gridAfter w:val="1"/>
          <w:wBefore w:w="85" w:type="dxa"/>
          <w:wAfter w:w="84" w:type="dxa"/>
          <w:trHeight w:val="240"/>
        </w:trPr>
        <w:tc>
          <w:tcPr>
            <w:tcW w:w="4566" w:type="dxa"/>
            <w:gridSpan w:val="3"/>
            <w:tcBorders>
              <w:top w:val="nil"/>
              <w:left w:val="nil"/>
              <w:bottom w:val="nil"/>
              <w:right w:val="nil"/>
              <w:tl2br w:val="nil"/>
              <w:tr2bl w:val="nil"/>
            </w:tcBorders>
            <w:tcMar>
              <w:left w:w="40" w:type="dxa"/>
              <w:right w:w="40" w:type="dxa"/>
            </w:tcMar>
          </w:tcPr>
          <w:p w14:paraId="5D98843E" w14:textId="6E76E02E" w:rsidR="000D6480" w:rsidRPr="001A56F5" w:rsidRDefault="000D6480" w:rsidP="00F17404">
            <w:pPr>
              <w:pBdr>
                <w:top w:val="nil"/>
                <w:left w:val="nil"/>
                <w:bottom w:val="nil"/>
                <w:right w:val="nil"/>
                <w:between w:val="nil"/>
                <w:bar w:val="nil"/>
              </w:pBdr>
              <w:spacing w:before="0" w:after="0"/>
              <w:ind w:left="239" w:hanging="284"/>
              <w:rPr>
                <w:rFonts w:ascii="Aptos" w:eastAsia="Calibri" w:hAnsi="Aptos" w:cs="Calibri"/>
                <w:color w:val="000000"/>
                <w:sz w:val="18"/>
                <w:szCs w:val="18"/>
              </w:rPr>
            </w:pPr>
          </w:p>
        </w:tc>
        <w:tc>
          <w:tcPr>
            <w:tcW w:w="1015" w:type="dxa"/>
            <w:gridSpan w:val="3"/>
            <w:tcBorders>
              <w:top w:val="nil"/>
              <w:left w:val="nil"/>
              <w:bottom w:val="nil"/>
              <w:right w:val="nil"/>
              <w:tl2br w:val="nil"/>
              <w:tr2bl w:val="nil"/>
            </w:tcBorders>
            <w:noWrap/>
            <w:tcMar>
              <w:left w:w="40" w:type="dxa"/>
              <w:right w:w="40" w:type="dxa"/>
            </w:tcMar>
          </w:tcPr>
          <w:p w14:paraId="3F16312A" w14:textId="434FFBAC" w:rsidR="000D6480" w:rsidRPr="001A56F5" w:rsidRDefault="000D6480" w:rsidP="00F17404">
            <w:pPr>
              <w:pBdr>
                <w:top w:val="nil"/>
                <w:left w:val="nil"/>
                <w:bottom w:val="nil"/>
                <w:right w:val="nil"/>
                <w:between w:val="nil"/>
                <w:bar w:val="nil"/>
              </w:pBdr>
              <w:spacing w:before="0" w:after="0"/>
              <w:ind w:left="239" w:hanging="239"/>
              <w:jc w:val="right"/>
              <w:rPr>
                <w:rFonts w:ascii="Aptos" w:eastAsia="Calibri" w:hAnsi="Aptos" w:cs="Calibri"/>
                <w:color w:val="000000"/>
                <w:sz w:val="18"/>
                <w:szCs w:val="18"/>
              </w:rPr>
            </w:pPr>
          </w:p>
        </w:tc>
        <w:tc>
          <w:tcPr>
            <w:tcW w:w="1015" w:type="dxa"/>
            <w:gridSpan w:val="4"/>
            <w:tcBorders>
              <w:top w:val="nil"/>
              <w:left w:val="nil"/>
              <w:bottom w:val="nil"/>
              <w:right w:val="nil"/>
              <w:tl2br w:val="nil"/>
              <w:tr2bl w:val="nil"/>
            </w:tcBorders>
            <w:noWrap/>
            <w:tcMar>
              <w:left w:w="40" w:type="dxa"/>
              <w:right w:w="40" w:type="dxa"/>
            </w:tcMar>
          </w:tcPr>
          <w:p w14:paraId="5168EEA6" w14:textId="286199A4" w:rsidR="000D6480" w:rsidRPr="001A56F5" w:rsidRDefault="000D6480" w:rsidP="00F17404">
            <w:pPr>
              <w:pBdr>
                <w:top w:val="nil"/>
                <w:left w:val="nil"/>
                <w:bottom w:val="nil"/>
                <w:right w:val="nil"/>
                <w:between w:val="nil"/>
                <w:bar w:val="nil"/>
              </w:pBdr>
              <w:spacing w:before="0" w:after="0"/>
              <w:ind w:left="239" w:hanging="239"/>
              <w:jc w:val="right"/>
              <w:rPr>
                <w:rFonts w:ascii="Aptos" w:eastAsia="Calibri" w:hAnsi="Aptos" w:cs="Calibri"/>
                <w:color w:val="000000"/>
                <w:sz w:val="18"/>
                <w:szCs w:val="18"/>
              </w:rPr>
            </w:pPr>
          </w:p>
        </w:tc>
        <w:tc>
          <w:tcPr>
            <w:tcW w:w="1015" w:type="dxa"/>
            <w:gridSpan w:val="4"/>
            <w:tcBorders>
              <w:top w:val="nil"/>
              <w:left w:val="nil"/>
              <w:bottom w:val="nil"/>
              <w:right w:val="nil"/>
              <w:tl2br w:val="nil"/>
              <w:tr2bl w:val="nil"/>
            </w:tcBorders>
            <w:noWrap/>
            <w:tcMar>
              <w:left w:w="40" w:type="dxa"/>
              <w:right w:w="40" w:type="dxa"/>
            </w:tcMar>
          </w:tcPr>
          <w:p w14:paraId="419840B4" w14:textId="6ECF78FE" w:rsidR="000D6480" w:rsidRPr="001A56F5" w:rsidRDefault="000D6480" w:rsidP="00F17404">
            <w:pPr>
              <w:pBdr>
                <w:top w:val="nil"/>
                <w:left w:val="nil"/>
                <w:bottom w:val="nil"/>
                <w:right w:val="nil"/>
                <w:between w:val="nil"/>
                <w:bar w:val="nil"/>
              </w:pBdr>
              <w:spacing w:before="0" w:after="0"/>
              <w:ind w:left="239" w:hanging="239"/>
              <w:jc w:val="right"/>
              <w:rPr>
                <w:rFonts w:ascii="Aptos" w:eastAsia="Calibri" w:hAnsi="Aptos" w:cs="Calibri"/>
                <w:color w:val="000000"/>
                <w:sz w:val="18"/>
                <w:szCs w:val="18"/>
              </w:rPr>
            </w:pPr>
          </w:p>
        </w:tc>
        <w:tc>
          <w:tcPr>
            <w:tcW w:w="1015" w:type="dxa"/>
            <w:gridSpan w:val="3"/>
            <w:tcBorders>
              <w:top w:val="nil"/>
              <w:left w:val="nil"/>
              <w:bottom w:val="nil"/>
              <w:right w:val="nil"/>
              <w:tl2br w:val="nil"/>
              <w:tr2bl w:val="nil"/>
            </w:tcBorders>
            <w:noWrap/>
            <w:tcMar>
              <w:left w:w="40" w:type="dxa"/>
              <w:right w:w="40" w:type="dxa"/>
            </w:tcMar>
          </w:tcPr>
          <w:p w14:paraId="08F71089" w14:textId="4D3B1633" w:rsidR="000D6480" w:rsidRPr="001A56F5" w:rsidRDefault="000D6480" w:rsidP="00F17404">
            <w:pPr>
              <w:pBdr>
                <w:top w:val="nil"/>
                <w:left w:val="nil"/>
                <w:bottom w:val="nil"/>
                <w:right w:val="nil"/>
                <w:between w:val="nil"/>
                <w:bar w:val="nil"/>
              </w:pBdr>
              <w:spacing w:before="0" w:after="0"/>
              <w:ind w:left="239" w:hanging="239"/>
              <w:jc w:val="right"/>
              <w:rPr>
                <w:rFonts w:ascii="Aptos" w:eastAsia="Calibri" w:hAnsi="Aptos" w:cs="Calibri"/>
                <w:color w:val="000000"/>
                <w:sz w:val="18"/>
                <w:szCs w:val="18"/>
              </w:rPr>
            </w:pPr>
          </w:p>
        </w:tc>
        <w:tc>
          <w:tcPr>
            <w:tcW w:w="1059" w:type="dxa"/>
            <w:gridSpan w:val="4"/>
            <w:tcBorders>
              <w:top w:val="nil"/>
              <w:left w:val="nil"/>
              <w:bottom w:val="nil"/>
              <w:right w:val="nil"/>
              <w:tl2br w:val="nil"/>
              <w:tr2bl w:val="nil"/>
            </w:tcBorders>
            <w:noWrap/>
            <w:tcMar>
              <w:left w:w="40" w:type="dxa"/>
              <w:right w:w="40" w:type="dxa"/>
            </w:tcMar>
          </w:tcPr>
          <w:p w14:paraId="094214C4" w14:textId="1BB36BCB" w:rsidR="000D6480" w:rsidRPr="001A56F5" w:rsidRDefault="000D6480" w:rsidP="00F17404">
            <w:pPr>
              <w:pBdr>
                <w:top w:val="nil"/>
                <w:left w:val="nil"/>
                <w:bottom w:val="nil"/>
                <w:right w:val="nil"/>
                <w:between w:val="nil"/>
                <w:bar w:val="nil"/>
              </w:pBdr>
              <w:spacing w:before="0" w:after="0"/>
              <w:ind w:left="239" w:hanging="239"/>
              <w:jc w:val="right"/>
              <w:rPr>
                <w:rFonts w:ascii="Aptos" w:eastAsia="Calibri" w:hAnsi="Aptos" w:cs="Calibri"/>
                <w:color w:val="000000"/>
                <w:sz w:val="18"/>
                <w:szCs w:val="18"/>
              </w:rPr>
            </w:pPr>
          </w:p>
        </w:tc>
      </w:tr>
      <w:tr w:rsidR="00F17404" w:rsidRPr="001A56F5" w14:paraId="3636FCDD" w14:textId="77777777" w:rsidTr="0022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Before w:val="1"/>
          <w:gridAfter w:val="2"/>
          <w:wBefore w:w="45" w:type="dxa"/>
          <w:wAfter w:w="124" w:type="dxa"/>
          <w:trHeight w:val="240"/>
        </w:trPr>
        <w:tc>
          <w:tcPr>
            <w:tcW w:w="4566" w:type="dxa"/>
            <w:gridSpan w:val="3"/>
            <w:tcBorders>
              <w:top w:val="nil"/>
              <w:left w:val="nil"/>
              <w:bottom w:val="nil"/>
              <w:right w:val="nil"/>
              <w:tl2br w:val="nil"/>
              <w:tr2bl w:val="nil"/>
            </w:tcBorders>
            <w:tcMar>
              <w:left w:w="40" w:type="dxa"/>
              <w:right w:w="40" w:type="dxa"/>
            </w:tcMar>
          </w:tcPr>
          <w:p w14:paraId="50F41B46" w14:textId="66E22323" w:rsidR="00F17404" w:rsidRPr="001A56F5" w:rsidRDefault="00F17404" w:rsidP="00F17404">
            <w:pPr>
              <w:pBdr>
                <w:top w:val="nil"/>
                <w:left w:val="nil"/>
                <w:bottom w:val="nil"/>
                <w:right w:val="nil"/>
                <w:between w:val="nil"/>
                <w:bar w:val="nil"/>
              </w:pBdr>
              <w:spacing w:before="0" w:after="0"/>
              <w:ind w:left="239" w:hanging="239"/>
              <w:rPr>
                <w:rFonts w:ascii="Aptos" w:eastAsia="Calibri" w:hAnsi="Aptos" w:cs="Calibri"/>
                <w:color w:val="000000"/>
                <w:sz w:val="18"/>
                <w:szCs w:val="18"/>
              </w:rPr>
            </w:pPr>
            <w:r>
              <w:rPr>
                <w:rFonts w:ascii="Aptos" w:eastAsia="Calibri" w:hAnsi="Aptos" w:cs="Calibri"/>
                <w:color w:val="000000"/>
                <w:sz w:val="18"/>
                <w:szCs w:val="18"/>
              </w:rPr>
              <w:t>Transfer – ICT funding from HCSD to CHS</w:t>
            </w:r>
          </w:p>
        </w:tc>
        <w:tc>
          <w:tcPr>
            <w:tcW w:w="1015" w:type="dxa"/>
            <w:gridSpan w:val="3"/>
            <w:tcBorders>
              <w:top w:val="nil"/>
              <w:left w:val="nil"/>
              <w:bottom w:val="nil"/>
              <w:right w:val="nil"/>
              <w:tl2br w:val="nil"/>
              <w:tr2bl w:val="nil"/>
            </w:tcBorders>
            <w:noWrap/>
            <w:tcMar>
              <w:left w:w="40" w:type="dxa"/>
              <w:right w:w="40" w:type="dxa"/>
            </w:tcMar>
          </w:tcPr>
          <w:p w14:paraId="3FC7364E" w14:textId="0C6AE4D6" w:rsidR="00F17404" w:rsidRPr="001A56F5" w:rsidRDefault="00F17404"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Pr>
                <w:rFonts w:ascii="Aptos" w:eastAsia="Calibri" w:hAnsi="Aptos" w:cs="Calibri"/>
                <w:color w:val="000000"/>
                <w:sz w:val="18"/>
                <w:szCs w:val="18"/>
              </w:rPr>
              <w:t>0</w:t>
            </w:r>
          </w:p>
        </w:tc>
        <w:tc>
          <w:tcPr>
            <w:tcW w:w="1015" w:type="dxa"/>
            <w:gridSpan w:val="4"/>
            <w:tcBorders>
              <w:top w:val="nil"/>
              <w:left w:val="nil"/>
              <w:bottom w:val="nil"/>
              <w:right w:val="nil"/>
              <w:tl2br w:val="nil"/>
              <w:tr2bl w:val="nil"/>
            </w:tcBorders>
            <w:noWrap/>
            <w:tcMar>
              <w:left w:w="40" w:type="dxa"/>
              <w:right w:w="40" w:type="dxa"/>
            </w:tcMar>
          </w:tcPr>
          <w:p w14:paraId="587B1B10" w14:textId="2CE706C9" w:rsidR="00F17404" w:rsidRPr="001A56F5" w:rsidRDefault="00F17404"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Pr>
                <w:rFonts w:ascii="Aptos" w:eastAsia="Calibri" w:hAnsi="Aptos" w:cs="Calibri"/>
                <w:color w:val="000000"/>
                <w:sz w:val="18"/>
                <w:szCs w:val="18"/>
              </w:rPr>
              <w:t>6,962</w:t>
            </w:r>
          </w:p>
        </w:tc>
        <w:tc>
          <w:tcPr>
            <w:tcW w:w="1015" w:type="dxa"/>
            <w:gridSpan w:val="4"/>
            <w:tcBorders>
              <w:top w:val="nil"/>
              <w:left w:val="nil"/>
              <w:bottom w:val="nil"/>
              <w:right w:val="nil"/>
              <w:tl2br w:val="nil"/>
              <w:tr2bl w:val="nil"/>
            </w:tcBorders>
            <w:noWrap/>
            <w:tcMar>
              <w:left w:w="40" w:type="dxa"/>
              <w:right w:w="40" w:type="dxa"/>
            </w:tcMar>
          </w:tcPr>
          <w:p w14:paraId="05CA0EA8" w14:textId="5DCCA0BF" w:rsidR="00F17404" w:rsidRPr="001A56F5" w:rsidRDefault="00F17404"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Pr>
                <w:rFonts w:ascii="Aptos" w:eastAsia="Calibri" w:hAnsi="Aptos" w:cs="Calibri"/>
                <w:color w:val="000000"/>
                <w:sz w:val="18"/>
                <w:szCs w:val="18"/>
              </w:rPr>
              <w:t>7,146</w:t>
            </w:r>
          </w:p>
        </w:tc>
        <w:tc>
          <w:tcPr>
            <w:tcW w:w="1015" w:type="dxa"/>
            <w:gridSpan w:val="3"/>
            <w:tcBorders>
              <w:top w:val="nil"/>
              <w:left w:val="nil"/>
              <w:bottom w:val="nil"/>
              <w:right w:val="nil"/>
              <w:tl2br w:val="nil"/>
              <w:tr2bl w:val="nil"/>
            </w:tcBorders>
            <w:noWrap/>
            <w:tcMar>
              <w:left w:w="40" w:type="dxa"/>
              <w:right w:w="40" w:type="dxa"/>
            </w:tcMar>
          </w:tcPr>
          <w:p w14:paraId="33A0EE57" w14:textId="6561B0D5" w:rsidR="00F17404" w:rsidRPr="001A56F5" w:rsidRDefault="00F17404"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Pr>
                <w:rFonts w:ascii="Aptos" w:eastAsia="Calibri" w:hAnsi="Aptos" w:cs="Calibri"/>
                <w:color w:val="000000"/>
                <w:sz w:val="18"/>
                <w:szCs w:val="18"/>
              </w:rPr>
              <w:t>7,336</w:t>
            </w:r>
          </w:p>
        </w:tc>
        <w:tc>
          <w:tcPr>
            <w:tcW w:w="1059" w:type="dxa"/>
            <w:gridSpan w:val="4"/>
            <w:tcBorders>
              <w:top w:val="nil"/>
              <w:left w:val="nil"/>
              <w:bottom w:val="nil"/>
              <w:right w:val="nil"/>
              <w:tl2br w:val="nil"/>
              <w:tr2bl w:val="nil"/>
            </w:tcBorders>
            <w:noWrap/>
            <w:tcMar>
              <w:left w:w="40" w:type="dxa"/>
              <w:right w:w="40" w:type="dxa"/>
            </w:tcMar>
          </w:tcPr>
          <w:p w14:paraId="3FE458FF" w14:textId="68443508" w:rsidR="00F17404" w:rsidRPr="001A56F5" w:rsidRDefault="00F17404"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Pr>
                <w:rFonts w:ascii="Aptos" w:eastAsia="Calibri" w:hAnsi="Aptos" w:cs="Calibri"/>
                <w:color w:val="000000"/>
                <w:sz w:val="18"/>
                <w:szCs w:val="18"/>
              </w:rPr>
              <w:t>7,530</w:t>
            </w:r>
          </w:p>
        </w:tc>
      </w:tr>
      <w:tr w:rsidR="00DC559F" w:rsidRPr="001A56F5" w14:paraId="0D35C6EB" w14:textId="77777777" w:rsidTr="0022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Before w:val="1"/>
          <w:gridAfter w:val="2"/>
          <w:wBefore w:w="45" w:type="dxa"/>
          <w:wAfter w:w="124" w:type="dxa"/>
          <w:trHeight w:val="240"/>
        </w:trPr>
        <w:tc>
          <w:tcPr>
            <w:tcW w:w="4566" w:type="dxa"/>
            <w:gridSpan w:val="3"/>
            <w:tcBorders>
              <w:top w:val="nil"/>
              <w:left w:val="nil"/>
              <w:bottom w:val="nil"/>
              <w:right w:val="nil"/>
              <w:tl2br w:val="nil"/>
              <w:tr2bl w:val="nil"/>
            </w:tcBorders>
            <w:tcMar>
              <w:left w:w="40" w:type="dxa"/>
              <w:right w:w="40" w:type="dxa"/>
            </w:tcMar>
          </w:tcPr>
          <w:p w14:paraId="5B3A7D7B" w14:textId="77777777" w:rsidR="00DC559F" w:rsidRPr="001A56F5" w:rsidRDefault="00DC559F" w:rsidP="00F17404">
            <w:pPr>
              <w:pBdr>
                <w:top w:val="nil"/>
                <w:left w:val="nil"/>
                <w:bottom w:val="nil"/>
                <w:right w:val="nil"/>
                <w:between w:val="nil"/>
                <w:bar w:val="nil"/>
              </w:pBdr>
              <w:spacing w:before="0" w:after="0"/>
              <w:ind w:left="239" w:hanging="239"/>
              <w:rPr>
                <w:rFonts w:ascii="Aptos" w:eastAsia="Calibri" w:hAnsi="Aptos" w:cs="Calibri"/>
                <w:color w:val="000000"/>
                <w:sz w:val="18"/>
                <w:szCs w:val="18"/>
              </w:rPr>
            </w:pPr>
            <w:r w:rsidRPr="001A56F5">
              <w:rPr>
                <w:rFonts w:ascii="Aptos" w:eastAsia="Calibri" w:hAnsi="Aptos" w:cs="Calibri"/>
                <w:color w:val="000000"/>
                <w:sz w:val="18"/>
                <w:szCs w:val="18"/>
              </w:rPr>
              <w:t>Transfer - NCH Professional Standards Unit from CHS to CMTEDD</w:t>
            </w:r>
          </w:p>
        </w:tc>
        <w:tc>
          <w:tcPr>
            <w:tcW w:w="1015" w:type="dxa"/>
            <w:gridSpan w:val="3"/>
            <w:tcBorders>
              <w:top w:val="nil"/>
              <w:left w:val="nil"/>
              <w:bottom w:val="nil"/>
              <w:right w:val="nil"/>
              <w:tl2br w:val="nil"/>
              <w:tr2bl w:val="nil"/>
            </w:tcBorders>
            <w:noWrap/>
            <w:tcMar>
              <w:left w:w="40" w:type="dxa"/>
              <w:right w:w="40" w:type="dxa"/>
            </w:tcMar>
          </w:tcPr>
          <w:p w14:paraId="6DECC274"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0</w:t>
            </w:r>
          </w:p>
        </w:tc>
        <w:tc>
          <w:tcPr>
            <w:tcW w:w="1015" w:type="dxa"/>
            <w:gridSpan w:val="4"/>
            <w:tcBorders>
              <w:top w:val="nil"/>
              <w:left w:val="nil"/>
              <w:bottom w:val="nil"/>
              <w:right w:val="nil"/>
              <w:tl2br w:val="nil"/>
              <w:tr2bl w:val="nil"/>
            </w:tcBorders>
            <w:noWrap/>
            <w:tcMar>
              <w:left w:w="40" w:type="dxa"/>
              <w:right w:w="40" w:type="dxa"/>
            </w:tcMar>
          </w:tcPr>
          <w:p w14:paraId="2EECD620"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-264</w:t>
            </w:r>
          </w:p>
        </w:tc>
        <w:tc>
          <w:tcPr>
            <w:tcW w:w="1015" w:type="dxa"/>
            <w:gridSpan w:val="4"/>
            <w:tcBorders>
              <w:top w:val="nil"/>
              <w:left w:val="nil"/>
              <w:bottom w:val="nil"/>
              <w:right w:val="nil"/>
              <w:tl2br w:val="nil"/>
              <w:tr2bl w:val="nil"/>
            </w:tcBorders>
            <w:noWrap/>
            <w:tcMar>
              <w:left w:w="40" w:type="dxa"/>
              <w:right w:w="40" w:type="dxa"/>
            </w:tcMar>
          </w:tcPr>
          <w:p w14:paraId="4EDF5860"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-271</w:t>
            </w:r>
          </w:p>
        </w:tc>
        <w:tc>
          <w:tcPr>
            <w:tcW w:w="1015" w:type="dxa"/>
            <w:gridSpan w:val="3"/>
            <w:tcBorders>
              <w:top w:val="nil"/>
              <w:left w:val="nil"/>
              <w:bottom w:val="nil"/>
              <w:right w:val="nil"/>
              <w:tl2br w:val="nil"/>
              <w:tr2bl w:val="nil"/>
            </w:tcBorders>
            <w:noWrap/>
            <w:tcMar>
              <w:left w:w="40" w:type="dxa"/>
              <w:right w:w="40" w:type="dxa"/>
            </w:tcMar>
          </w:tcPr>
          <w:p w14:paraId="694E310A"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-278</w:t>
            </w:r>
          </w:p>
        </w:tc>
        <w:tc>
          <w:tcPr>
            <w:tcW w:w="1059" w:type="dxa"/>
            <w:gridSpan w:val="4"/>
            <w:tcBorders>
              <w:top w:val="nil"/>
              <w:left w:val="nil"/>
              <w:bottom w:val="nil"/>
              <w:right w:val="nil"/>
              <w:tl2br w:val="nil"/>
              <w:tr2bl w:val="nil"/>
            </w:tcBorders>
            <w:noWrap/>
            <w:tcMar>
              <w:left w:w="40" w:type="dxa"/>
              <w:right w:w="40" w:type="dxa"/>
            </w:tcMar>
          </w:tcPr>
          <w:p w14:paraId="77BC487C"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-285</w:t>
            </w:r>
          </w:p>
        </w:tc>
      </w:tr>
      <w:tr w:rsidR="00DC559F" w:rsidRPr="001A56F5" w14:paraId="37A596E3" w14:textId="77777777" w:rsidTr="0022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Before w:val="1"/>
          <w:gridAfter w:val="2"/>
          <w:wBefore w:w="45" w:type="dxa"/>
          <w:wAfter w:w="124" w:type="dxa"/>
          <w:trHeight w:val="240"/>
        </w:trPr>
        <w:tc>
          <w:tcPr>
            <w:tcW w:w="4566" w:type="dxa"/>
            <w:gridSpan w:val="3"/>
            <w:tcBorders>
              <w:top w:val="nil"/>
              <w:left w:val="nil"/>
              <w:bottom w:val="nil"/>
              <w:right w:val="nil"/>
              <w:tl2br w:val="nil"/>
              <w:tr2bl w:val="nil"/>
            </w:tcBorders>
            <w:tcMar>
              <w:left w:w="40" w:type="dxa"/>
              <w:right w:w="40" w:type="dxa"/>
            </w:tcMar>
          </w:tcPr>
          <w:p w14:paraId="631CE13D" w14:textId="77777777" w:rsidR="00DC559F" w:rsidRPr="001A56F5" w:rsidRDefault="00DC559F" w:rsidP="00F17404">
            <w:pPr>
              <w:pBdr>
                <w:top w:val="nil"/>
                <w:left w:val="nil"/>
                <w:bottom w:val="nil"/>
                <w:right w:val="nil"/>
                <w:between w:val="nil"/>
                <w:bar w:val="nil"/>
              </w:pBdr>
              <w:spacing w:before="0" w:after="0"/>
              <w:ind w:left="239" w:hanging="239"/>
              <w:rPr>
                <w:rFonts w:ascii="Aptos" w:eastAsia="Calibri" w:hAnsi="Aptos" w:cs="Calibri"/>
                <w:color w:val="000000"/>
                <w:sz w:val="18"/>
                <w:szCs w:val="18"/>
              </w:rPr>
            </w:pPr>
            <w:r w:rsidRPr="001A56F5">
              <w:rPr>
                <w:rFonts w:ascii="Aptos" w:eastAsia="Calibri" w:hAnsi="Aptos" w:cs="Calibri"/>
                <w:color w:val="000000"/>
                <w:sz w:val="18"/>
                <w:szCs w:val="18"/>
              </w:rPr>
              <w:t>Transfer - Pharmacy Guild MOU for Opioid Maintenance Treatment funding from CHS to HCSD</w:t>
            </w:r>
          </w:p>
        </w:tc>
        <w:tc>
          <w:tcPr>
            <w:tcW w:w="1015" w:type="dxa"/>
            <w:gridSpan w:val="3"/>
            <w:tcBorders>
              <w:top w:val="nil"/>
              <w:left w:val="nil"/>
              <w:bottom w:val="nil"/>
              <w:right w:val="nil"/>
              <w:tl2br w:val="nil"/>
              <w:tr2bl w:val="nil"/>
            </w:tcBorders>
            <w:noWrap/>
            <w:tcMar>
              <w:left w:w="40" w:type="dxa"/>
              <w:right w:w="40" w:type="dxa"/>
            </w:tcMar>
          </w:tcPr>
          <w:p w14:paraId="65F9C004"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0</w:t>
            </w:r>
          </w:p>
        </w:tc>
        <w:tc>
          <w:tcPr>
            <w:tcW w:w="1015" w:type="dxa"/>
            <w:gridSpan w:val="4"/>
            <w:tcBorders>
              <w:top w:val="nil"/>
              <w:left w:val="nil"/>
              <w:bottom w:val="nil"/>
              <w:right w:val="nil"/>
              <w:tl2br w:val="nil"/>
              <w:tr2bl w:val="nil"/>
            </w:tcBorders>
            <w:noWrap/>
            <w:tcMar>
              <w:left w:w="40" w:type="dxa"/>
              <w:right w:w="40" w:type="dxa"/>
            </w:tcMar>
          </w:tcPr>
          <w:p w14:paraId="39485802"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-318</w:t>
            </w:r>
          </w:p>
        </w:tc>
        <w:tc>
          <w:tcPr>
            <w:tcW w:w="1015" w:type="dxa"/>
            <w:gridSpan w:val="4"/>
            <w:tcBorders>
              <w:top w:val="nil"/>
              <w:left w:val="nil"/>
              <w:bottom w:val="nil"/>
              <w:right w:val="nil"/>
              <w:tl2br w:val="nil"/>
              <w:tr2bl w:val="nil"/>
            </w:tcBorders>
            <w:noWrap/>
            <w:tcMar>
              <w:left w:w="40" w:type="dxa"/>
              <w:right w:w="40" w:type="dxa"/>
            </w:tcMar>
          </w:tcPr>
          <w:p w14:paraId="2765168D"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-326</w:t>
            </w:r>
          </w:p>
        </w:tc>
        <w:tc>
          <w:tcPr>
            <w:tcW w:w="1015" w:type="dxa"/>
            <w:gridSpan w:val="3"/>
            <w:tcBorders>
              <w:top w:val="nil"/>
              <w:left w:val="nil"/>
              <w:bottom w:val="nil"/>
              <w:right w:val="nil"/>
              <w:tl2br w:val="nil"/>
              <w:tr2bl w:val="nil"/>
            </w:tcBorders>
            <w:noWrap/>
            <w:tcMar>
              <w:left w:w="40" w:type="dxa"/>
              <w:right w:w="40" w:type="dxa"/>
            </w:tcMar>
          </w:tcPr>
          <w:p w14:paraId="6C1EE02F"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-335</w:t>
            </w:r>
          </w:p>
        </w:tc>
        <w:tc>
          <w:tcPr>
            <w:tcW w:w="1059" w:type="dxa"/>
            <w:gridSpan w:val="4"/>
            <w:tcBorders>
              <w:top w:val="nil"/>
              <w:left w:val="nil"/>
              <w:bottom w:val="nil"/>
              <w:right w:val="nil"/>
              <w:tl2br w:val="nil"/>
              <w:tr2bl w:val="nil"/>
            </w:tcBorders>
            <w:noWrap/>
            <w:tcMar>
              <w:left w:w="40" w:type="dxa"/>
              <w:right w:w="40" w:type="dxa"/>
            </w:tcMar>
          </w:tcPr>
          <w:p w14:paraId="778B576B"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-344</w:t>
            </w:r>
          </w:p>
        </w:tc>
      </w:tr>
      <w:tr w:rsidR="00DC559F" w:rsidRPr="001A56F5" w14:paraId="7CF93D85" w14:textId="77777777" w:rsidTr="0022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Before w:val="1"/>
          <w:gridAfter w:val="2"/>
          <w:wBefore w:w="45" w:type="dxa"/>
          <w:wAfter w:w="124" w:type="dxa"/>
          <w:trHeight w:val="240"/>
        </w:trPr>
        <w:tc>
          <w:tcPr>
            <w:tcW w:w="4566" w:type="dxa"/>
            <w:gridSpan w:val="3"/>
            <w:tcBorders>
              <w:top w:val="nil"/>
              <w:left w:val="nil"/>
              <w:bottom w:val="nil"/>
              <w:right w:val="nil"/>
              <w:tl2br w:val="nil"/>
              <w:tr2bl w:val="nil"/>
            </w:tcBorders>
            <w:tcMar>
              <w:left w:w="40" w:type="dxa"/>
              <w:right w:w="40" w:type="dxa"/>
            </w:tcMar>
          </w:tcPr>
          <w:p w14:paraId="669A5569" w14:textId="77777777" w:rsidR="00DC559F" w:rsidRPr="001A56F5" w:rsidRDefault="00DC559F" w:rsidP="00F17404">
            <w:pPr>
              <w:pBdr>
                <w:top w:val="nil"/>
                <w:left w:val="nil"/>
                <w:bottom w:val="nil"/>
                <w:right w:val="nil"/>
                <w:between w:val="nil"/>
                <w:bar w:val="nil"/>
              </w:pBdr>
              <w:spacing w:before="0" w:after="0"/>
              <w:ind w:left="239" w:hanging="239"/>
              <w:rPr>
                <w:rFonts w:ascii="Aptos" w:eastAsia="Calibri" w:hAnsi="Aptos" w:cs="Calibri"/>
                <w:color w:val="000000"/>
                <w:sz w:val="18"/>
                <w:szCs w:val="18"/>
              </w:rPr>
            </w:pPr>
            <w:r w:rsidRPr="001A56F5">
              <w:rPr>
                <w:rFonts w:ascii="Aptos" w:eastAsia="Calibri" w:hAnsi="Aptos" w:cs="Calibri"/>
                <w:color w:val="000000"/>
                <w:sz w:val="18"/>
                <w:szCs w:val="18"/>
              </w:rPr>
              <w:t>Transfer - Research and Ethics from HCSD to CHS</w:t>
            </w:r>
          </w:p>
        </w:tc>
        <w:tc>
          <w:tcPr>
            <w:tcW w:w="1015" w:type="dxa"/>
            <w:gridSpan w:val="3"/>
            <w:tcBorders>
              <w:top w:val="nil"/>
              <w:left w:val="nil"/>
              <w:bottom w:val="nil"/>
              <w:right w:val="nil"/>
              <w:tl2br w:val="nil"/>
              <w:tr2bl w:val="nil"/>
            </w:tcBorders>
            <w:noWrap/>
            <w:tcMar>
              <w:left w:w="40" w:type="dxa"/>
              <w:right w:w="40" w:type="dxa"/>
            </w:tcMar>
          </w:tcPr>
          <w:p w14:paraId="49CB79E8"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0</w:t>
            </w:r>
          </w:p>
        </w:tc>
        <w:tc>
          <w:tcPr>
            <w:tcW w:w="1015" w:type="dxa"/>
            <w:gridSpan w:val="4"/>
            <w:tcBorders>
              <w:top w:val="nil"/>
              <w:left w:val="nil"/>
              <w:bottom w:val="nil"/>
              <w:right w:val="nil"/>
              <w:tl2br w:val="nil"/>
              <w:tr2bl w:val="nil"/>
            </w:tcBorders>
            <w:noWrap/>
            <w:tcMar>
              <w:left w:w="40" w:type="dxa"/>
              <w:right w:w="40" w:type="dxa"/>
            </w:tcMar>
          </w:tcPr>
          <w:p w14:paraId="1E108E2D"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195</w:t>
            </w:r>
          </w:p>
        </w:tc>
        <w:tc>
          <w:tcPr>
            <w:tcW w:w="1015" w:type="dxa"/>
            <w:gridSpan w:val="4"/>
            <w:tcBorders>
              <w:top w:val="nil"/>
              <w:left w:val="nil"/>
              <w:bottom w:val="nil"/>
              <w:right w:val="nil"/>
              <w:tl2br w:val="nil"/>
              <w:tr2bl w:val="nil"/>
            </w:tcBorders>
            <w:noWrap/>
            <w:tcMar>
              <w:left w:w="40" w:type="dxa"/>
              <w:right w:w="40" w:type="dxa"/>
            </w:tcMar>
          </w:tcPr>
          <w:p w14:paraId="7C2B2677"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201</w:t>
            </w:r>
          </w:p>
        </w:tc>
        <w:tc>
          <w:tcPr>
            <w:tcW w:w="1015" w:type="dxa"/>
            <w:gridSpan w:val="3"/>
            <w:tcBorders>
              <w:top w:val="nil"/>
              <w:left w:val="nil"/>
              <w:bottom w:val="nil"/>
              <w:right w:val="nil"/>
              <w:tl2br w:val="nil"/>
              <w:tr2bl w:val="nil"/>
            </w:tcBorders>
            <w:noWrap/>
            <w:tcMar>
              <w:left w:w="40" w:type="dxa"/>
              <w:right w:w="40" w:type="dxa"/>
            </w:tcMar>
          </w:tcPr>
          <w:p w14:paraId="1E6FA66F"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207</w:t>
            </w:r>
          </w:p>
        </w:tc>
        <w:tc>
          <w:tcPr>
            <w:tcW w:w="1059" w:type="dxa"/>
            <w:gridSpan w:val="4"/>
            <w:tcBorders>
              <w:top w:val="nil"/>
              <w:left w:val="nil"/>
              <w:bottom w:val="nil"/>
              <w:right w:val="nil"/>
              <w:tl2br w:val="nil"/>
              <w:tr2bl w:val="nil"/>
            </w:tcBorders>
            <w:noWrap/>
            <w:tcMar>
              <w:left w:w="40" w:type="dxa"/>
              <w:right w:w="40" w:type="dxa"/>
            </w:tcMar>
          </w:tcPr>
          <w:p w14:paraId="3C50A5E6" w14:textId="77777777" w:rsidR="00DC559F" w:rsidRPr="001A56F5" w:rsidRDefault="00DC559F" w:rsidP="00F17404">
            <w:pPr>
              <w:pBdr>
                <w:top w:val="nil"/>
                <w:left w:val="nil"/>
                <w:bottom w:val="nil"/>
                <w:right w:val="nil"/>
                <w:between w:val="nil"/>
                <w:bar w:val="nil"/>
              </w:pBdr>
              <w:spacing w:before="0" w:after="0"/>
              <w:ind w:hanging="239"/>
              <w:jc w:val="right"/>
              <w:rPr>
                <w:rFonts w:ascii="Aptos" w:eastAsia="Calibri" w:hAnsi="Aptos" w:cs="Calibri"/>
                <w:color w:val="000000"/>
                <w:sz w:val="18"/>
                <w:szCs w:val="18"/>
              </w:rPr>
            </w:pPr>
            <w:r w:rsidRPr="001A56F5">
              <w:rPr>
                <w:rFonts w:ascii="Aptos" w:eastAsia="Calibri" w:hAnsi="Aptos" w:cs="Calibri"/>
                <w:color w:val="000000"/>
                <w:sz w:val="18"/>
                <w:szCs w:val="18"/>
              </w:rPr>
              <w:t>213</w:t>
            </w:r>
          </w:p>
        </w:tc>
      </w:tr>
      <w:tr w:rsidR="00DC559F" w:rsidRPr="001A56F5" w14:paraId="1AB364D3" w14:textId="77777777" w:rsidTr="0022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Before w:val="1"/>
          <w:gridAfter w:val="2"/>
          <w:wBefore w:w="45" w:type="dxa"/>
          <w:wAfter w:w="124" w:type="dxa"/>
          <w:trHeight w:val="240"/>
        </w:trPr>
        <w:tc>
          <w:tcPr>
            <w:tcW w:w="4566" w:type="dxa"/>
            <w:gridSpan w:val="3"/>
            <w:tcBorders>
              <w:top w:val="nil"/>
              <w:left w:val="nil"/>
              <w:bottom w:val="nil"/>
              <w:right w:val="nil"/>
              <w:tl2br w:val="nil"/>
              <w:tr2bl w:val="nil"/>
            </w:tcBorders>
            <w:tcMar>
              <w:left w:w="40" w:type="dxa"/>
              <w:right w:w="40" w:type="dxa"/>
            </w:tcMar>
          </w:tcPr>
          <w:p w14:paraId="00BA16C6"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rPr>
            </w:pPr>
          </w:p>
        </w:tc>
        <w:tc>
          <w:tcPr>
            <w:tcW w:w="1015" w:type="dxa"/>
            <w:gridSpan w:val="3"/>
            <w:tcBorders>
              <w:top w:val="nil"/>
              <w:left w:val="nil"/>
              <w:bottom w:val="nil"/>
              <w:right w:val="nil"/>
              <w:tl2br w:val="nil"/>
              <w:tr2bl w:val="nil"/>
            </w:tcBorders>
            <w:noWrap/>
            <w:tcMar>
              <w:left w:w="40" w:type="dxa"/>
              <w:right w:w="40" w:type="dxa"/>
            </w:tcMar>
          </w:tcPr>
          <w:p w14:paraId="7E085C5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15" w:type="dxa"/>
            <w:gridSpan w:val="4"/>
            <w:tcBorders>
              <w:top w:val="nil"/>
              <w:left w:val="nil"/>
              <w:bottom w:val="nil"/>
              <w:right w:val="nil"/>
              <w:tl2br w:val="nil"/>
              <w:tr2bl w:val="nil"/>
            </w:tcBorders>
            <w:noWrap/>
            <w:tcMar>
              <w:left w:w="40" w:type="dxa"/>
              <w:right w:w="40" w:type="dxa"/>
            </w:tcMar>
          </w:tcPr>
          <w:p w14:paraId="21CBF24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15" w:type="dxa"/>
            <w:gridSpan w:val="4"/>
            <w:tcBorders>
              <w:top w:val="nil"/>
              <w:left w:val="nil"/>
              <w:bottom w:val="nil"/>
              <w:right w:val="nil"/>
              <w:tl2br w:val="nil"/>
              <w:tr2bl w:val="nil"/>
            </w:tcBorders>
            <w:noWrap/>
            <w:tcMar>
              <w:left w:w="40" w:type="dxa"/>
              <w:right w:w="40" w:type="dxa"/>
            </w:tcMar>
          </w:tcPr>
          <w:p w14:paraId="2819EC9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15" w:type="dxa"/>
            <w:gridSpan w:val="3"/>
            <w:tcBorders>
              <w:top w:val="nil"/>
              <w:left w:val="nil"/>
              <w:bottom w:val="nil"/>
              <w:right w:val="nil"/>
              <w:tl2br w:val="nil"/>
              <w:tr2bl w:val="nil"/>
            </w:tcBorders>
            <w:noWrap/>
            <w:tcMar>
              <w:left w:w="40" w:type="dxa"/>
              <w:right w:w="40" w:type="dxa"/>
            </w:tcMar>
          </w:tcPr>
          <w:p w14:paraId="059697E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59" w:type="dxa"/>
            <w:gridSpan w:val="4"/>
            <w:tcBorders>
              <w:top w:val="nil"/>
              <w:left w:val="nil"/>
              <w:bottom w:val="nil"/>
              <w:right w:val="nil"/>
              <w:tl2br w:val="nil"/>
              <w:tr2bl w:val="nil"/>
            </w:tcBorders>
            <w:noWrap/>
            <w:tcMar>
              <w:left w:w="40" w:type="dxa"/>
              <w:right w:w="40" w:type="dxa"/>
            </w:tcMar>
          </w:tcPr>
          <w:p w14:paraId="7D4D549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rPr>
            </w:pPr>
          </w:p>
        </w:tc>
      </w:tr>
      <w:tr w:rsidR="00DC559F" w:rsidRPr="001A56F5" w14:paraId="4A18DD3E" w14:textId="77777777" w:rsidTr="002231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Ex>
        <w:trPr>
          <w:gridAfter w:val="3"/>
          <w:wAfter w:w="164" w:type="dxa"/>
          <w:trHeight w:hRule="exact" w:val="250"/>
        </w:trPr>
        <w:tc>
          <w:tcPr>
            <w:tcW w:w="4583" w:type="dxa"/>
            <w:gridSpan w:val="3"/>
            <w:tcBorders>
              <w:top w:val="single" w:sz="4" w:space="0" w:color="000000"/>
              <w:left w:val="nil"/>
              <w:bottom w:val="single" w:sz="12" w:space="0" w:color="000000"/>
              <w:right w:val="nil"/>
              <w:tl2br w:val="nil"/>
              <w:tr2bl w:val="nil"/>
            </w:tcBorders>
            <w:noWrap/>
            <w:tcMar>
              <w:left w:w="40" w:type="dxa"/>
              <w:right w:w="40" w:type="dxa"/>
            </w:tcMar>
            <w:vAlign w:val="bottom"/>
          </w:tcPr>
          <w:p w14:paraId="6F2FB436" w14:textId="77777777" w:rsidR="00DC559F" w:rsidRPr="001A56F5" w:rsidRDefault="00DC559F" w:rsidP="00271C73">
            <w:pPr>
              <w:pBdr>
                <w:top w:val="nil"/>
                <w:left w:val="nil"/>
                <w:bottom w:val="nil"/>
                <w:right w:val="nil"/>
                <w:between w:val="nil"/>
                <w:bar w:val="nil"/>
              </w:pBdr>
              <w:spacing w:before="0" w:after="0"/>
              <w:rPr>
                <w:rFonts w:ascii="Aptos" w:eastAsia="Calibri" w:hAnsi="Aptos" w:cs="Calibri"/>
                <w:b/>
                <w:color w:val="000000"/>
                <w:sz w:val="18"/>
                <w:szCs w:val="18"/>
              </w:rPr>
            </w:pPr>
            <w:r w:rsidRPr="001A56F5">
              <w:rPr>
                <w:rFonts w:ascii="Aptos" w:eastAsia="Calibri" w:hAnsi="Aptos" w:cs="Calibri"/>
                <w:b/>
                <w:color w:val="000000"/>
                <w:sz w:val="18"/>
                <w:szCs w:val="18"/>
              </w:rPr>
              <w:t>2026-27 Budget</w:t>
            </w:r>
          </w:p>
        </w:tc>
        <w:tc>
          <w:tcPr>
            <w:tcW w:w="1020" w:type="dxa"/>
            <w:gridSpan w:val="3"/>
            <w:tcBorders>
              <w:top w:val="single" w:sz="4" w:space="0" w:color="000000"/>
              <w:left w:val="nil"/>
              <w:bottom w:val="single" w:sz="12" w:space="0" w:color="000000"/>
              <w:right w:val="nil"/>
              <w:tl2br w:val="nil"/>
              <w:tr2bl w:val="nil"/>
            </w:tcBorders>
            <w:noWrap/>
            <w:tcMar>
              <w:left w:w="40" w:type="dxa"/>
              <w:right w:w="40" w:type="dxa"/>
            </w:tcMar>
            <w:vAlign w:val="bottom"/>
          </w:tcPr>
          <w:p w14:paraId="1421795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A56F5">
              <w:rPr>
                <w:rFonts w:ascii="Aptos" w:eastAsia="Calibri" w:hAnsi="Aptos" w:cs="Calibri"/>
                <w:b/>
                <w:color w:val="000000"/>
                <w:sz w:val="18"/>
                <w:szCs w:val="18"/>
              </w:rPr>
              <w:t>1,414,837</w:t>
            </w:r>
          </w:p>
        </w:tc>
        <w:tc>
          <w:tcPr>
            <w:tcW w:w="1020" w:type="dxa"/>
            <w:gridSpan w:val="4"/>
            <w:tcBorders>
              <w:top w:val="single" w:sz="4" w:space="0" w:color="000000"/>
              <w:left w:val="nil"/>
              <w:bottom w:val="single" w:sz="12" w:space="0" w:color="000000"/>
              <w:right w:val="nil"/>
              <w:tl2br w:val="nil"/>
              <w:tr2bl w:val="nil"/>
            </w:tcBorders>
            <w:noWrap/>
            <w:tcMar>
              <w:left w:w="40" w:type="dxa"/>
              <w:right w:w="40" w:type="dxa"/>
            </w:tcMar>
            <w:vAlign w:val="bottom"/>
          </w:tcPr>
          <w:p w14:paraId="63391D6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A56F5">
              <w:rPr>
                <w:rFonts w:ascii="Aptos" w:eastAsia="Calibri" w:hAnsi="Aptos" w:cs="Calibri"/>
                <w:b/>
                <w:color w:val="000000"/>
                <w:sz w:val="18"/>
                <w:szCs w:val="18"/>
              </w:rPr>
              <w:t>1,400,687</w:t>
            </w:r>
          </w:p>
        </w:tc>
        <w:tc>
          <w:tcPr>
            <w:tcW w:w="1020" w:type="dxa"/>
            <w:gridSpan w:val="4"/>
            <w:tcBorders>
              <w:top w:val="single" w:sz="4" w:space="0" w:color="000000"/>
              <w:left w:val="nil"/>
              <w:bottom w:val="single" w:sz="12" w:space="0" w:color="000000"/>
              <w:right w:val="nil"/>
              <w:tl2br w:val="nil"/>
              <w:tr2bl w:val="nil"/>
            </w:tcBorders>
            <w:noWrap/>
            <w:tcMar>
              <w:left w:w="40" w:type="dxa"/>
              <w:right w:w="40" w:type="dxa"/>
            </w:tcMar>
            <w:vAlign w:val="bottom"/>
          </w:tcPr>
          <w:p w14:paraId="2128E81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A56F5">
              <w:rPr>
                <w:rFonts w:ascii="Aptos" w:eastAsia="Calibri" w:hAnsi="Aptos" w:cs="Calibri"/>
                <w:b/>
                <w:color w:val="000000"/>
                <w:sz w:val="18"/>
                <w:szCs w:val="18"/>
              </w:rPr>
              <w:t>1,205,112</w:t>
            </w:r>
          </w:p>
        </w:tc>
        <w:tc>
          <w:tcPr>
            <w:tcW w:w="1028" w:type="dxa"/>
            <w:gridSpan w:val="4"/>
            <w:tcBorders>
              <w:top w:val="single" w:sz="4" w:space="0" w:color="000000"/>
              <w:left w:val="nil"/>
              <w:bottom w:val="single" w:sz="12" w:space="0" w:color="000000"/>
              <w:right w:val="nil"/>
              <w:tl2br w:val="nil"/>
              <w:tr2bl w:val="nil"/>
            </w:tcBorders>
            <w:noWrap/>
            <w:tcMar>
              <w:left w:w="40" w:type="dxa"/>
              <w:right w:w="40" w:type="dxa"/>
            </w:tcMar>
            <w:vAlign w:val="bottom"/>
          </w:tcPr>
          <w:p w14:paraId="395D33C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A56F5">
              <w:rPr>
                <w:rFonts w:ascii="Aptos" w:eastAsia="Calibri" w:hAnsi="Aptos" w:cs="Calibri"/>
                <w:b/>
                <w:color w:val="000000"/>
                <w:sz w:val="18"/>
                <w:szCs w:val="18"/>
              </w:rPr>
              <w:t>1,191,011</w:t>
            </w:r>
          </w:p>
        </w:tc>
        <w:tc>
          <w:tcPr>
            <w:tcW w:w="1019" w:type="dxa"/>
            <w:gridSpan w:val="3"/>
            <w:tcBorders>
              <w:top w:val="single" w:sz="4" w:space="0" w:color="000000"/>
              <w:left w:val="nil"/>
              <w:bottom w:val="single" w:sz="12" w:space="0" w:color="000000"/>
              <w:right w:val="nil"/>
              <w:tl2br w:val="nil"/>
              <w:tr2bl w:val="nil"/>
            </w:tcBorders>
            <w:noWrap/>
            <w:tcMar>
              <w:left w:w="40" w:type="dxa"/>
              <w:right w:w="40" w:type="dxa"/>
            </w:tcMar>
            <w:vAlign w:val="bottom"/>
          </w:tcPr>
          <w:p w14:paraId="4798C05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A56F5">
              <w:rPr>
                <w:rFonts w:ascii="Aptos" w:eastAsia="Calibri" w:hAnsi="Aptos" w:cs="Calibri"/>
                <w:b/>
                <w:color w:val="000000"/>
                <w:sz w:val="18"/>
                <w:szCs w:val="18"/>
              </w:rPr>
              <w:t>1,179,477</w:t>
            </w:r>
          </w:p>
        </w:tc>
      </w:tr>
    </w:tbl>
    <w:p w14:paraId="36EC8078" w14:textId="77777777" w:rsidR="00DC559F" w:rsidRPr="00092603" w:rsidRDefault="00DC559F" w:rsidP="00092603">
      <w:pPr>
        <w:pStyle w:val="Heading2"/>
        <w:pageBreakBefore/>
        <w:pBdr>
          <w:top w:val="nil"/>
          <w:left w:val="nil"/>
          <w:bottom w:val="nil"/>
          <w:right w:val="nil"/>
          <w:between w:val="nil"/>
          <w:bar w:val="nil"/>
        </w:pBdr>
      </w:pPr>
      <w:bookmarkStart w:id="69" w:name="RG_MARKER_55660"/>
      <w:bookmarkStart w:id="70" w:name="RG_MARKER_55658"/>
      <w:bookmarkStart w:id="71" w:name="RG_MARKER_55659"/>
      <w:bookmarkStart w:id="72" w:name="_Toc231543366"/>
      <w:r w:rsidRPr="00092603">
        <w:t>Financial Statements</w:t>
      </w:r>
      <w:bookmarkEnd w:id="69"/>
      <w:bookmarkEnd w:id="70"/>
      <w:bookmarkEnd w:id="71"/>
      <w:bookmarkEnd w:id="72"/>
    </w:p>
    <w:p w14:paraId="2A09597B" w14:textId="77777777" w:rsidR="00DC559F" w:rsidRDefault="00DC559F" w:rsidP="004420A6">
      <w:pPr>
        <w:pStyle w:val="Caption"/>
      </w:pPr>
      <w:r>
        <w:t>Table 5:  ACT Local Hospital Network: Operating Statement ($’000)</w:t>
      </w:r>
    </w:p>
    <w:tbl>
      <w:tblPr>
        <w:tblStyle w:val="CDMRange1"/>
        <w:tblW w:w="9225" w:type="dxa"/>
        <w:tblLayout w:type="fixed"/>
        <w:tblLook w:val="0620" w:firstRow="1" w:lastRow="0" w:firstColumn="0" w:lastColumn="0" w:noHBand="1" w:noVBand="1"/>
      </w:tblPr>
      <w:tblGrid>
        <w:gridCol w:w="2385"/>
        <w:gridCol w:w="1035"/>
        <w:gridCol w:w="1065"/>
        <w:gridCol w:w="1035"/>
        <w:gridCol w:w="600"/>
        <w:gridCol w:w="1035"/>
        <w:gridCol w:w="1035"/>
        <w:gridCol w:w="1035"/>
      </w:tblGrid>
      <w:tr w:rsidR="00DC559F" w:rsidRPr="00333E04" w14:paraId="4E4C8FB0" w14:textId="77777777" w:rsidTr="002E0B94">
        <w:trPr>
          <w:trHeight w:val="825"/>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43BA8E03" w14:textId="77777777" w:rsidR="00DC559F" w:rsidRPr="001A56F5" w:rsidRDefault="00DC559F" w:rsidP="00271C73">
            <w:pPr>
              <w:spacing w:before="0" w:after="0"/>
              <w:rPr>
                <w:rFonts w:ascii="Aptos" w:eastAsia="Calibri" w:hAnsi="Aptos" w:cstheme="minorHAnsi"/>
                <w:b/>
                <w:color w:val="000000"/>
                <w:sz w:val="18"/>
                <w:szCs w:val="18"/>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6E6EA1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lang w:eastAsia="en-US"/>
              </w:rPr>
              <w:t>2025­26 Budget</w:t>
            </w:r>
          </w:p>
        </w:tc>
        <w:tc>
          <w:tcPr>
            <w:tcW w:w="106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3B089B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6A0253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lang w:eastAsia="en-US"/>
              </w:rPr>
              <w:t>2026-27 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8C1ADB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lang w:eastAsia="en-US"/>
              </w:rPr>
              <w:t>Var</w:t>
            </w:r>
          </w:p>
          <w:p w14:paraId="2932186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1DFEA5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lang w:eastAsia="en-US"/>
              </w:rPr>
              <w:t>2027­28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62EA05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lang w:eastAsia="en-US"/>
              </w:rPr>
              <w:t>2028­29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5C9158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lang w:eastAsia="en-US"/>
              </w:rPr>
              <w:t>2029­30 Estimate</w:t>
            </w:r>
          </w:p>
        </w:tc>
      </w:tr>
      <w:tr w:rsidR="00DC559F" w:rsidRPr="00333E04" w14:paraId="0B9E089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6A313CCF"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Income</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DF6C449" w14:textId="77777777" w:rsidR="00DC559F" w:rsidRPr="001A56F5" w:rsidRDefault="00DC559F" w:rsidP="00271C73">
            <w:pPr>
              <w:spacing w:before="0" w:after="0"/>
              <w:jc w:val="right"/>
              <w:rPr>
                <w:rFonts w:ascii="Aptos" w:eastAsia="Calibri" w:hAnsi="Aptos" w:cstheme="minorHAnsi"/>
                <w:b/>
                <w:i/>
                <w:color w:val="000000"/>
                <w:sz w:val="18"/>
                <w:szCs w:val="18"/>
                <w:lang w:eastAsia="en-US"/>
              </w:rPr>
            </w:pPr>
          </w:p>
        </w:tc>
        <w:tc>
          <w:tcPr>
            <w:tcW w:w="106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ED524B8" w14:textId="77777777" w:rsidR="00DC559F" w:rsidRPr="001A56F5" w:rsidRDefault="00DC559F" w:rsidP="00271C73">
            <w:pPr>
              <w:spacing w:before="0" w:after="0"/>
              <w:jc w:val="right"/>
              <w:rPr>
                <w:rFonts w:ascii="Aptos" w:eastAsia="Calibri" w:hAnsi="Aptos" w:cstheme="minorHAnsi"/>
                <w:b/>
                <w: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1EE9EF4" w14:textId="77777777" w:rsidR="00DC559F" w:rsidRPr="001A56F5" w:rsidRDefault="00DC559F" w:rsidP="00271C73">
            <w:pPr>
              <w:spacing w:before="0" w:after="0"/>
              <w:jc w:val="right"/>
              <w:rPr>
                <w:rFonts w:ascii="Aptos" w:eastAsia="Calibri" w:hAnsi="Aptos" w:cstheme="minorHAnsi"/>
                <w:b/>
                <w:i/>
                <w:color w:val="000000"/>
                <w:sz w:val="18"/>
                <w:szCs w:val="18"/>
                <w:lang w:eastAsia="en-US"/>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A54D713" w14:textId="77777777" w:rsidR="00DC559F" w:rsidRPr="001A56F5" w:rsidRDefault="00DC559F" w:rsidP="00271C73">
            <w:pPr>
              <w:spacing w:before="0" w:after="0"/>
              <w:jc w:val="right"/>
              <w:rPr>
                <w:rFonts w:ascii="Aptos" w:eastAsia="Calibri" w:hAnsi="Aptos" w:cstheme="minorHAnsi"/>
                <w:b/>
                <w: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3CBC4FA" w14:textId="77777777" w:rsidR="00DC559F" w:rsidRPr="001A56F5" w:rsidRDefault="00DC559F" w:rsidP="00271C73">
            <w:pPr>
              <w:spacing w:before="0" w:after="0"/>
              <w:jc w:val="right"/>
              <w:rPr>
                <w:rFonts w:ascii="Aptos" w:eastAsia="Calibri" w:hAnsi="Aptos" w:cstheme="minorHAnsi"/>
                <w:b/>
                <w: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2B5072D4" w14:textId="77777777" w:rsidR="00DC559F" w:rsidRPr="001A56F5" w:rsidRDefault="00DC559F" w:rsidP="00271C73">
            <w:pPr>
              <w:spacing w:before="0" w:after="0"/>
              <w:jc w:val="right"/>
              <w:rPr>
                <w:rFonts w:ascii="Aptos" w:eastAsia="Calibri" w:hAnsi="Aptos" w:cstheme="minorHAnsi"/>
                <w:b/>
                <w: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851F7D9" w14:textId="77777777" w:rsidR="00DC559F" w:rsidRPr="001A56F5" w:rsidRDefault="00DC559F" w:rsidP="00271C73">
            <w:pPr>
              <w:spacing w:before="0" w:after="0"/>
              <w:jc w:val="right"/>
              <w:rPr>
                <w:rFonts w:ascii="Aptos" w:eastAsia="Calibri" w:hAnsi="Aptos" w:cstheme="minorHAnsi"/>
                <w:b/>
                <w:i/>
                <w:color w:val="000000"/>
                <w:sz w:val="18"/>
                <w:szCs w:val="18"/>
                <w:lang w:eastAsia="en-US"/>
              </w:rPr>
            </w:pPr>
          </w:p>
        </w:tc>
      </w:tr>
      <w:tr w:rsidR="00DC559F" w:rsidRPr="00333E04" w14:paraId="77C981A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385" w:type="dxa"/>
            <w:tcBorders>
              <w:top w:val="nil"/>
              <w:left w:val="nil"/>
              <w:bottom w:val="nil"/>
              <w:right w:val="nil"/>
              <w:tl2br w:val="nil"/>
              <w:tr2bl w:val="nil"/>
            </w:tcBorders>
            <w:tcMar>
              <w:left w:w="40" w:type="dxa"/>
              <w:right w:w="40" w:type="dxa"/>
            </w:tcMar>
          </w:tcPr>
          <w:p w14:paraId="48BC4AA4"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Controlled Recurrent Payments</w:t>
            </w:r>
          </w:p>
        </w:tc>
        <w:tc>
          <w:tcPr>
            <w:tcW w:w="1035" w:type="dxa"/>
            <w:tcBorders>
              <w:top w:val="nil"/>
              <w:left w:val="nil"/>
              <w:bottom w:val="nil"/>
              <w:right w:val="nil"/>
              <w:tl2br w:val="nil"/>
              <w:tr2bl w:val="nil"/>
            </w:tcBorders>
            <w:shd w:val="clear" w:color="FFFFFF" w:fill="FFFFFF"/>
            <w:noWrap/>
            <w:tcMar>
              <w:left w:w="40" w:type="dxa"/>
              <w:right w:w="40" w:type="dxa"/>
            </w:tcMar>
          </w:tcPr>
          <w:p w14:paraId="7A8861D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1,484,949</w:t>
            </w:r>
          </w:p>
        </w:tc>
        <w:tc>
          <w:tcPr>
            <w:tcW w:w="1065" w:type="dxa"/>
            <w:tcBorders>
              <w:top w:val="nil"/>
              <w:left w:val="nil"/>
              <w:bottom w:val="nil"/>
              <w:right w:val="nil"/>
              <w:tl2br w:val="nil"/>
              <w:tr2bl w:val="nil"/>
            </w:tcBorders>
            <w:shd w:val="clear" w:color="FFFFFF" w:fill="FFFFFF"/>
            <w:noWrap/>
            <w:tcMar>
              <w:left w:w="40" w:type="dxa"/>
              <w:right w:w="40" w:type="dxa"/>
            </w:tcMar>
          </w:tcPr>
          <w:p w14:paraId="5D1EADB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1,414,837</w:t>
            </w:r>
          </w:p>
        </w:tc>
        <w:tc>
          <w:tcPr>
            <w:tcW w:w="1035" w:type="dxa"/>
            <w:tcBorders>
              <w:top w:val="nil"/>
              <w:left w:val="nil"/>
              <w:bottom w:val="nil"/>
              <w:right w:val="nil"/>
              <w:tl2br w:val="nil"/>
              <w:tr2bl w:val="nil"/>
            </w:tcBorders>
            <w:shd w:val="clear" w:color="FFFFFF" w:fill="FFFFFF"/>
            <w:noWrap/>
            <w:tcMar>
              <w:left w:w="40" w:type="dxa"/>
              <w:right w:w="40" w:type="dxa"/>
            </w:tcMar>
          </w:tcPr>
          <w:p w14:paraId="7CFBA7F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1,400,687</w:t>
            </w:r>
          </w:p>
        </w:tc>
        <w:tc>
          <w:tcPr>
            <w:tcW w:w="600" w:type="dxa"/>
            <w:tcBorders>
              <w:top w:val="nil"/>
              <w:left w:val="nil"/>
              <w:bottom w:val="nil"/>
              <w:right w:val="nil"/>
              <w:tl2br w:val="nil"/>
              <w:tr2bl w:val="nil"/>
            </w:tcBorders>
            <w:shd w:val="clear" w:color="FFFFFF" w:fill="FFFFFF"/>
            <w:tcMar>
              <w:left w:w="40" w:type="dxa"/>
              <w:right w:w="40" w:type="dxa"/>
            </w:tcMar>
          </w:tcPr>
          <w:p w14:paraId="5D68729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 xml:space="preserve">-1 </w:t>
            </w:r>
          </w:p>
        </w:tc>
        <w:tc>
          <w:tcPr>
            <w:tcW w:w="1035" w:type="dxa"/>
            <w:tcBorders>
              <w:top w:val="nil"/>
              <w:left w:val="nil"/>
              <w:bottom w:val="nil"/>
              <w:right w:val="nil"/>
              <w:tl2br w:val="nil"/>
              <w:tr2bl w:val="nil"/>
            </w:tcBorders>
            <w:shd w:val="clear" w:color="FFFFFF" w:fill="FFFFFF"/>
            <w:noWrap/>
            <w:tcMar>
              <w:left w:w="40" w:type="dxa"/>
              <w:right w:w="40" w:type="dxa"/>
            </w:tcMar>
          </w:tcPr>
          <w:p w14:paraId="0B0026F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1,205,112</w:t>
            </w:r>
          </w:p>
        </w:tc>
        <w:tc>
          <w:tcPr>
            <w:tcW w:w="1035" w:type="dxa"/>
            <w:tcBorders>
              <w:top w:val="nil"/>
              <w:left w:val="nil"/>
              <w:bottom w:val="nil"/>
              <w:right w:val="nil"/>
              <w:tl2br w:val="nil"/>
              <w:tr2bl w:val="nil"/>
            </w:tcBorders>
            <w:shd w:val="clear" w:color="FFFFFF" w:fill="FFFFFF"/>
            <w:noWrap/>
            <w:tcMar>
              <w:left w:w="40" w:type="dxa"/>
              <w:right w:w="40" w:type="dxa"/>
            </w:tcMar>
          </w:tcPr>
          <w:p w14:paraId="1FE419C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1,191,011</w:t>
            </w:r>
          </w:p>
        </w:tc>
        <w:tc>
          <w:tcPr>
            <w:tcW w:w="1035" w:type="dxa"/>
            <w:tcBorders>
              <w:top w:val="nil"/>
              <w:left w:val="nil"/>
              <w:bottom w:val="nil"/>
              <w:right w:val="nil"/>
              <w:tl2br w:val="nil"/>
              <w:tr2bl w:val="nil"/>
            </w:tcBorders>
            <w:shd w:val="clear" w:color="FFFFFF" w:fill="FFFFFF"/>
            <w:noWrap/>
            <w:tcMar>
              <w:left w:w="40" w:type="dxa"/>
              <w:right w:w="40" w:type="dxa"/>
            </w:tcMar>
          </w:tcPr>
          <w:p w14:paraId="0CBE337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1,179,477</w:t>
            </w:r>
          </w:p>
        </w:tc>
      </w:tr>
      <w:tr w:rsidR="00DC559F" w:rsidRPr="00333E04" w14:paraId="2624C3D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385" w:type="dxa"/>
            <w:tcBorders>
              <w:top w:val="nil"/>
              <w:left w:val="nil"/>
              <w:bottom w:val="nil"/>
              <w:right w:val="nil"/>
              <w:tl2br w:val="nil"/>
              <w:tr2bl w:val="nil"/>
            </w:tcBorders>
            <w:tcMar>
              <w:left w:w="40" w:type="dxa"/>
              <w:right w:w="40" w:type="dxa"/>
            </w:tcMar>
          </w:tcPr>
          <w:p w14:paraId="08807FBA"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44B0A6C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139,385</w:t>
            </w:r>
          </w:p>
        </w:tc>
        <w:tc>
          <w:tcPr>
            <w:tcW w:w="1065" w:type="dxa"/>
            <w:tcBorders>
              <w:top w:val="nil"/>
              <w:left w:val="nil"/>
              <w:bottom w:val="nil"/>
              <w:right w:val="nil"/>
              <w:tl2br w:val="nil"/>
              <w:tr2bl w:val="nil"/>
            </w:tcBorders>
            <w:shd w:val="clear" w:color="FFFFFF" w:fill="FFFFFF"/>
            <w:tcMar>
              <w:left w:w="40" w:type="dxa"/>
              <w:right w:w="40" w:type="dxa"/>
            </w:tcMar>
          </w:tcPr>
          <w:p w14:paraId="47FA566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207,960</w:t>
            </w:r>
          </w:p>
        </w:tc>
        <w:tc>
          <w:tcPr>
            <w:tcW w:w="1035" w:type="dxa"/>
            <w:tcBorders>
              <w:top w:val="nil"/>
              <w:left w:val="nil"/>
              <w:bottom w:val="nil"/>
              <w:right w:val="nil"/>
              <w:tl2br w:val="nil"/>
              <w:tr2bl w:val="nil"/>
            </w:tcBorders>
            <w:shd w:val="clear" w:color="FFFFFF" w:fill="FFFFFF"/>
            <w:tcMar>
              <w:left w:w="40" w:type="dxa"/>
              <w:right w:w="40" w:type="dxa"/>
            </w:tcMar>
          </w:tcPr>
          <w:p w14:paraId="69D1F69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213,150</w:t>
            </w:r>
          </w:p>
        </w:tc>
        <w:tc>
          <w:tcPr>
            <w:tcW w:w="600" w:type="dxa"/>
            <w:tcBorders>
              <w:top w:val="nil"/>
              <w:left w:val="nil"/>
              <w:bottom w:val="nil"/>
              <w:right w:val="nil"/>
              <w:tl2br w:val="nil"/>
              <w:tr2bl w:val="nil"/>
            </w:tcBorders>
            <w:shd w:val="clear" w:color="FFFFFF" w:fill="FFFFFF"/>
            <w:tcMar>
              <w:left w:w="40" w:type="dxa"/>
              <w:right w:w="40" w:type="dxa"/>
            </w:tcMar>
          </w:tcPr>
          <w:p w14:paraId="36EE407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6D2C233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218,799</w:t>
            </w:r>
          </w:p>
        </w:tc>
        <w:tc>
          <w:tcPr>
            <w:tcW w:w="1035" w:type="dxa"/>
            <w:tcBorders>
              <w:top w:val="nil"/>
              <w:left w:val="nil"/>
              <w:bottom w:val="nil"/>
              <w:right w:val="nil"/>
              <w:tl2br w:val="nil"/>
              <w:tr2bl w:val="nil"/>
            </w:tcBorders>
            <w:shd w:val="clear" w:color="FFFFFF" w:fill="FFFFFF"/>
            <w:tcMar>
              <w:left w:w="40" w:type="dxa"/>
              <w:right w:w="40" w:type="dxa"/>
            </w:tcMar>
          </w:tcPr>
          <w:p w14:paraId="514FFD3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224,597</w:t>
            </w:r>
          </w:p>
        </w:tc>
        <w:tc>
          <w:tcPr>
            <w:tcW w:w="1035" w:type="dxa"/>
            <w:tcBorders>
              <w:top w:val="nil"/>
              <w:left w:val="nil"/>
              <w:bottom w:val="nil"/>
              <w:right w:val="nil"/>
              <w:tl2br w:val="nil"/>
              <w:tr2bl w:val="nil"/>
            </w:tcBorders>
            <w:shd w:val="clear" w:color="FFFFFF" w:fill="FFFFFF"/>
            <w:tcMar>
              <w:left w:w="40" w:type="dxa"/>
              <w:right w:w="40" w:type="dxa"/>
            </w:tcMar>
          </w:tcPr>
          <w:p w14:paraId="04B1701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230,549</w:t>
            </w:r>
          </w:p>
        </w:tc>
      </w:tr>
      <w:tr w:rsidR="00DC559F" w:rsidRPr="00333E04" w14:paraId="06E58F6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2"/>
        </w:trPr>
        <w:tc>
          <w:tcPr>
            <w:tcW w:w="2385" w:type="dxa"/>
            <w:tcBorders>
              <w:top w:val="nil"/>
              <w:left w:val="nil"/>
              <w:bottom w:val="nil"/>
              <w:right w:val="nil"/>
              <w:tl2br w:val="nil"/>
              <w:tr2bl w:val="nil"/>
            </w:tcBorders>
            <w:tcMar>
              <w:left w:w="40" w:type="dxa"/>
              <w:right w:w="40" w:type="dxa"/>
            </w:tcMar>
          </w:tcPr>
          <w:p w14:paraId="6B7916FE"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1F7407F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579,300</w:t>
            </w:r>
          </w:p>
        </w:tc>
        <w:tc>
          <w:tcPr>
            <w:tcW w:w="1065" w:type="dxa"/>
            <w:tcBorders>
              <w:top w:val="nil"/>
              <w:left w:val="nil"/>
              <w:bottom w:val="nil"/>
              <w:right w:val="nil"/>
              <w:tl2br w:val="nil"/>
              <w:tr2bl w:val="nil"/>
            </w:tcBorders>
            <w:shd w:val="clear" w:color="FFFFFF" w:fill="FFFFFF"/>
            <w:tcMar>
              <w:left w:w="40" w:type="dxa"/>
              <w:right w:w="40" w:type="dxa"/>
            </w:tcMar>
          </w:tcPr>
          <w:p w14:paraId="41621B3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579,300</w:t>
            </w:r>
          </w:p>
        </w:tc>
        <w:tc>
          <w:tcPr>
            <w:tcW w:w="1035" w:type="dxa"/>
            <w:tcBorders>
              <w:top w:val="nil"/>
              <w:left w:val="nil"/>
              <w:bottom w:val="nil"/>
              <w:right w:val="nil"/>
              <w:tl2br w:val="nil"/>
              <w:tr2bl w:val="nil"/>
            </w:tcBorders>
            <w:shd w:val="clear" w:color="FFFFFF" w:fill="FFFFFF"/>
            <w:tcMar>
              <w:left w:w="40" w:type="dxa"/>
              <w:right w:w="40" w:type="dxa"/>
            </w:tcMar>
          </w:tcPr>
          <w:p w14:paraId="6BBC002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694,019</w:t>
            </w:r>
          </w:p>
        </w:tc>
        <w:tc>
          <w:tcPr>
            <w:tcW w:w="600" w:type="dxa"/>
            <w:tcBorders>
              <w:top w:val="nil"/>
              <w:left w:val="nil"/>
              <w:bottom w:val="nil"/>
              <w:right w:val="nil"/>
              <w:tl2br w:val="nil"/>
              <w:tr2bl w:val="nil"/>
            </w:tcBorders>
            <w:shd w:val="clear" w:color="FFFFFF" w:fill="FFFFFF"/>
            <w:tcMar>
              <w:left w:w="40" w:type="dxa"/>
              <w:right w:w="40" w:type="dxa"/>
            </w:tcMar>
          </w:tcPr>
          <w:p w14:paraId="265F925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 xml:space="preserve">20 </w:t>
            </w:r>
          </w:p>
        </w:tc>
        <w:tc>
          <w:tcPr>
            <w:tcW w:w="1035" w:type="dxa"/>
            <w:tcBorders>
              <w:top w:val="nil"/>
              <w:left w:val="nil"/>
              <w:bottom w:val="nil"/>
              <w:right w:val="nil"/>
              <w:tl2br w:val="nil"/>
              <w:tr2bl w:val="nil"/>
            </w:tcBorders>
            <w:shd w:val="clear" w:color="FFFFFF" w:fill="FFFFFF"/>
            <w:tcMar>
              <w:left w:w="40" w:type="dxa"/>
              <w:right w:w="40" w:type="dxa"/>
            </w:tcMar>
          </w:tcPr>
          <w:p w14:paraId="3B7E054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749,541</w:t>
            </w:r>
          </w:p>
        </w:tc>
        <w:tc>
          <w:tcPr>
            <w:tcW w:w="1035" w:type="dxa"/>
            <w:tcBorders>
              <w:top w:val="nil"/>
              <w:left w:val="nil"/>
              <w:bottom w:val="nil"/>
              <w:right w:val="nil"/>
              <w:tl2br w:val="nil"/>
              <w:tr2bl w:val="nil"/>
            </w:tcBorders>
            <w:shd w:val="clear" w:color="FFFFFF" w:fill="FFFFFF"/>
            <w:tcMar>
              <w:left w:w="40" w:type="dxa"/>
              <w:right w:w="40" w:type="dxa"/>
            </w:tcMar>
          </w:tcPr>
          <w:p w14:paraId="6C9D16F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809,504</w:t>
            </w:r>
          </w:p>
        </w:tc>
        <w:tc>
          <w:tcPr>
            <w:tcW w:w="1035" w:type="dxa"/>
            <w:tcBorders>
              <w:top w:val="nil"/>
              <w:left w:val="nil"/>
              <w:bottom w:val="nil"/>
              <w:right w:val="nil"/>
              <w:tl2br w:val="nil"/>
              <w:tr2bl w:val="nil"/>
            </w:tcBorders>
            <w:shd w:val="clear" w:color="FFFFFF" w:fill="FFFFFF"/>
            <w:tcMar>
              <w:left w:w="40" w:type="dxa"/>
              <w:right w:w="40" w:type="dxa"/>
            </w:tcMar>
          </w:tcPr>
          <w:p w14:paraId="6186AE9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874,265</w:t>
            </w:r>
          </w:p>
        </w:tc>
      </w:tr>
      <w:tr w:rsidR="00DC559F" w:rsidRPr="00333E04" w14:paraId="4DD88A6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FBA6DFB"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E1A05A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2,203,634</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6758D9B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2,202,097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6A47AA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2,307,856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F02FFB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5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119B4A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2,173,452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235218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2,225,112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B54C36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2,284,291</w:t>
            </w:r>
          </w:p>
        </w:tc>
      </w:tr>
      <w:tr w:rsidR="00DC559F" w:rsidRPr="00333E04" w14:paraId="2BBC17D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742584E"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742555F"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65" w:type="dxa"/>
            <w:tcBorders>
              <w:top w:val="nil"/>
              <w:left w:val="nil"/>
              <w:bottom w:val="nil"/>
              <w:right w:val="nil"/>
              <w:tl2br w:val="nil"/>
              <w:tr2bl w:val="nil"/>
            </w:tcBorders>
            <w:shd w:val="clear" w:color="FFFFFF" w:fill="FFFFFF"/>
            <w:tcMar>
              <w:left w:w="0" w:type="dxa"/>
              <w:right w:w="0" w:type="dxa"/>
            </w:tcMar>
            <w:vAlign w:val="bottom"/>
          </w:tcPr>
          <w:p w14:paraId="66D1D75B"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B3FA098"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3009539"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86999C6"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63D3AB1"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6015238" w14:textId="77777777" w:rsidR="00DC559F" w:rsidRPr="001A56F5" w:rsidRDefault="00DC559F" w:rsidP="00271C73">
            <w:pPr>
              <w:spacing w:before="0" w:after="0"/>
              <w:rPr>
                <w:rFonts w:ascii="Aptos" w:eastAsia="Calibri" w:hAnsi="Aptos" w:cstheme="minorHAnsi"/>
                <w:color w:val="000000"/>
                <w:sz w:val="18"/>
                <w:szCs w:val="18"/>
                <w:lang w:eastAsia="en-US"/>
              </w:rPr>
            </w:pPr>
          </w:p>
        </w:tc>
      </w:tr>
      <w:tr w:rsidR="00DC559F" w:rsidRPr="00333E04" w14:paraId="6BCD7B3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385" w:type="dxa"/>
            <w:tcBorders>
              <w:top w:val="nil"/>
              <w:left w:val="nil"/>
              <w:bottom w:val="nil"/>
              <w:right w:val="nil"/>
              <w:tl2br w:val="nil"/>
              <w:tr2bl w:val="nil"/>
            </w:tcBorders>
            <w:shd w:val="clear" w:color="FFFFFF" w:fill="FFFFFF"/>
            <w:tcMar>
              <w:left w:w="40" w:type="dxa"/>
              <w:right w:w="40" w:type="dxa"/>
            </w:tcMar>
          </w:tcPr>
          <w:p w14:paraId="69EB89B7"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0C0F1FE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2,193,431</w:t>
            </w:r>
          </w:p>
        </w:tc>
        <w:tc>
          <w:tcPr>
            <w:tcW w:w="1065" w:type="dxa"/>
            <w:tcBorders>
              <w:top w:val="nil"/>
              <w:left w:val="nil"/>
              <w:bottom w:val="nil"/>
              <w:right w:val="nil"/>
              <w:tl2br w:val="nil"/>
              <w:tr2bl w:val="nil"/>
            </w:tcBorders>
            <w:shd w:val="clear" w:color="FFFFFF" w:fill="FFFFFF"/>
            <w:tcMar>
              <w:left w:w="40" w:type="dxa"/>
              <w:right w:w="40" w:type="dxa"/>
            </w:tcMar>
          </w:tcPr>
          <w:p w14:paraId="3B4896E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2,191,894</w:t>
            </w:r>
          </w:p>
        </w:tc>
        <w:tc>
          <w:tcPr>
            <w:tcW w:w="1035" w:type="dxa"/>
            <w:tcBorders>
              <w:top w:val="nil"/>
              <w:left w:val="nil"/>
              <w:bottom w:val="nil"/>
              <w:right w:val="nil"/>
              <w:tl2br w:val="nil"/>
              <w:tr2bl w:val="nil"/>
            </w:tcBorders>
            <w:shd w:val="clear" w:color="FFFFFF" w:fill="FFFFFF"/>
            <w:tcMar>
              <w:left w:w="40" w:type="dxa"/>
              <w:right w:w="40" w:type="dxa"/>
            </w:tcMar>
          </w:tcPr>
          <w:p w14:paraId="6AD1BA3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2,296,787</w:t>
            </w:r>
          </w:p>
        </w:tc>
        <w:tc>
          <w:tcPr>
            <w:tcW w:w="600" w:type="dxa"/>
            <w:tcBorders>
              <w:top w:val="nil"/>
              <w:left w:val="nil"/>
              <w:bottom w:val="nil"/>
              <w:right w:val="nil"/>
              <w:tl2br w:val="nil"/>
              <w:tr2bl w:val="nil"/>
            </w:tcBorders>
            <w:shd w:val="clear" w:color="FFFFFF" w:fill="FFFFFF"/>
            <w:tcMar>
              <w:left w:w="40" w:type="dxa"/>
              <w:right w:w="40" w:type="dxa"/>
            </w:tcMar>
          </w:tcPr>
          <w:p w14:paraId="0AE0ABF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6831E53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2,161,648</w:t>
            </w:r>
          </w:p>
        </w:tc>
        <w:tc>
          <w:tcPr>
            <w:tcW w:w="1035" w:type="dxa"/>
            <w:tcBorders>
              <w:top w:val="nil"/>
              <w:left w:val="nil"/>
              <w:bottom w:val="nil"/>
              <w:right w:val="nil"/>
              <w:tl2br w:val="nil"/>
              <w:tr2bl w:val="nil"/>
            </w:tcBorders>
            <w:shd w:val="clear" w:color="FFFFFF" w:fill="FFFFFF"/>
            <w:tcMar>
              <w:left w:w="40" w:type="dxa"/>
              <w:right w:w="40" w:type="dxa"/>
            </w:tcMar>
          </w:tcPr>
          <w:p w14:paraId="5D32670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2,212,517</w:t>
            </w:r>
          </w:p>
        </w:tc>
        <w:tc>
          <w:tcPr>
            <w:tcW w:w="1035" w:type="dxa"/>
            <w:tcBorders>
              <w:top w:val="nil"/>
              <w:left w:val="nil"/>
              <w:bottom w:val="nil"/>
              <w:right w:val="nil"/>
              <w:tl2br w:val="nil"/>
              <w:tr2bl w:val="nil"/>
            </w:tcBorders>
            <w:shd w:val="clear" w:color="FFFFFF" w:fill="FFFFFF"/>
            <w:tcMar>
              <w:left w:w="40" w:type="dxa"/>
              <w:right w:w="40" w:type="dxa"/>
            </w:tcMar>
          </w:tcPr>
          <w:p w14:paraId="71A8979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2,270,851</w:t>
            </w:r>
          </w:p>
        </w:tc>
      </w:tr>
      <w:tr w:rsidR="00DC559F" w:rsidRPr="00333E04" w14:paraId="1D59959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44FBC4C4"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Payments to ACT Government Agencies</w:t>
            </w:r>
          </w:p>
        </w:tc>
        <w:tc>
          <w:tcPr>
            <w:tcW w:w="1035" w:type="dxa"/>
            <w:tcBorders>
              <w:top w:val="nil"/>
              <w:left w:val="nil"/>
              <w:bottom w:val="nil"/>
              <w:right w:val="nil"/>
              <w:tl2br w:val="nil"/>
              <w:tr2bl w:val="nil"/>
            </w:tcBorders>
            <w:shd w:val="clear" w:color="FFFFFF" w:fill="FFFFFF"/>
            <w:tcMar>
              <w:left w:w="40" w:type="dxa"/>
              <w:right w:w="40" w:type="dxa"/>
            </w:tcMar>
          </w:tcPr>
          <w:p w14:paraId="09B8757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10,203</w:t>
            </w:r>
          </w:p>
        </w:tc>
        <w:tc>
          <w:tcPr>
            <w:tcW w:w="1065" w:type="dxa"/>
            <w:tcBorders>
              <w:top w:val="nil"/>
              <w:left w:val="nil"/>
              <w:bottom w:val="nil"/>
              <w:right w:val="nil"/>
              <w:tl2br w:val="nil"/>
              <w:tr2bl w:val="nil"/>
            </w:tcBorders>
            <w:shd w:val="clear" w:color="FFFFFF" w:fill="FFFFFF"/>
            <w:tcMar>
              <w:left w:w="40" w:type="dxa"/>
              <w:right w:w="40" w:type="dxa"/>
            </w:tcMar>
          </w:tcPr>
          <w:p w14:paraId="047E023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10,203</w:t>
            </w:r>
          </w:p>
        </w:tc>
        <w:tc>
          <w:tcPr>
            <w:tcW w:w="1035" w:type="dxa"/>
            <w:tcBorders>
              <w:top w:val="nil"/>
              <w:left w:val="nil"/>
              <w:bottom w:val="nil"/>
              <w:right w:val="nil"/>
              <w:tl2br w:val="nil"/>
              <w:tr2bl w:val="nil"/>
            </w:tcBorders>
            <w:shd w:val="clear" w:color="FFFFFF" w:fill="FFFFFF"/>
            <w:tcMar>
              <w:left w:w="40" w:type="dxa"/>
              <w:right w:w="40" w:type="dxa"/>
            </w:tcMar>
          </w:tcPr>
          <w:p w14:paraId="71269D4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11,069</w:t>
            </w:r>
          </w:p>
        </w:tc>
        <w:tc>
          <w:tcPr>
            <w:tcW w:w="600" w:type="dxa"/>
            <w:tcBorders>
              <w:top w:val="nil"/>
              <w:left w:val="nil"/>
              <w:bottom w:val="nil"/>
              <w:right w:val="nil"/>
              <w:tl2br w:val="nil"/>
              <w:tr2bl w:val="nil"/>
            </w:tcBorders>
            <w:shd w:val="clear" w:color="FFFFFF" w:fill="FFFFFF"/>
            <w:tcMar>
              <w:left w:w="40" w:type="dxa"/>
              <w:right w:w="40" w:type="dxa"/>
            </w:tcMar>
          </w:tcPr>
          <w:p w14:paraId="716C0B8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5902FB0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11,804</w:t>
            </w:r>
          </w:p>
        </w:tc>
        <w:tc>
          <w:tcPr>
            <w:tcW w:w="1035" w:type="dxa"/>
            <w:tcBorders>
              <w:top w:val="nil"/>
              <w:left w:val="nil"/>
              <w:bottom w:val="nil"/>
              <w:right w:val="nil"/>
              <w:tl2br w:val="nil"/>
              <w:tr2bl w:val="nil"/>
            </w:tcBorders>
            <w:shd w:val="clear" w:color="FFFFFF" w:fill="FFFFFF"/>
            <w:tcMar>
              <w:left w:w="40" w:type="dxa"/>
              <w:right w:w="40" w:type="dxa"/>
            </w:tcMar>
          </w:tcPr>
          <w:p w14:paraId="626441C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12,595</w:t>
            </w:r>
          </w:p>
        </w:tc>
        <w:tc>
          <w:tcPr>
            <w:tcW w:w="1035" w:type="dxa"/>
            <w:tcBorders>
              <w:top w:val="nil"/>
              <w:left w:val="nil"/>
              <w:bottom w:val="nil"/>
              <w:right w:val="nil"/>
              <w:tl2br w:val="nil"/>
              <w:tr2bl w:val="nil"/>
            </w:tcBorders>
            <w:shd w:val="clear" w:color="FFFFFF" w:fill="FFFFFF"/>
            <w:tcMar>
              <w:left w:w="40" w:type="dxa"/>
              <w:right w:w="40" w:type="dxa"/>
            </w:tcMar>
          </w:tcPr>
          <w:p w14:paraId="3B3C8F7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13,440</w:t>
            </w:r>
          </w:p>
        </w:tc>
      </w:tr>
      <w:tr w:rsidR="00DC559F" w:rsidRPr="00333E04" w14:paraId="6BF0DFEA" w14:textId="77777777" w:rsidTr="00D07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0CC79E8"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F6D67A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2,203,634</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732EA8F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2,202,097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0140AA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2,307,856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BE89DA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5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5F5D1D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2,173,452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280C0D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2,225,112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0738CE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2,284,291</w:t>
            </w:r>
          </w:p>
        </w:tc>
      </w:tr>
      <w:tr w:rsidR="00D07CB9" w:rsidRPr="00333E04" w14:paraId="6BCC9C8F" w14:textId="77777777" w:rsidTr="00595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91B97BF" w14:textId="77777777" w:rsidR="00D07CB9" w:rsidRPr="001A56F5" w:rsidRDefault="00D07CB9" w:rsidP="00595397">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29949EC" w14:textId="77777777" w:rsidR="00D07CB9" w:rsidRPr="001A56F5" w:rsidRDefault="00D07CB9" w:rsidP="00595397">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5DB5C886" w14:textId="77777777" w:rsidR="00D07CB9" w:rsidRPr="001A56F5" w:rsidRDefault="00D07CB9" w:rsidP="00595397">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1DAA07D" w14:textId="77777777" w:rsidR="00D07CB9" w:rsidRPr="001A56F5" w:rsidRDefault="00D07CB9" w:rsidP="00595397">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B4B8CC9" w14:textId="77777777" w:rsidR="00D07CB9" w:rsidRPr="001A56F5" w:rsidRDefault="00D07CB9" w:rsidP="00595397">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C64EFC1" w14:textId="77777777" w:rsidR="00D07CB9" w:rsidRPr="001A56F5" w:rsidRDefault="00D07CB9" w:rsidP="00595397">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74EBF2A" w14:textId="77777777" w:rsidR="00D07CB9" w:rsidRPr="001A56F5" w:rsidRDefault="00D07CB9" w:rsidP="00595397">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308986F" w14:textId="77777777" w:rsidR="00D07CB9" w:rsidRPr="001A56F5" w:rsidRDefault="00D07CB9" w:rsidP="00595397">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r>
      <w:tr w:rsidR="00DC559F" w:rsidRPr="00333E04" w14:paraId="51D90377" w14:textId="77777777" w:rsidTr="00D07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2CB1317" w14:textId="2B2B80AE"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3A81AC5" w14:textId="187066FC"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3317C0FF" w14:textId="2B1D2710"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153D0C7" w14:textId="0A319491"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77D2979" w14:textId="4F8DB3A5"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7ACF63A" w14:textId="45A7C06B"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16EDEDE" w14:textId="2742B85E"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568D5A5" w14:textId="239F09AB"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p>
        </w:tc>
      </w:tr>
      <w:tr w:rsidR="00DC559F" w:rsidRPr="00333E04" w14:paraId="25A218C7" w14:textId="77777777" w:rsidTr="00D07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0D66D50F"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Comprehensive Result</w:t>
            </w:r>
          </w:p>
        </w:tc>
        <w:tc>
          <w:tcPr>
            <w:tcW w:w="1035" w:type="dxa"/>
            <w:tcBorders>
              <w:top w:val="nil"/>
              <w:left w:val="nil"/>
              <w:bottom w:val="nil"/>
              <w:right w:val="nil"/>
              <w:tl2br w:val="nil"/>
              <w:tr2bl w:val="nil"/>
            </w:tcBorders>
            <w:shd w:val="clear" w:color="FFFFFF" w:fill="FFFFFF"/>
            <w:tcMar>
              <w:left w:w="40" w:type="dxa"/>
              <w:right w:w="40" w:type="dxa"/>
            </w:tcMar>
          </w:tcPr>
          <w:p w14:paraId="3D08585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65" w:type="dxa"/>
            <w:tcBorders>
              <w:top w:val="nil"/>
              <w:left w:val="nil"/>
              <w:bottom w:val="nil"/>
              <w:right w:val="nil"/>
              <w:tl2br w:val="nil"/>
              <w:tr2bl w:val="nil"/>
            </w:tcBorders>
            <w:shd w:val="clear" w:color="FFFFFF" w:fill="FFFFFF"/>
            <w:tcMar>
              <w:left w:w="40" w:type="dxa"/>
              <w:right w:w="40" w:type="dxa"/>
            </w:tcMar>
          </w:tcPr>
          <w:p w14:paraId="0432152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1061D28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13D5833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116D0F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635B1EE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39BD138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r>
      <w:tr w:rsidR="00DC559F" w:rsidRPr="00890988" w14:paraId="53186CEE" w14:textId="77777777" w:rsidTr="00D07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2385" w:type="dxa"/>
            <w:tcBorders>
              <w:top w:val="nil"/>
              <w:left w:val="nil"/>
              <w:bottom w:val="single" w:sz="12" w:space="0" w:color="000000"/>
              <w:right w:val="nil"/>
              <w:tl2br w:val="nil"/>
              <w:tr2bl w:val="nil"/>
            </w:tcBorders>
            <w:shd w:val="clear" w:color="FFFFFF" w:fill="FFFFFF"/>
            <w:tcMar>
              <w:left w:w="0" w:type="dxa"/>
              <w:right w:w="0" w:type="dxa"/>
            </w:tcMar>
          </w:tcPr>
          <w:p w14:paraId="569D46C2"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6AB070B8" w14:textId="77777777" w:rsidR="00DC559F" w:rsidRPr="00890988" w:rsidRDefault="00DC559F" w:rsidP="00271C73">
            <w:pPr>
              <w:spacing w:before="0" w:after="0"/>
              <w:rPr>
                <w:rFonts w:eastAsia="Calibri" w:cs="Calibri"/>
                <w:color w:val="000000"/>
                <w:lang w:eastAsia="en-US"/>
              </w:rPr>
            </w:pPr>
          </w:p>
        </w:tc>
        <w:tc>
          <w:tcPr>
            <w:tcW w:w="1065" w:type="dxa"/>
            <w:tcBorders>
              <w:top w:val="nil"/>
              <w:left w:val="nil"/>
              <w:bottom w:val="single" w:sz="12" w:space="0" w:color="000000"/>
              <w:right w:val="nil"/>
              <w:tl2br w:val="nil"/>
              <w:tr2bl w:val="nil"/>
            </w:tcBorders>
            <w:shd w:val="clear" w:color="FFFFFF" w:fill="FFFFFF"/>
            <w:tcMar>
              <w:left w:w="0" w:type="dxa"/>
              <w:right w:w="0" w:type="dxa"/>
            </w:tcMar>
          </w:tcPr>
          <w:p w14:paraId="0DE1206F"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10A5F0C8" w14:textId="77777777" w:rsidR="00DC559F" w:rsidRPr="00890988" w:rsidRDefault="00DC559F" w:rsidP="00271C73">
            <w:pPr>
              <w:spacing w:before="0" w:after="0"/>
              <w:rPr>
                <w:rFonts w:eastAsia="Calibri" w:cs="Calibri"/>
                <w:color w:val="000000"/>
                <w:lang w:eastAsia="en-US"/>
              </w:rPr>
            </w:pPr>
          </w:p>
        </w:tc>
        <w:tc>
          <w:tcPr>
            <w:tcW w:w="600" w:type="dxa"/>
            <w:tcBorders>
              <w:top w:val="nil"/>
              <w:left w:val="nil"/>
              <w:bottom w:val="single" w:sz="12" w:space="0" w:color="000000"/>
              <w:right w:val="nil"/>
              <w:tl2br w:val="nil"/>
              <w:tr2bl w:val="nil"/>
            </w:tcBorders>
            <w:shd w:val="clear" w:color="FFFFFF" w:fill="FFFFFF"/>
            <w:tcMar>
              <w:left w:w="0" w:type="dxa"/>
              <w:right w:w="0" w:type="dxa"/>
            </w:tcMar>
          </w:tcPr>
          <w:p w14:paraId="4912F3CF"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77202D27"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28713305"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19BF186A" w14:textId="77777777" w:rsidR="00DC559F" w:rsidRPr="00890988" w:rsidRDefault="00DC559F" w:rsidP="00271C73">
            <w:pPr>
              <w:spacing w:before="0" w:after="0"/>
              <w:rPr>
                <w:rFonts w:eastAsia="Calibri" w:cs="Calibri"/>
                <w:color w:val="000000"/>
                <w:lang w:eastAsia="en-US"/>
              </w:rPr>
            </w:pPr>
          </w:p>
        </w:tc>
      </w:tr>
    </w:tbl>
    <w:p w14:paraId="6B17B8CE" w14:textId="77777777" w:rsidR="00DC559F" w:rsidRPr="005E4F1E" w:rsidRDefault="00DC559F" w:rsidP="001A56F5">
      <w:pPr>
        <w:pStyle w:val="BSnote"/>
        <w:rPr>
          <w:b/>
        </w:rPr>
      </w:pPr>
      <w:r w:rsidRPr="004E3ED8">
        <w:t>“-“ denotes “nil”. “..” denotes that the figure rounds to zero. “#” denotes a result over 999%.</w:t>
      </w:r>
    </w:p>
    <w:p w14:paraId="0819A895" w14:textId="77777777" w:rsidR="00DC559F" w:rsidRDefault="00DC559F">
      <w:pPr>
        <w:rPr>
          <w:rFonts w:eastAsia="Calibri" w:cs="Times New Roman"/>
          <w:b/>
          <w:iCs/>
          <w:szCs w:val="18"/>
          <w:lang w:val="en-AU"/>
        </w:rPr>
      </w:pPr>
      <w:r>
        <w:br w:type="page"/>
      </w:r>
    </w:p>
    <w:p w14:paraId="5B65056A" w14:textId="77777777" w:rsidR="00DC559F" w:rsidRDefault="00DC559F" w:rsidP="004420A6">
      <w:pPr>
        <w:pStyle w:val="Caption"/>
      </w:pPr>
      <w:r>
        <w:t>Table 6: ACT Local Hospital Network: Balance Sheet ($’000)</w:t>
      </w:r>
    </w:p>
    <w:tbl>
      <w:tblPr>
        <w:tblStyle w:val="CDMRange2"/>
        <w:tblW w:w="9195" w:type="dxa"/>
        <w:tblLayout w:type="fixed"/>
        <w:tblLook w:val="0620" w:firstRow="1" w:lastRow="0" w:firstColumn="0" w:lastColumn="0" w:noHBand="1" w:noVBand="1"/>
      </w:tblPr>
      <w:tblGrid>
        <w:gridCol w:w="2175"/>
        <w:gridCol w:w="1035"/>
        <w:gridCol w:w="1245"/>
        <w:gridCol w:w="1035"/>
        <w:gridCol w:w="600"/>
        <w:gridCol w:w="1035"/>
        <w:gridCol w:w="1035"/>
        <w:gridCol w:w="1035"/>
      </w:tblGrid>
      <w:tr w:rsidR="00DC559F" w:rsidRPr="001A56F5" w14:paraId="14D1CF22" w14:textId="77777777" w:rsidTr="002E0B94">
        <w:trPr>
          <w:trHeight w:val="825"/>
        </w:trPr>
        <w:tc>
          <w:tcPr>
            <w:tcW w:w="217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4D8D9091" w14:textId="77777777" w:rsidR="00DC559F" w:rsidRPr="001A56F5" w:rsidRDefault="00DC559F" w:rsidP="00271C73">
            <w:pPr>
              <w:spacing w:before="0" w:after="0"/>
              <w:rPr>
                <w:rFonts w:ascii="Aptos" w:eastAsia="Calibri" w:hAnsi="Aptos" w:cstheme="minorHAnsi"/>
                <w:b/>
                <w:color w:val="000000"/>
                <w:sz w:val="18"/>
                <w:szCs w:val="18"/>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AEFFB7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Budget </w:t>
            </w:r>
          </w:p>
          <w:p w14:paraId="738E060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at                30/6/26</w:t>
            </w:r>
          </w:p>
        </w:tc>
        <w:tc>
          <w:tcPr>
            <w:tcW w:w="124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A8AFF0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Estimated Outcome at       30/6/26</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167B04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Budget </w:t>
            </w:r>
          </w:p>
          <w:p w14:paraId="71E3493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at                30/6/27</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77DD67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Var</w:t>
            </w:r>
          </w:p>
          <w:p w14:paraId="719998A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C8311F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Estimate </w:t>
            </w:r>
          </w:p>
          <w:p w14:paraId="3B54366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at        30/6/28</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8B6C2F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Estimate </w:t>
            </w:r>
          </w:p>
          <w:p w14:paraId="0662392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at        30/6/29</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137423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Estimate </w:t>
            </w:r>
          </w:p>
          <w:p w14:paraId="3FF428E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at        30/6/30</w:t>
            </w:r>
          </w:p>
        </w:tc>
      </w:tr>
      <w:tr w:rsidR="00DC559F" w:rsidRPr="001A56F5" w14:paraId="30A55CE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4" w:space="0" w:color="000000"/>
              <w:left w:val="nil"/>
              <w:bottom w:val="nil"/>
              <w:right w:val="nil"/>
              <w:tl2br w:val="nil"/>
              <w:tr2bl w:val="nil"/>
            </w:tcBorders>
            <w:shd w:val="clear" w:color="FFFFFF" w:fill="FFFFFF"/>
            <w:tcMar>
              <w:left w:w="40" w:type="dxa"/>
              <w:right w:w="40" w:type="dxa"/>
            </w:tcMar>
            <w:vAlign w:val="bottom"/>
          </w:tcPr>
          <w:p w14:paraId="5004068B"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Current Assets</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57BEF5E"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24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E9AC011"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1C71AA0"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5E554CC8"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96F7AA3"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4C07ADC"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73613E1" w14:textId="77777777" w:rsidR="00DC559F" w:rsidRPr="001A56F5" w:rsidRDefault="00DC559F" w:rsidP="00271C73">
            <w:pPr>
              <w:spacing w:before="0" w:after="0"/>
              <w:rPr>
                <w:rFonts w:ascii="Aptos" w:eastAsia="Calibri" w:hAnsi="Aptos" w:cstheme="minorHAnsi"/>
                <w:color w:val="000000"/>
                <w:sz w:val="18"/>
                <w:szCs w:val="18"/>
                <w:lang w:eastAsia="en-US"/>
              </w:rPr>
            </w:pPr>
          </w:p>
        </w:tc>
      </w:tr>
      <w:tr w:rsidR="00DC559F" w:rsidRPr="001A56F5" w14:paraId="100C598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52EAE728"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Receivables</w:t>
            </w:r>
          </w:p>
        </w:tc>
        <w:tc>
          <w:tcPr>
            <w:tcW w:w="1035" w:type="dxa"/>
            <w:tcBorders>
              <w:top w:val="nil"/>
              <w:left w:val="nil"/>
              <w:bottom w:val="nil"/>
              <w:right w:val="nil"/>
              <w:tl2br w:val="nil"/>
              <w:tr2bl w:val="nil"/>
            </w:tcBorders>
            <w:shd w:val="clear" w:color="FFFFFF" w:fill="FFFFFF"/>
            <w:tcMar>
              <w:left w:w="40" w:type="dxa"/>
              <w:right w:w="40" w:type="dxa"/>
            </w:tcMar>
          </w:tcPr>
          <w:p w14:paraId="18B2DB6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38,329</w:t>
            </w:r>
          </w:p>
        </w:tc>
        <w:tc>
          <w:tcPr>
            <w:tcW w:w="1245" w:type="dxa"/>
            <w:tcBorders>
              <w:top w:val="nil"/>
              <w:left w:val="nil"/>
              <w:bottom w:val="nil"/>
              <w:right w:val="nil"/>
              <w:tl2br w:val="nil"/>
              <w:tr2bl w:val="nil"/>
            </w:tcBorders>
            <w:shd w:val="clear" w:color="FFFFFF" w:fill="FFFFFF"/>
            <w:tcMar>
              <w:left w:w="40" w:type="dxa"/>
              <w:right w:w="40" w:type="dxa"/>
            </w:tcMar>
          </w:tcPr>
          <w:p w14:paraId="20989BA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118,933</w:t>
            </w:r>
          </w:p>
        </w:tc>
        <w:tc>
          <w:tcPr>
            <w:tcW w:w="1035" w:type="dxa"/>
            <w:tcBorders>
              <w:top w:val="nil"/>
              <w:left w:val="nil"/>
              <w:bottom w:val="nil"/>
              <w:right w:val="nil"/>
              <w:tl2br w:val="nil"/>
              <w:tr2bl w:val="nil"/>
            </w:tcBorders>
            <w:shd w:val="clear" w:color="FFFFFF" w:fill="FFFFFF"/>
            <w:tcMar>
              <w:left w:w="40" w:type="dxa"/>
              <w:right w:w="40" w:type="dxa"/>
            </w:tcMar>
          </w:tcPr>
          <w:p w14:paraId="1998DC5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118,933</w:t>
            </w:r>
          </w:p>
        </w:tc>
        <w:tc>
          <w:tcPr>
            <w:tcW w:w="600" w:type="dxa"/>
            <w:tcBorders>
              <w:top w:val="nil"/>
              <w:left w:val="nil"/>
              <w:bottom w:val="nil"/>
              <w:right w:val="nil"/>
              <w:tl2br w:val="nil"/>
              <w:tr2bl w:val="nil"/>
            </w:tcBorders>
            <w:shd w:val="clear" w:color="FFFFFF" w:fill="FFFFFF"/>
            <w:tcMar>
              <w:left w:w="40" w:type="dxa"/>
              <w:right w:w="40" w:type="dxa"/>
            </w:tcMar>
          </w:tcPr>
          <w:p w14:paraId="184AD58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9EF15B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118,933</w:t>
            </w:r>
          </w:p>
        </w:tc>
        <w:tc>
          <w:tcPr>
            <w:tcW w:w="1035" w:type="dxa"/>
            <w:tcBorders>
              <w:top w:val="nil"/>
              <w:left w:val="nil"/>
              <w:bottom w:val="nil"/>
              <w:right w:val="nil"/>
              <w:tl2br w:val="nil"/>
              <w:tr2bl w:val="nil"/>
            </w:tcBorders>
            <w:shd w:val="clear" w:color="FFFFFF" w:fill="FFFFFF"/>
            <w:tcMar>
              <w:left w:w="40" w:type="dxa"/>
              <w:right w:w="40" w:type="dxa"/>
            </w:tcMar>
          </w:tcPr>
          <w:p w14:paraId="34207CE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118,933</w:t>
            </w:r>
          </w:p>
        </w:tc>
        <w:tc>
          <w:tcPr>
            <w:tcW w:w="1035" w:type="dxa"/>
            <w:tcBorders>
              <w:top w:val="nil"/>
              <w:left w:val="nil"/>
              <w:bottom w:val="nil"/>
              <w:right w:val="nil"/>
              <w:tl2br w:val="nil"/>
              <w:tr2bl w:val="nil"/>
            </w:tcBorders>
            <w:shd w:val="clear" w:color="FFFFFF" w:fill="FFFFFF"/>
            <w:tcMar>
              <w:left w:w="40" w:type="dxa"/>
              <w:right w:w="40" w:type="dxa"/>
            </w:tcMar>
          </w:tcPr>
          <w:p w14:paraId="5D653E1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118,933</w:t>
            </w:r>
          </w:p>
        </w:tc>
      </w:tr>
      <w:tr w:rsidR="00DC559F" w:rsidRPr="001A56F5" w14:paraId="61C0AF9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44D2F046"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B5886A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38,329</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3E3334C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D7C641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818061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CAD99D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AF4650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CD4FB7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r>
      <w:tr w:rsidR="00DC559F" w:rsidRPr="001A56F5" w14:paraId="3720363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381C409E"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Non-Current Assets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EE7B94D"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0ABC98E4"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042151C"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02308215"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9FB07DF"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E69A641"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61BE4AA" w14:textId="77777777" w:rsidR="00DC559F" w:rsidRPr="001A56F5" w:rsidRDefault="00DC559F" w:rsidP="00271C73">
            <w:pPr>
              <w:spacing w:before="0" w:after="0"/>
              <w:rPr>
                <w:rFonts w:ascii="Aptos" w:eastAsia="Calibri" w:hAnsi="Aptos" w:cstheme="minorHAnsi"/>
                <w:color w:val="000000"/>
                <w:sz w:val="18"/>
                <w:szCs w:val="18"/>
                <w:lang w:eastAsia="en-US"/>
              </w:rPr>
            </w:pPr>
          </w:p>
        </w:tc>
      </w:tr>
      <w:tr w:rsidR="00DC559F" w:rsidRPr="001A56F5" w14:paraId="781722F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69CC7108"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Non-Current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31941A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5AF9A12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5A73E9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C17F06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D6E944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63C5BF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4A0CE4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r>
      <w:tr w:rsidR="00DC559F" w:rsidRPr="001A56F5" w14:paraId="443368F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2AA4F9AE"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60B589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38,329</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4C532EB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E3303D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627D44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10895D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16858E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B27780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118,933</w:t>
            </w:r>
          </w:p>
        </w:tc>
      </w:tr>
      <w:tr w:rsidR="00DC559F" w:rsidRPr="001A56F5" w14:paraId="76A38ED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034FE60B"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B38DA96"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F2674E0"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15E91B0"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6407DE62"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CEB4074"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814565F"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F421EC8" w14:textId="77777777" w:rsidR="00DC559F" w:rsidRPr="001A56F5" w:rsidRDefault="00DC559F" w:rsidP="00271C73">
            <w:pPr>
              <w:spacing w:before="0" w:after="0"/>
              <w:rPr>
                <w:rFonts w:ascii="Aptos" w:eastAsia="Calibri" w:hAnsi="Aptos" w:cstheme="minorHAnsi"/>
                <w:color w:val="000000"/>
                <w:sz w:val="18"/>
                <w:szCs w:val="18"/>
                <w:lang w:eastAsia="en-US"/>
              </w:rPr>
            </w:pPr>
          </w:p>
        </w:tc>
      </w:tr>
      <w:tr w:rsidR="00DC559F" w:rsidRPr="001A56F5" w14:paraId="5D8A174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7BAB79B6"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Payables</w:t>
            </w:r>
          </w:p>
        </w:tc>
        <w:tc>
          <w:tcPr>
            <w:tcW w:w="1035" w:type="dxa"/>
            <w:tcBorders>
              <w:top w:val="nil"/>
              <w:left w:val="nil"/>
              <w:bottom w:val="nil"/>
              <w:right w:val="nil"/>
              <w:tl2br w:val="nil"/>
              <w:tr2bl w:val="nil"/>
            </w:tcBorders>
            <w:shd w:val="clear" w:color="FFFFFF" w:fill="FFFFFF"/>
            <w:tcMar>
              <w:left w:w="40" w:type="dxa"/>
              <w:right w:w="40" w:type="dxa"/>
            </w:tcMar>
          </w:tcPr>
          <w:p w14:paraId="7C69308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23,844</w:t>
            </w:r>
          </w:p>
        </w:tc>
        <w:tc>
          <w:tcPr>
            <w:tcW w:w="1245" w:type="dxa"/>
            <w:tcBorders>
              <w:top w:val="nil"/>
              <w:left w:val="nil"/>
              <w:bottom w:val="nil"/>
              <w:right w:val="nil"/>
              <w:tl2br w:val="nil"/>
              <w:tr2bl w:val="nil"/>
            </w:tcBorders>
            <w:shd w:val="clear" w:color="FFFFFF" w:fill="FFFFFF"/>
            <w:tcMar>
              <w:left w:w="40" w:type="dxa"/>
              <w:right w:w="40" w:type="dxa"/>
            </w:tcMar>
          </w:tcPr>
          <w:p w14:paraId="6A779D2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27,121</w:t>
            </w:r>
          </w:p>
        </w:tc>
        <w:tc>
          <w:tcPr>
            <w:tcW w:w="1035" w:type="dxa"/>
            <w:tcBorders>
              <w:top w:val="nil"/>
              <w:left w:val="nil"/>
              <w:bottom w:val="nil"/>
              <w:right w:val="nil"/>
              <w:tl2br w:val="nil"/>
              <w:tr2bl w:val="nil"/>
            </w:tcBorders>
            <w:shd w:val="clear" w:color="FFFFFF" w:fill="FFFFFF"/>
            <w:tcMar>
              <w:left w:w="40" w:type="dxa"/>
              <w:right w:w="40" w:type="dxa"/>
            </w:tcMar>
          </w:tcPr>
          <w:p w14:paraId="09D4F9F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27,121</w:t>
            </w:r>
          </w:p>
        </w:tc>
        <w:tc>
          <w:tcPr>
            <w:tcW w:w="600" w:type="dxa"/>
            <w:tcBorders>
              <w:top w:val="nil"/>
              <w:left w:val="nil"/>
              <w:bottom w:val="nil"/>
              <w:right w:val="nil"/>
              <w:tl2br w:val="nil"/>
              <w:tr2bl w:val="nil"/>
            </w:tcBorders>
            <w:shd w:val="clear" w:color="FFFFFF" w:fill="FFFFFF"/>
            <w:tcMar>
              <w:left w:w="40" w:type="dxa"/>
              <w:right w:w="40" w:type="dxa"/>
            </w:tcMar>
          </w:tcPr>
          <w:p w14:paraId="4A85A0C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3754F9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27,121</w:t>
            </w:r>
          </w:p>
        </w:tc>
        <w:tc>
          <w:tcPr>
            <w:tcW w:w="1035" w:type="dxa"/>
            <w:tcBorders>
              <w:top w:val="nil"/>
              <w:left w:val="nil"/>
              <w:bottom w:val="nil"/>
              <w:right w:val="nil"/>
              <w:tl2br w:val="nil"/>
              <w:tr2bl w:val="nil"/>
            </w:tcBorders>
            <w:shd w:val="clear" w:color="FFFFFF" w:fill="FFFFFF"/>
            <w:tcMar>
              <w:left w:w="40" w:type="dxa"/>
              <w:right w:w="40" w:type="dxa"/>
            </w:tcMar>
          </w:tcPr>
          <w:p w14:paraId="467B9CF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27,121</w:t>
            </w:r>
          </w:p>
        </w:tc>
        <w:tc>
          <w:tcPr>
            <w:tcW w:w="1035" w:type="dxa"/>
            <w:tcBorders>
              <w:top w:val="nil"/>
              <w:left w:val="nil"/>
              <w:bottom w:val="nil"/>
              <w:right w:val="nil"/>
              <w:tl2br w:val="nil"/>
              <w:tr2bl w:val="nil"/>
            </w:tcBorders>
            <w:shd w:val="clear" w:color="FFFFFF" w:fill="FFFFFF"/>
            <w:tcMar>
              <w:left w:w="40" w:type="dxa"/>
              <w:right w:w="40" w:type="dxa"/>
            </w:tcMar>
          </w:tcPr>
          <w:p w14:paraId="0F41774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27,121</w:t>
            </w:r>
          </w:p>
        </w:tc>
      </w:tr>
      <w:tr w:rsidR="00DC559F" w:rsidRPr="001A56F5" w14:paraId="4C3FBB2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15AB6D30"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C8889F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23,844</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4D2216D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FD3C41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A15D1A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21A1D0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ED8C2C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CB5245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r>
      <w:tr w:rsidR="00DC559F" w:rsidRPr="001A56F5" w14:paraId="4D64586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3FAAA58"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Non-Current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265C525"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1548C162"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32F9523"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3792399" w14:textId="77777777" w:rsidR="00DC559F" w:rsidRPr="001A56F5" w:rsidRDefault="00DC559F" w:rsidP="00271C73">
            <w:pPr>
              <w:spacing w:before="0" w:after="0"/>
              <w:jc w:val="right"/>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9579427"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FDB6179"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375FD6" w14:textId="77777777" w:rsidR="00DC559F" w:rsidRPr="001A56F5" w:rsidRDefault="00DC559F" w:rsidP="00271C73">
            <w:pPr>
              <w:spacing w:before="0" w:after="0"/>
              <w:rPr>
                <w:rFonts w:ascii="Aptos" w:eastAsia="Calibri" w:hAnsi="Aptos" w:cstheme="minorHAnsi"/>
                <w:color w:val="000000"/>
                <w:sz w:val="18"/>
                <w:szCs w:val="18"/>
                <w:lang w:eastAsia="en-US"/>
              </w:rPr>
            </w:pPr>
          </w:p>
        </w:tc>
      </w:tr>
      <w:tr w:rsidR="00DC559F" w:rsidRPr="001A56F5" w14:paraId="00D35EB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1DA04215"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Non-Current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813F13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201A107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2F7841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C9464A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3E5B71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EAD496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8E553F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0</w:t>
            </w:r>
          </w:p>
        </w:tc>
      </w:tr>
      <w:tr w:rsidR="00DC559F" w:rsidRPr="001A56F5" w14:paraId="12ECF78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7E52B22"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DB487F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23,844</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51D151D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63DA50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5F019E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71E035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572ED5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507AFB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27,121</w:t>
            </w:r>
          </w:p>
        </w:tc>
      </w:tr>
      <w:tr w:rsidR="00DC559F" w:rsidRPr="001A56F5" w14:paraId="15D8E54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27E05C58"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NET ASSETS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5436A3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14,485</w:t>
            </w:r>
          </w:p>
        </w:tc>
        <w:tc>
          <w:tcPr>
            <w:tcW w:w="1245" w:type="dxa"/>
            <w:tcBorders>
              <w:top w:val="nil"/>
              <w:left w:val="nil"/>
              <w:bottom w:val="nil"/>
              <w:right w:val="nil"/>
              <w:tl2br w:val="nil"/>
              <w:tr2bl w:val="nil"/>
            </w:tcBorders>
            <w:noWrap/>
            <w:tcMar>
              <w:left w:w="40" w:type="dxa"/>
              <w:right w:w="40" w:type="dxa"/>
            </w:tcMar>
            <w:vAlign w:val="bottom"/>
          </w:tcPr>
          <w:p w14:paraId="664DCBE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194C25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2F0B13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6CB5F7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31B872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21C619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r>
      <w:tr w:rsidR="00DC559F" w:rsidRPr="001A56F5" w14:paraId="485FFA0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3CDFAAB5"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Equity</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BA4C628" w14:textId="77777777" w:rsidR="00DC559F" w:rsidRPr="001A56F5" w:rsidRDefault="00DC559F" w:rsidP="00271C73">
            <w:pPr>
              <w:spacing w:before="0" w:after="0"/>
              <w:rPr>
                <w:rFonts w:ascii="Aptos" w:eastAsia="Calibri" w:hAnsi="Aptos" w:cstheme="minorHAnsi"/>
                <w:color w:val="000000"/>
                <w:sz w:val="18"/>
                <w:szCs w:val="18"/>
                <w:lang w:eastAsia="en-US"/>
              </w:rPr>
            </w:pPr>
          </w:p>
        </w:tc>
        <w:tc>
          <w:tcPr>
            <w:tcW w:w="1245" w:type="dxa"/>
            <w:tcBorders>
              <w:top w:val="nil"/>
              <w:left w:val="nil"/>
              <w:bottom w:val="nil"/>
              <w:right w:val="nil"/>
              <w:tl2br w:val="nil"/>
              <w:tr2bl w:val="nil"/>
            </w:tcBorders>
            <w:shd w:val="clear" w:color="FFFFFF" w:fill="FFFFFF"/>
            <w:noWrap/>
            <w:tcMar>
              <w:left w:w="0" w:type="dxa"/>
              <w:right w:w="0" w:type="dxa"/>
            </w:tcMar>
            <w:vAlign w:val="bottom"/>
          </w:tcPr>
          <w:p w14:paraId="2B52D5A8" w14:textId="77777777" w:rsidR="00DC559F" w:rsidRPr="001A56F5" w:rsidRDefault="00DC559F" w:rsidP="00271C73">
            <w:pPr>
              <w:spacing w:before="0" w:after="0"/>
              <w:rPr>
                <w:rFonts w:ascii="Aptos" w:eastAsia="Calibri" w:hAnsi="Aptos" w:cstheme="minorHAnsi"/>
                <w:b/>
                <w:color w:val="000000"/>
                <w:sz w:val="18"/>
                <w:szCs w:val="18"/>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23DB61E1" w14:textId="77777777" w:rsidR="00DC559F" w:rsidRPr="001A56F5" w:rsidRDefault="00DC559F" w:rsidP="00271C73">
            <w:pPr>
              <w:spacing w:before="0" w:after="0"/>
              <w:rPr>
                <w:rFonts w:ascii="Aptos" w:eastAsia="Calibri" w:hAnsi="Aptos" w:cstheme="minorHAnsi"/>
                <w:b/>
                <w:color w:val="000000"/>
                <w:sz w:val="18"/>
                <w:szCs w:val="18"/>
                <w:lang w:eastAsia="en-US"/>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3246B208" w14:textId="77777777" w:rsidR="00DC559F" w:rsidRPr="001A56F5" w:rsidRDefault="00DC559F" w:rsidP="00271C73">
            <w:pPr>
              <w:spacing w:before="0" w:after="0"/>
              <w:rPr>
                <w:rFonts w:ascii="Aptos" w:eastAsia="Calibri" w:hAnsi="Aptos" w:cstheme="minorHAnsi"/>
                <w:b/>
                <w:color w:val="000000"/>
                <w:sz w:val="18"/>
                <w:szCs w:val="18"/>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5D28A6B6" w14:textId="77777777" w:rsidR="00DC559F" w:rsidRPr="001A56F5" w:rsidRDefault="00DC559F" w:rsidP="00271C73">
            <w:pPr>
              <w:spacing w:before="0" w:after="0"/>
              <w:rPr>
                <w:rFonts w:ascii="Aptos" w:eastAsia="Calibri" w:hAnsi="Aptos" w:cstheme="minorHAnsi"/>
                <w:b/>
                <w:color w:val="000000"/>
                <w:sz w:val="18"/>
                <w:szCs w:val="18"/>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B906ABB" w14:textId="77777777" w:rsidR="00DC559F" w:rsidRPr="001A56F5" w:rsidRDefault="00DC559F" w:rsidP="00271C73">
            <w:pPr>
              <w:spacing w:before="0" w:after="0"/>
              <w:rPr>
                <w:rFonts w:ascii="Aptos" w:eastAsia="Calibri" w:hAnsi="Aptos" w:cstheme="minorHAnsi"/>
                <w:b/>
                <w:color w:val="000000"/>
                <w:sz w:val="18"/>
                <w:szCs w:val="18"/>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6E5B873C" w14:textId="77777777" w:rsidR="00DC559F" w:rsidRPr="001A56F5" w:rsidRDefault="00DC559F" w:rsidP="00271C73">
            <w:pPr>
              <w:spacing w:before="0" w:after="0"/>
              <w:rPr>
                <w:rFonts w:ascii="Aptos" w:eastAsia="Calibri" w:hAnsi="Aptos" w:cstheme="minorHAnsi"/>
                <w:b/>
                <w:color w:val="000000"/>
                <w:sz w:val="18"/>
                <w:szCs w:val="18"/>
                <w:lang w:eastAsia="en-US"/>
              </w:rPr>
            </w:pPr>
          </w:p>
        </w:tc>
      </w:tr>
      <w:tr w:rsidR="00DC559F" w:rsidRPr="001A56F5" w14:paraId="1E8CB42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2507309D"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Accumulated Funds</w:t>
            </w:r>
          </w:p>
        </w:tc>
        <w:tc>
          <w:tcPr>
            <w:tcW w:w="1035" w:type="dxa"/>
            <w:tcBorders>
              <w:top w:val="nil"/>
              <w:left w:val="nil"/>
              <w:bottom w:val="nil"/>
              <w:right w:val="nil"/>
              <w:tl2br w:val="nil"/>
              <w:tr2bl w:val="nil"/>
            </w:tcBorders>
            <w:shd w:val="clear" w:color="FFFFFF" w:fill="FFFFFF"/>
            <w:tcMar>
              <w:left w:w="40" w:type="dxa"/>
              <w:right w:w="40" w:type="dxa"/>
            </w:tcMar>
          </w:tcPr>
          <w:p w14:paraId="1FE0C39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14,485</w:t>
            </w:r>
          </w:p>
        </w:tc>
        <w:tc>
          <w:tcPr>
            <w:tcW w:w="1245" w:type="dxa"/>
            <w:tcBorders>
              <w:top w:val="nil"/>
              <w:left w:val="nil"/>
              <w:bottom w:val="nil"/>
              <w:right w:val="nil"/>
              <w:tl2br w:val="nil"/>
              <w:tr2bl w:val="nil"/>
            </w:tcBorders>
            <w:shd w:val="clear" w:color="FFFFFF" w:fill="FFFFFF"/>
            <w:tcMar>
              <w:left w:w="40" w:type="dxa"/>
              <w:right w:w="40" w:type="dxa"/>
            </w:tcMar>
          </w:tcPr>
          <w:p w14:paraId="0CBD29F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4FFEB61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91,812</w:t>
            </w:r>
          </w:p>
        </w:tc>
        <w:tc>
          <w:tcPr>
            <w:tcW w:w="600" w:type="dxa"/>
            <w:tcBorders>
              <w:top w:val="nil"/>
              <w:left w:val="nil"/>
              <w:bottom w:val="nil"/>
              <w:right w:val="nil"/>
              <w:tl2br w:val="nil"/>
              <w:tr2bl w:val="nil"/>
            </w:tcBorders>
            <w:shd w:val="clear" w:color="FFFFFF" w:fill="FFFFFF"/>
            <w:tcMar>
              <w:left w:w="40" w:type="dxa"/>
              <w:right w:w="40" w:type="dxa"/>
            </w:tcMar>
          </w:tcPr>
          <w:p w14:paraId="799CDC1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1B40D4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436D921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5D8A528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color w:val="000000"/>
                <w:sz w:val="18"/>
                <w:szCs w:val="18"/>
                <w:lang w:eastAsia="en-US"/>
              </w:rPr>
            </w:pPr>
            <w:r w:rsidRPr="001A56F5">
              <w:rPr>
                <w:rFonts w:ascii="Aptos" w:eastAsia="Calibri" w:hAnsi="Aptos" w:cstheme="minorHAnsi"/>
                <w:color w:val="000000"/>
                <w:sz w:val="18"/>
                <w:szCs w:val="18"/>
              </w:rPr>
              <w:t>91,812</w:t>
            </w:r>
          </w:p>
        </w:tc>
      </w:tr>
      <w:tr w:rsidR="00DC559F" w:rsidRPr="001A56F5" w14:paraId="0FC7BF6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16E8DF7E"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TOTAL EQUITY</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ED2A0A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14,485</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7169926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A23AB0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5650B6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 xml:space="preserve"> -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072480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B4117F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B4060A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theme="minorHAnsi"/>
                <w:b/>
                <w:color w:val="000000"/>
                <w:sz w:val="18"/>
                <w:szCs w:val="18"/>
                <w:lang w:eastAsia="en-US"/>
              </w:rPr>
            </w:pPr>
            <w:r w:rsidRPr="001A56F5">
              <w:rPr>
                <w:rFonts w:ascii="Aptos" w:eastAsia="Calibri" w:hAnsi="Aptos" w:cstheme="minorHAnsi"/>
                <w:b/>
                <w:color w:val="000000"/>
                <w:sz w:val="18"/>
                <w:szCs w:val="18"/>
              </w:rPr>
              <w:t>91,812</w:t>
            </w:r>
          </w:p>
        </w:tc>
      </w:tr>
      <w:tr w:rsidR="00DC559F" w14:paraId="112BE18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175" w:type="dxa"/>
            <w:tcBorders>
              <w:top w:val="nil"/>
              <w:left w:val="nil"/>
              <w:bottom w:val="single" w:sz="12" w:space="0" w:color="000000"/>
              <w:right w:val="nil"/>
              <w:tl2br w:val="nil"/>
              <w:tr2bl w:val="nil"/>
            </w:tcBorders>
            <w:shd w:val="clear" w:color="FFFFFF" w:fill="FFFFFF"/>
            <w:tcMar>
              <w:left w:w="0" w:type="dxa"/>
              <w:right w:w="0" w:type="dxa"/>
            </w:tcMar>
          </w:tcPr>
          <w:p w14:paraId="7D07A89D"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29DC7E15" w14:textId="77777777" w:rsidR="00DC559F" w:rsidRPr="00890988" w:rsidRDefault="00DC559F" w:rsidP="00271C73">
            <w:pPr>
              <w:spacing w:before="0" w:after="0"/>
              <w:rPr>
                <w:rFonts w:eastAsia="Calibri" w:cs="Calibri"/>
                <w:color w:val="000000"/>
                <w:lang w:eastAsia="en-US"/>
              </w:rPr>
            </w:pPr>
          </w:p>
        </w:tc>
        <w:tc>
          <w:tcPr>
            <w:tcW w:w="1245" w:type="dxa"/>
            <w:tcBorders>
              <w:top w:val="nil"/>
              <w:left w:val="nil"/>
              <w:bottom w:val="single" w:sz="12" w:space="0" w:color="000000"/>
              <w:right w:val="nil"/>
              <w:tl2br w:val="nil"/>
              <w:tr2bl w:val="nil"/>
            </w:tcBorders>
            <w:shd w:val="clear" w:color="FFFFFF" w:fill="FFFFFF"/>
            <w:tcMar>
              <w:left w:w="0" w:type="dxa"/>
              <w:right w:w="0" w:type="dxa"/>
            </w:tcMar>
          </w:tcPr>
          <w:p w14:paraId="0ADDA69A"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744D138C" w14:textId="77777777" w:rsidR="00DC559F" w:rsidRPr="00890988" w:rsidRDefault="00DC559F" w:rsidP="00271C73">
            <w:pPr>
              <w:spacing w:before="0" w:after="0"/>
              <w:rPr>
                <w:rFonts w:eastAsia="Calibri" w:cs="Calibri"/>
                <w:color w:val="000000"/>
                <w:lang w:eastAsia="en-US"/>
              </w:rPr>
            </w:pPr>
          </w:p>
        </w:tc>
        <w:tc>
          <w:tcPr>
            <w:tcW w:w="600" w:type="dxa"/>
            <w:tcBorders>
              <w:top w:val="nil"/>
              <w:left w:val="nil"/>
              <w:bottom w:val="single" w:sz="12" w:space="0" w:color="000000"/>
              <w:right w:val="nil"/>
              <w:tl2br w:val="nil"/>
              <w:tr2bl w:val="nil"/>
            </w:tcBorders>
            <w:shd w:val="clear" w:color="FFFFFF" w:fill="FFFFFF"/>
            <w:tcMar>
              <w:left w:w="0" w:type="dxa"/>
              <w:right w:w="0" w:type="dxa"/>
            </w:tcMar>
          </w:tcPr>
          <w:p w14:paraId="4BF3C524"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61DEC37A"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39FE1183" w14:textId="77777777" w:rsidR="00DC559F" w:rsidRPr="00890988" w:rsidRDefault="00DC559F" w:rsidP="00271C73">
            <w:pPr>
              <w:spacing w:before="0" w:after="0"/>
              <w:rPr>
                <w:rFonts w:eastAsia="Calibri" w:cs="Calibri"/>
                <w:color w:val="000000"/>
                <w:lang w:eastAsia="en-US"/>
              </w:rPr>
            </w:pPr>
          </w:p>
        </w:tc>
        <w:tc>
          <w:tcPr>
            <w:tcW w:w="1035" w:type="dxa"/>
            <w:tcBorders>
              <w:top w:val="nil"/>
              <w:left w:val="nil"/>
              <w:bottom w:val="single" w:sz="12" w:space="0" w:color="000000"/>
              <w:right w:val="nil"/>
              <w:tl2br w:val="nil"/>
              <w:tr2bl w:val="nil"/>
            </w:tcBorders>
            <w:shd w:val="clear" w:color="FFFFFF" w:fill="FFFFFF"/>
            <w:tcMar>
              <w:left w:w="0" w:type="dxa"/>
              <w:right w:w="0" w:type="dxa"/>
            </w:tcMar>
          </w:tcPr>
          <w:p w14:paraId="62F2A189" w14:textId="77777777" w:rsidR="00DC559F" w:rsidRPr="00890988" w:rsidRDefault="00DC559F" w:rsidP="00271C73">
            <w:pPr>
              <w:spacing w:before="0" w:after="0"/>
              <w:rPr>
                <w:rFonts w:eastAsia="Calibri" w:cs="Calibri"/>
                <w:color w:val="000000"/>
                <w:lang w:eastAsia="en-US"/>
              </w:rPr>
            </w:pPr>
          </w:p>
        </w:tc>
      </w:tr>
    </w:tbl>
    <w:p w14:paraId="5B77F34C" w14:textId="77777777" w:rsidR="00DC559F" w:rsidRPr="005E4F1E" w:rsidRDefault="00DC559F" w:rsidP="001A56F5">
      <w:pPr>
        <w:pStyle w:val="BSnote"/>
        <w:rPr>
          <w:b/>
        </w:rPr>
      </w:pPr>
      <w:r w:rsidRPr="004E3ED8">
        <w:t>“-“ denotes “nil”. “..” denotes that the figure rounds to zero. “#” denotes a result over 999%.</w:t>
      </w:r>
    </w:p>
    <w:p w14:paraId="23BDA319" w14:textId="77777777" w:rsidR="00DC559F" w:rsidRDefault="00DC559F">
      <w:pPr>
        <w:pBdr>
          <w:top w:val="nil"/>
          <w:left w:val="nil"/>
          <w:bottom w:val="nil"/>
          <w:right w:val="nil"/>
          <w:between w:val="nil"/>
          <w:bar w:val="nil"/>
        </w:pBdr>
        <w:spacing w:after="160" w:line="259" w:lineRule="auto"/>
        <w:rPr>
          <w:lang w:val="en-AU"/>
        </w:rPr>
      </w:pPr>
      <w:r>
        <w:rPr>
          <w:rFonts w:eastAsia="Times New Roman" w:cs="Times New Roman"/>
          <w:sz w:val="18"/>
          <w:szCs w:val="20"/>
          <w:lang w:val="en-AU"/>
        </w:rPr>
        <w:br w:type="page"/>
      </w:r>
    </w:p>
    <w:p w14:paraId="3D26AC8E" w14:textId="77777777" w:rsidR="00DC559F" w:rsidRDefault="00DC559F" w:rsidP="004420A6">
      <w:pPr>
        <w:pStyle w:val="Caption"/>
      </w:pPr>
      <w:r>
        <w:t>Table 7: ACT Local Hospital Network: Statement of Changes in Equity ($’000)</w:t>
      </w:r>
    </w:p>
    <w:tbl>
      <w:tblPr>
        <w:tblStyle w:val="CDMRange1"/>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DC559F" w:rsidRPr="001A56F5" w14:paraId="6A14F005" w14:textId="77777777" w:rsidTr="002E0B94">
        <w:trPr>
          <w:trHeight w:val="840"/>
        </w:trPr>
        <w:tc>
          <w:tcPr>
            <w:tcW w:w="2370"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0FB69F74"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C0FCCC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Budget </w:t>
            </w:r>
          </w:p>
          <w:p w14:paraId="352FCB8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at           30/6/26</w:t>
            </w:r>
          </w:p>
        </w:tc>
        <w:tc>
          <w:tcPr>
            <w:tcW w:w="100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59EEC3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Estimated Outcome at 30/6/26</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CD866A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Budget </w:t>
            </w:r>
          </w:p>
          <w:p w14:paraId="54E6CD6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at           30/6/27</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5623C1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Var</w:t>
            </w:r>
          </w:p>
          <w:p w14:paraId="14A6F74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468FA8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Estimate</w:t>
            </w:r>
          </w:p>
          <w:p w14:paraId="2A5F7BB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at              30/6/28</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C1AB6B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Estimate</w:t>
            </w:r>
          </w:p>
          <w:p w14:paraId="17E02EA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at              30/6/29</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E6B4C1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Estimate</w:t>
            </w:r>
          </w:p>
          <w:p w14:paraId="4551B18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at              30/6/30</w:t>
            </w:r>
          </w:p>
        </w:tc>
      </w:tr>
      <w:tr w:rsidR="00DC559F" w:rsidRPr="001A56F5" w14:paraId="18B155A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single" w:sz="4" w:space="0" w:color="000000"/>
              <w:left w:val="nil"/>
              <w:bottom w:val="nil"/>
              <w:right w:val="nil"/>
              <w:tl2br w:val="nil"/>
              <w:tr2bl w:val="nil"/>
            </w:tcBorders>
            <w:tcMar>
              <w:left w:w="40" w:type="dxa"/>
              <w:right w:w="40" w:type="dxa"/>
            </w:tcMar>
            <w:vAlign w:val="bottom"/>
          </w:tcPr>
          <w:p w14:paraId="4048D771"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Opening Equity</w:t>
            </w: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57DEBE8" w14:textId="77777777" w:rsidR="00DC559F" w:rsidRPr="001A56F5" w:rsidRDefault="00DC559F" w:rsidP="00271C73">
            <w:pPr>
              <w:spacing w:before="0" w:after="0"/>
              <w:jc w:val="right"/>
              <w:rPr>
                <w:rFonts w:ascii="Aptos" w:eastAsia="Calibri" w:hAnsi="Aptos" w:cs="Calibri"/>
                <w:b/>
                <w:i/>
                <w:color w:val="000000"/>
                <w:sz w:val="18"/>
                <w:szCs w:val="18"/>
                <w:lang w:eastAsia="en-US"/>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AD005AA" w14:textId="77777777" w:rsidR="00DC559F" w:rsidRPr="001A56F5" w:rsidRDefault="00DC559F" w:rsidP="00271C73">
            <w:pPr>
              <w:spacing w:before="0" w:after="0"/>
              <w:jc w:val="right"/>
              <w:rPr>
                <w:rFonts w:ascii="Aptos" w:eastAsia="Calibri" w:hAnsi="Aptos" w:cs="Calibri"/>
                <w:b/>
                <w: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69761130" w14:textId="77777777" w:rsidR="00DC559F" w:rsidRPr="001A56F5" w:rsidRDefault="00DC559F" w:rsidP="00271C73">
            <w:pPr>
              <w:spacing w:before="0" w:after="0"/>
              <w:jc w:val="right"/>
              <w:rPr>
                <w:rFonts w:ascii="Aptos" w:eastAsia="Calibri" w:hAnsi="Aptos" w:cs="Calibri"/>
                <w:b/>
                <w:i/>
                <w:color w:val="000000"/>
                <w:sz w:val="18"/>
                <w:szCs w:val="18"/>
                <w:lang w:eastAsia="en-US"/>
              </w:rPr>
            </w:pPr>
          </w:p>
        </w:tc>
        <w:tc>
          <w:tcPr>
            <w:tcW w:w="6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717E54BF" w14:textId="77777777" w:rsidR="00DC559F" w:rsidRPr="001A56F5" w:rsidRDefault="00DC559F" w:rsidP="00271C73">
            <w:pPr>
              <w:spacing w:before="0" w:after="0"/>
              <w:jc w:val="right"/>
              <w:rPr>
                <w:rFonts w:ascii="Aptos" w:eastAsia="Calibri" w:hAnsi="Aptos" w:cs="Calibri"/>
                <w:b/>
                <w: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6861C53" w14:textId="77777777" w:rsidR="00DC559F" w:rsidRPr="001A56F5" w:rsidRDefault="00DC559F" w:rsidP="00271C73">
            <w:pPr>
              <w:spacing w:before="0" w:after="0"/>
              <w:jc w:val="right"/>
              <w:rPr>
                <w:rFonts w:ascii="Aptos" w:eastAsia="Calibri" w:hAnsi="Aptos" w:cs="Calibri"/>
                <w:b/>
                <w: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31F95639" w14:textId="77777777" w:rsidR="00DC559F" w:rsidRPr="001A56F5" w:rsidRDefault="00DC559F" w:rsidP="00271C73">
            <w:pPr>
              <w:spacing w:before="0" w:after="0"/>
              <w:jc w:val="right"/>
              <w:rPr>
                <w:rFonts w:ascii="Aptos" w:eastAsia="Calibri" w:hAnsi="Aptos" w:cs="Calibri"/>
                <w:b/>
                <w:i/>
                <w:color w:val="000000"/>
                <w:sz w:val="18"/>
                <w:szCs w:val="18"/>
                <w:lang w:eastAsia="en-US"/>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56D99C8" w14:textId="77777777" w:rsidR="00DC559F" w:rsidRPr="001A56F5" w:rsidRDefault="00DC559F" w:rsidP="00271C73">
            <w:pPr>
              <w:spacing w:before="0" w:after="0"/>
              <w:jc w:val="right"/>
              <w:rPr>
                <w:rFonts w:ascii="Aptos" w:eastAsia="Calibri" w:hAnsi="Aptos" w:cs="Calibri"/>
                <w:b/>
                <w:i/>
                <w:color w:val="000000"/>
                <w:sz w:val="18"/>
                <w:szCs w:val="18"/>
                <w:lang w:eastAsia="en-US"/>
              </w:rPr>
            </w:pPr>
          </w:p>
        </w:tc>
      </w:tr>
      <w:tr w:rsidR="00DC559F" w:rsidRPr="001A56F5" w14:paraId="148E2C9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66302396"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5FD2209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14,485</w:t>
            </w:r>
          </w:p>
        </w:tc>
        <w:tc>
          <w:tcPr>
            <w:tcW w:w="1005" w:type="dxa"/>
            <w:tcBorders>
              <w:top w:val="nil"/>
              <w:left w:val="nil"/>
              <w:bottom w:val="nil"/>
              <w:right w:val="nil"/>
              <w:tl2br w:val="nil"/>
              <w:tr2bl w:val="nil"/>
            </w:tcBorders>
            <w:shd w:val="clear" w:color="FFFFFF" w:fill="FFFFFF"/>
            <w:tcMar>
              <w:left w:w="40" w:type="dxa"/>
              <w:right w:w="40" w:type="dxa"/>
            </w:tcMar>
          </w:tcPr>
          <w:p w14:paraId="1B39E8D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17A5AC9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c>
          <w:tcPr>
            <w:tcW w:w="600" w:type="dxa"/>
            <w:tcBorders>
              <w:top w:val="nil"/>
              <w:left w:val="nil"/>
              <w:bottom w:val="nil"/>
              <w:right w:val="nil"/>
              <w:tl2br w:val="nil"/>
              <w:tr2bl w:val="nil"/>
            </w:tcBorders>
            <w:shd w:val="clear" w:color="FFFFFF" w:fill="FFFFFF"/>
            <w:tcMar>
              <w:left w:w="40" w:type="dxa"/>
              <w:right w:w="40" w:type="dxa"/>
            </w:tcMar>
          </w:tcPr>
          <w:p w14:paraId="49D9D5D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4EDAEE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6D5B181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5AB95F6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r>
      <w:tr w:rsidR="00DC559F" w:rsidRPr="001A56F5" w14:paraId="351D6C4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2370" w:type="dxa"/>
            <w:tcBorders>
              <w:top w:val="nil"/>
              <w:left w:val="nil"/>
              <w:bottom w:val="nil"/>
              <w:right w:val="nil"/>
              <w:tl2br w:val="nil"/>
              <w:tr2bl w:val="nil"/>
            </w:tcBorders>
            <w:tcMar>
              <w:left w:w="40" w:type="dxa"/>
              <w:right w:w="40" w:type="dxa"/>
            </w:tcMar>
          </w:tcPr>
          <w:p w14:paraId="2D526B56"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4DEC961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14,485</w:t>
            </w:r>
          </w:p>
        </w:tc>
        <w:tc>
          <w:tcPr>
            <w:tcW w:w="1005" w:type="dxa"/>
            <w:tcBorders>
              <w:top w:val="nil"/>
              <w:left w:val="nil"/>
              <w:bottom w:val="nil"/>
              <w:right w:val="nil"/>
              <w:tl2br w:val="nil"/>
              <w:tr2bl w:val="nil"/>
            </w:tcBorders>
            <w:shd w:val="clear" w:color="FFFFFF" w:fill="FFFFFF"/>
            <w:tcMar>
              <w:left w:w="40" w:type="dxa"/>
              <w:right w:w="40" w:type="dxa"/>
            </w:tcMar>
          </w:tcPr>
          <w:p w14:paraId="0846ADA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1A80831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c>
          <w:tcPr>
            <w:tcW w:w="600" w:type="dxa"/>
            <w:tcBorders>
              <w:top w:val="nil"/>
              <w:left w:val="nil"/>
              <w:bottom w:val="nil"/>
              <w:right w:val="nil"/>
              <w:tl2br w:val="nil"/>
              <w:tr2bl w:val="nil"/>
            </w:tcBorders>
            <w:shd w:val="clear" w:color="FFFFFF" w:fill="FFFFFF"/>
            <w:tcMar>
              <w:left w:w="40" w:type="dxa"/>
              <w:right w:w="40" w:type="dxa"/>
            </w:tcMar>
          </w:tcPr>
          <w:p w14:paraId="4F329FC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428E15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0F58F7E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632C49F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r>
      <w:tr w:rsidR="00DC559F" w:rsidRPr="001A56F5" w14:paraId="3178FA4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44CFD5CE"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44A1CE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05" w:type="dxa"/>
            <w:tcBorders>
              <w:top w:val="nil"/>
              <w:left w:val="nil"/>
              <w:bottom w:val="nil"/>
              <w:right w:val="nil"/>
              <w:tl2br w:val="nil"/>
              <w:tr2bl w:val="nil"/>
            </w:tcBorders>
            <w:shd w:val="clear" w:color="FFFFFF" w:fill="FFFFFF"/>
            <w:noWrap/>
            <w:tcMar>
              <w:left w:w="40" w:type="dxa"/>
              <w:right w:w="40" w:type="dxa"/>
            </w:tcMar>
            <w:vAlign w:val="bottom"/>
          </w:tcPr>
          <w:p w14:paraId="5A436DF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7DE381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31A3C9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09276B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DE0535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1EA382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r>
      <w:tr w:rsidR="00DC559F" w:rsidRPr="001A56F5" w14:paraId="12F43CA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2370" w:type="dxa"/>
            <w:tcBorders>
              <w:top w:val="nil"/>
              <w:left w:val="nil"/>
              <w:bottom w:val="nil"/>
              <w:right w:val="nil"/>
              <w:tl2br w:val="nil"/>
              <w:tr2bl w:val="nil"/>
            </w:tcBorders>
            <w:shd w:val="clear" w:color="FFFFFF" w:fill="FFFFFF"/>
            <w:noWrap/>
            <w:tcMar>
              <w:left w:w="40" w:type="dxa"/>
              <w:right w:w="40" w:type="dxa"/>
            </w:tcMar>
            <w:vAlign w:val="bottom"/>
          </w:tcPr>
          <w:p w14:paraId="09261B8F"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Movement in Asset Revaluation Surplus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5FC0568"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00683310"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87B9CD8"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93CCE80"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CCB1065"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540AAF7"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CEB8905" w14:textId="77777777" w:rsidR="00DC559F" w:rsidRPr="001A56F5" w:rsidRDefault="00DC559F" w:rsidP="00271C73">
            <w:pPr>
              <w:spacing w:before="0" w:after="0"/>
              <w:rPr>
                <w:rFonts w:ascii="Aptos" w:eastAsia="Calibri" w:hAnsi="Aptos" w:cs="Calibri"/>
                <w:b/>
                <w:color w:val="000000"/>
                <w:sz w:val="18"/>
                <w:szCs w:val="18"/>
                <w:lang w:eastAsia="en-US"/>
              </w:rPr>
            </w:pPr>
          </w:p>
        </w:tc>
      </w:tr>
      <w:tr w:rsidR="00DC559F" w:rsidRPr="001A56F5" w14:paraId="66229C92" w14:textId="77777777" w:rsidTr="00DB3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0"/>
        </w:trPr>
        <w:tc>
          <w:tcPr>
            <w:tcW w:w="2370" w:type="dxa"/>
            <w:tcBorders>
              <w:top w:val="nil"/>
              <w:left w:val="nil"/>
              <w:bottom w:val="nil"/>
              <w:right w:val="nil"/>
              <w:tl2br w:val="nil"/>
              <w:tr2bl w:val="nil"/>
            </w:tcBorders>
            <w:tcMar>
              <w:left w:w="40" w:type="dxa"/>
              <w:right w:w="40" w:type="dxa"/>
            </w:tcMar>
            <w:vAlign w:val="bottom"/>
          </w:tcPr>
          <w:p w14:paraId="3EC71F6B"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Total Movement in Reserves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80D1C6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05" w:type="dxa"/>
            <w:tcBorders>
              <w:top w:val="nil"/>
              <w:left w:val="nil"/>
              <w:bottom w:val="nil"/>
              <w:right w:val="nil"/>
              <w:tl2br w:val="nil"/>
              <w:tr2bl w:val="nil"/>
            </w:tcBorders>
            <w:shd w:val="clear" w:color="FFFFFF" w:fill="FFFFFF"/>
            <w:tcMar>
              <w:left w:w="40" w:type="dxa"/>
              <w:right w:w="40" w:type="dxa"/>
            </w:tcMar>
            <w:vAlign w:val="bottom"/>
          </w:tcPr>
          <w:p w14:paraId="2A0818D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3AD3C7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7F60EC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5A0D45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5FDBE9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285127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r>
      <w:tr w:rsidR="00DC559F" w:rsidRPr="001A56F5" w14:paraId="147AE393" w14:textId="77777777" w:rsidTr="00DB3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50"/>
        </w:trPr>
        <w:tc>
          <w:tcPr>
            <w:tcW w:w="2370" w:type="dxa"/>
            <w:tcBorders>
              <w:top w:val="nil"/>
              <w:left w:val="nil"/>
              <w:bottom w:val="nil"/>
              <w:right w:val="nil"/>
              <w:tl2br w:val="nil"/>
              <w:tr2bl w:val="nil"/>
            </w:tcBorders>
            <w:noWrap/>
            <w:tcMar>
              <w:left w:w="40" w:type="dxa"/>
              <w:right w:w="40" w:type="dxa"/>
            </w:tcMar>
            <w:vAlign w:val="bottom"/>
          </w:tcPr>
          <w:p w14:paraId="58DD8D77"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4688F4CF"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05" w:type="dxa"/>
            <w:tcBorders>
              <w:top w:val="nil"/>
              <w:left w:val="nil"/>
              <w:bottom w:val="nil"/>
              <w:right w:val="nil"/>
              <w:tl2br w:val="nil"/>
              <w:tr2bl w:val="nil"/>
            </w:tcBorders>
            <w:noWrap/>
            <w:tcMar>
              <w:left w:w="0" w:type="dxa"/>
              <w:right w:w="0" w:type="dxa"/>
            </w:tcMar>
            <w:vAlign w:val="bottom"/>
          </w:tcPr>
          <w:p w14:paraId="0F24763B"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04D85E6C"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600" w:type="dxa"/>
            <w:tcBorders>
              <w:top w:val="nil"/>
              <w:left w:val="nil"/>
              <w:bottom w:val="nil"/>
              <w:right w:val="nil"/>
              <w:tl2br w:val="nil"/>
              <w:tr2bl w:val="nil"/>
            </w:tcBorders>
            <w:noWrap/>
            <w:tcMar>
              <w:left w:w="0" w:type="dxa"/>
              <w:right w:w="0" w:type="dxa"/>
            </w:tcMar>
            <w:vAlign w:val="bottom"/>
          </w:tcPr>
          <w:p w14:paraId="7BAB166B"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6D88081F"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16AC73D7"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70E4CC34" w14:textId="77777777" w:rsidR="00DC559F" w:rsidRPr="001A56F5" w:rsidRDefault="00DC559F" w:rsidP="00271C73">
            <w:pPr>
              <w:spacing w:before="0" w:after="0"/>
              <w:rPr>
                <w:rFonts w:ascii="Aptos" w:eastAsia="Calibri" w:hAnsi="Aptos" w:cs="Calibri"/>
                <w:b/>
                <w:color w:val="000000"/>
                <w:sz w:val="18"/>
                <w:szCs w:val="18"/>
                <w:lang w:eastAsia="en-US"/>
              </w:rPr>
            </w:pPr>
          </w:p>
        </w:tc>
      </w:tr>
      <w:tr w:rsidR="00DB38F3" w:rsidRPr="001A56F5" w14:paraId="0BB09108" w14:textId="77777777" w:rsidTr="00DB3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2370" w:type="dxa"/>
            <w:tcBorders>
              <w:top w:val="nil"/>
              <w:left w:val="nil"/>
              <w:bottom w:val="nil"/>
              <w:right w:val="nil"/>
              <w:tl2br w:val="nil"/>
              <w:tr2bl w:val="nil"/>
            </w:tcBorders>
            <w:tcMar>
              <w:left w:w="40" w:type="dxa"/>
              <w:right w:w="40" w:type="dxa"/>
            </w:tcMar>
          </w:tcPr>
          <w:p w14:paraId="3C9AD791" w14:textId="3F9F944C" w:rsidR="00DB38F3" w:rsidRPr="001A56F5" w:rsidRDefault="00DB38F3" w:rsidP="00595397">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1B4CB86F" w14:textId="0D7AEB3F" w:rsidR="00DB38F3" w:rsidRPr="001A56F5" w:rsidRDefault="00DB38F3"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p>
        </w:tc>
        <w:tc>
          <w:tcPr>
            <w:tcW w:w="1005" w:type="dxa"/>
            <w:tcBorders>
              <w:top w:val="nil"/>
              <w:left w:val="nil"/>
              <w:bottom w:val="nil"/>
              <w:right w:val="nil"/>
              <w:tl2br w:val="nil"/>
              <w:tr2bl w:val="nil"/>
            </w:tcBorders>
            <w:shd w:val="clear" w:color="FFFFFF" w:fill="FFFFFF"/>
            <w:noWrap/>
            <w:tcMar>
              <w:left w:w="40" w:type="dxa"/>
              <w:right w:w="40" w:type="dxa"/>
            </w:tcMar>
          </w:tcPr>
          <w:p w14:paraId="694C3D3C" w14:textId="3CC5DB4D" w:rsidR="00DB38F3" w:rsidRPr="001A56F5" w:rsidRDefault="00DB38F3"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2CD60881" w14:textId="2056CB66" w:rsidR="00DB38F3" w:rsidRPr="001A56F5" w:rsidRDefault="00DB38F3"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p>
        </w:tc>
        <w:tc>
          <w:tcPr>
            <w:tcW w:w="600" w:type="dxa"/>
            <w:tcBorders>
              <w:top w:val="nil"/>
              <w:left w:val="nil"/>
              <w:bottom w:val="nil"/>
              <w:right w:val="nil"/>
              <w:tl2br w:val="nil"/>
              <w:tr2bl w:val="nil"/>
            </w:tcBorders>
            <w:shd w:val="clear" w:color="FFFFFF" w:fill="FFFFFF"/>
            <w:tcMar>
              <w:left w:w="40" w:type="dxa"/>
              <w:right w:w="40" w:type="dxa"/>
            </w:tcMar>
          </w:tcPr>
          <w:p w14:paraId="2A11114F" w14:textId="736C6475" w:rsidR="00DB38F3" w:rsidRPr="001A56F5" w:rsidRDefault="00DB38F3"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6BD1D25F" w14:textId="2EDD1B48" w:rsidR="00DB38F3" w:rsidRPr="001A56F5" w:rsidRDefault="00DB38F3"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6B807C12" w14:textId="39312ECC" w:rsidR="00DB38F3" w:rsidRPr="001A56F5" w:rsidRDefault="00DB38F3"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shd w:val="clear" w:color="FFFFFF" w:fill="FFFFFF"/>
            <w:noWrap/>
            <w:tcMar>
              <w:left w:w="40" w:type="dxa"/>
              <w:right w:w="40" w:type="dxa"/>
            </w:tcMar>
          </w:tcPr>
          <w:p w14:paraId="3B24BE98" w14:textId="0FB8A225" w:rsidR="00DB38F3" w:rsidRPr="001A56F5" w:rsidRDefault="00DB38F3"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p>
        </w:tc>
      </w:tr>
      <w:tr w:rsidR="00DC559F" w:rsidRPr="001A56F5" w14:paraId="0691B4D6" w14:textId="77777777" w:rsidTr="00DB3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trPr>
        <w:tc>
          <w:tcPr>
            <w:tcW w:w="2370" w:type="dxa"/>
            <w:tcBorders>
              <w:top w:val="nil"/>
              <w:left w:val="nil"/>
              <w:bottom w:val="nil"/>
              <w:right w:val="nil"/>
              <w:tl2br w:val="nil"/>
              <w:tr2bl w:val="nil"/>
            </w:tcBorders>
            <w:tcMar>
              <w:left w:w="40" w:type="dxa"/>
              <w:right w:w="40" w:type="dxa"/>
            </w:tcMar>
          </w:tcPr>
          <w:p w14:paraId="49793B78"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4AEB45D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05" w:type="dxa"/>
            <w:tcBorders>
              <w:top w:val="nil"/>
              <w:left w:val="nil"/>
              <w:bottom w:val="nil"/>
              <w:right w:val="nil"/>
              <w:tl2br w:val="nil"/>
              <w:tr2bl w:val="nil"/>
            </w:tcBorders>
            <w:shd w:val="clear" w:color="FFFFFF" w:fill="FFFFFF"/>
            <w:noWrap/>
            <w:tcMar>
              <w:left w:w="40" w:type="dxa"/>
              <w:right w:w="40" w:type="dxa"/>
            </w:tcMar>
          </w:tcPr>
          <w:p w14:paraId="3EE3C58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431E16F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74633D9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tcPr>
          <w:p w14:paraId="1E3FD25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1174CB2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noWrap/>
            <w:tcMar>
              <w:left w:w="40" w:type="dxa"/>
              <w:right w:w="40" w:type="dxa"/>
            </w:tcMar>
          </w:tcPr>
          <w:p w14:paraId="48A1E9C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r>
      <w:tr w:rsidR="00DC559F" w:rsidRPr="001A56F5" w14:paraId="7AADFAA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vAlign w:val="bottom"/>
          </w:tcPr>
          <w:p w14:paraId="1ED324CD"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Closing Equity</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253782A6"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5D9BDA4B"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F124DBB"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C3CDAA5" w14:textId="77777777" w:rsidR="00DC559F" w:rsidRPr="001A56F5" w:rsidRDefault="00DC559F" w:rsidP="00271C73">
            <w:pPr>
              <w:spacing w:before="0" w:after="0"/>
              <w:jc w:val="right"/>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59CD25F"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C3F4599"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25DFC89" w14:textId="77777777" w:rsidR="00DC559F" w:rsidRPr="001A56F5" w:rsidRDefault="00DC559F" w:rsidP="00271C73">
            <w:pPr>
              <w:spacing w:before="0" w:after="0"/>
              <w:rPr>
                <w:rFonts w:ascii="Aptos" w:eastAsia="Calibri" w:hAnsi="Aptos" w:cs="Calibri"/>
                <w:color w:val="000000"/>
                <w:sz w:val="18"/>
                <w:szCs w:val="18"/>
                <w:lang w:eastAsia="en-US"/>
              </w:rPr>
            </w:pPr>
          </w:p>
        </w:tc>
      </w:tr>
      <w:tr w:rsidR="00DC559F" w:rsidRPr="001A56F5" w14:paraId="4FD1E30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7F7574D6"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5810415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14,485</w:t>
            </w:r>
          </w:p>
        </w:tc>
        <w:tc>
          <w:tcPr>
            <w:tcW w:w="1005" w:type="dxa"/>
            <w:tcBorders>
              <w:top w:val="nil"/>
              <w:left w:val="nil"/>
              <w:bottom w:val="nil"/>
              <w:right w:val="nil"/>
              <w:tl2br w:val="nil"/>
              <w:tr2bl w:val="nil"/>
            </w:tcBorders>
            <w:shd w:val="clear" w:color="FFFFFF" w:fill="FFFFFF"/>
            <w:tcMar>
              <w:left w:w="40" w:type="dxa"/>
              <w:right w:w="40" w:type="dxa"/>
            </w:tcMar>
          </w:tcPr>
          <w:p w14:paraId="02A7430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65C2512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c>
          <w:tcPr>
            <w:tcW w:w="600" w:type="dxa"/>
            <w:tcBorders>
              <w:top w:val="nil"/>
              <w:left w:val="nil"/>
              <w:bottom w:val="nil"/>
              <w:right w:val="nil"/>
              <w:tl2br w:val="nil"/>
              <w:tr2bl w:val="nil"/>
            </w:tcBorders>
            <w:shd w:val="clear" w:color="FFFFFF" w:fill="FFFFFF"/>
            <w:tcMar>
              <w:left w:w="40" w:type="dxa"/>
              <w:right w:w="40" w:type="dxa"/>
            </w:tcMar>
          </w:tcPr>
          <w:p w14:paraId="6AAF620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550FE8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6F42A77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c>
          <w:tcPr>
            <w:tcW w:w="1035" w:type="dxa"/>
            <w:tcBorders>
              <w:top w:val="nil"/>
              <w:left w:val="nil"/>
              <w:bottom w:val="nil"/>
              <w:right w:val="nil"/>
              <w:tl2br w:val="nil"/>
              <w:tr2bl w:val="nil"/>
            </w:tcBorders>
            <w:shd w:val="clear" w:color="FFFFFF" w:fill="FFFFFF"/>
            <w:tcMar>
              <w:left w:w="40" w:type="dxa"/>
              <w:right w:w="40" w:type="dxa"/>
            </w:tcMar>
          </w:tcPr>
          <w:p w14:paraId="6B2043B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91,812</w:t>
            </w:r>
          </w:p>
        </w:tc>
      </w:tr>
      <w:tr w:rsidR="00DC559F" w:rsidRPr="001A56F5" w14:paraId="174D15A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single" w:sz="12" w:space="0" w:color="000000"/>
              <w:right w:val="nil"/>
              <w:tl2br w:val="nil"/>
              <w:tr2bl w:val="nil"/>
            </w:tcBorders>
            <w:shd w:val="clear" w:color="FFFFFF" w:fill="FFFFFF"/>
            <w:tcMar>
              <w:left w:w="40" w:type="dxa"/>
              <w:right w:w="40" w:type="dxa"/>
            </w:tcMar>
          </w:tcPr>
          <w:p w14:paraId="4200260A"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Balance at the end of the Reporting Period</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tcPr>
          <w:p w14:paraId="1AC02FF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14,485</w:t>
            </w:r>
          </w:p>
        </w:tc>
        <w:tc>
          <w:tcPr>
            <w:tcW w:w="1005" w:type="dxa"/>
            <w:tcBorders>
              <w:top w:val="nil"/>
              <w:left w:val="nil"/>
              <w:bottom w:val="single" w:sz="12" w:space="0" w:color="000000"/>
              <w:right w:val="nil"/>
              <w:tl2br w:val="nil"/>
              <w:tr2bl w:val="nil"/>
            </w:tcBorders>
            <w:shd w:val="clear" w:color="FFFFFF" w:fill="FFFFFF"/>
            <w:tcMar>
              <w:left w:w="40" w:type="dxa"/>
              <w:right w:w="40" w:type="dxa"/>
            </w:tcMar>
          </w:tcPr>
          <w:p w14:paraId="59FBF00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31339D8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c>
          <w:tcPr>
            <w:tcW w:w="600" w:type="dxa"/>
            <w:tcBorders>
              <w:top w:val="nil"/>
              <w:left w:val="nil"/>
              <w:bottom w:val="single" w:sz="12" w:space="0" w:color="000000"/>
              <w:right w:val="nil"/>
              <w:tl2br w:val="nil"/>
              <w:tr2bl w:val="nil"/>
            </w:tcBorders>
            <w:shd w:val="clear" w:color="FFFFFF" w:fill="FFFFFF"/>
            <w:tcMar>
              <w:left w:w="40" w:type="dxa"/>
              <w:right w:w="40" w:type="dxa"/>
            </w:tcMar>
          </w:tcPr>
          <w:p w14:paraId="242EEFE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 - </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37B5482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409EE47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2AAF048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91,812</w:t>
            </w:r>
          </w:p>
        </w:tc>
      </w:tr>
    </w:tbl>
    <w:p w14:paraId="03441EAE" w14:textId="77777777" w:rsidR="00DC559F" w:rsidRPr="005E4F1E" w:rsidRDefault="00DC559F" w:rsidP="001A56F5">
      <w:pPr>
        <w:pStyle w:val="BSnote"/>
        <w:rPr>
          <w:b/>
        </w:rPr>
      </w:pPr>
      <w:r w:rsidRPr="004E3ED8">
        <w:t>“-“ denotes “nil”. “..” denotes that the figure rounds to zero. “#” denotes a result over 999%.</w:t>
      </w:r>
    </w:p>
    <w:p w14:paraId="6759B47A" w14:textId="77777777" w:rsidR="00DC559F" w:rsidRDefault="00DC559F">
      <w:pPr>
        <w:pBdr>
          <w:top w:val="nil"/>
          <w:left w:val="nil"/>
          <w:bottom w:val="nil"/>
          <w:right w:val="nil"/>
          <w:between w:val="nil"/>
          <w:bar w:val="nil"/>
        </w:pBdr>
        <w:spacing w:after="160" w:line="259" w:lineRule="auto"/>
        <w:rPr>
          <w:lang w:val="en-AU"/>
        </w:rPr>
      </w:pPr>
      <w:r>
        <w:rPr>
          <w:rFonts w:eastAsia="Times New Roman" w:cs="Times New Roman"/>
          <w:sz w:val="18"/>
          <w:szCs w:val="20"/>
          <w:lang w:val="en-AU"/>
        </w:rPr>
        <w:br w:type="page"/>
      </w:r>
    </w:p>
    <w:p w14:paraId="776DA029" w14:textId="77777777" w:rsidR="00DC559F" w:rsidRDefault="00DC559F" w:rsidP="004420A6">
      <w:pPr>
        <w:pStyle w:val="Caption"/>
      </w:pPr>
      <w:r>
        <w:t>Table 8: ACT Local Hospital Network: Cash Flow Statement ($’000)</w:t>
      </w:r>
    </w:p>
    <w:tbl>
      <w:tblPr>
        <w:tblStyle w:val="CDMRange2"/>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DC559F" w:rsidRPr="001A56F5" w14:paraId="31D65AA5" w14:textId="77777777" w:rsidTr="002E0B94">
        <w:trPr>
          <w:trHeight w:val="825"/>
        </w:trPr>
        <w:tc>
          <w:tcPr>
            <w:tcW w:w="2370"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43A62EB2"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95A286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2025-26 Budget</w:t>
            </w:r>
          </w:p>
        </w:tc>
        <w:tc>
          <w:tcPr>
            <w:tcW w:w="100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2CD953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3E1707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2026-27 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AA43BD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Var </w:t>
            </w:r>
          </w:p>
          <w:p w14:paraId="599903F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E3B136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2027-28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B63E7A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2028-29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2BAC2F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2029-30 Estimate</w:t>
            </w:r>
          </w:p>
        </w:tc>
      </w:tr>
      <w:tr w:rsidR="00DC559F" w:rsidRPr="001A56F5" w14:paraId="78BF867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5"/>
        </w:trPr>
        <w:tc>
          <w:tcPr>
            <w:tcW w:w="2370" w:type="dxa"/>
            <w:tcBorders>
              <w:top w:val="single" w:sz="4" w:space="0" w:color="000000"/>
              <w:left w:val="nil"/>
              <w:bottom w:val="nil"/>
              <w:right w:val="nil"/>
              <w:tl2br w:val="nil"/>
              <w:tr2bl w:val="nil"/>
            </w:tcBorders>
            <w:noWrap/>
            <w:tcMar>
              <w:left w:w="40" w:type="dxa"/>
              <w:right w:w="40" w:type="dxa"/>
            </w:tcMar>
            <w:vAlign w:val="bottom"/>
          </w:tcPr>
          <w:p w14:paraId="0760286A" w14:textId="77777777" w:rsidR="00DC559F" w:rsidRPr="001A56F5" w:rsidRDefault="00DC559F" w:rsidP="00271C73">
            <w:pPr>
              <w:pBdr>
                <w:top w:val="nil"/>
                <w:left w:val="nil"/>
                <w:bottom w:val="nil"/>
                <w:right w:val="nil"/>
                <w:between w:val="nil"/>
                <w:bar w:val="nil"/>
              </w:pBdr>
              <w:spacing w:before="0" w:after="0"/>
              <w:rPr>
                <w:rFonts w:ascii="Aptos" w:eastAsia="Calibri" w:hAnsi="Aptos" w:cs="Calibri"/>
                <w:b/>
                <w:color w:val="000000"/>
                <w:sz w:val="18"/>
                <w:szCs w:val="18"/>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0EFB0E07"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05" w:type="dxa"/>
            <w:tcBorders>
              <w:top w:val="single" w:sz="4" w:space="0" w:color="000000"/>
              <w:left w:val="nil"/>
              <w:bottom w:val="nil"/>
              <w:right w:val="nil"/>
              <w:tl2br w:val="nil"/>
              <w:tr2bl w:val="nil"/>
            </w:tcBorders>
            <w:noWrap/>
            <w:tcMar>
              <w:left w:w="0" w:type="dxa"/>
              <w:right w:w="0" w:type="dxa"/>
            </w:tcMar>
            <w:vAlign w:val="bottom"/>
          </w:tcPr>
          <w:p w14:paraId="5055D9C4"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08900907"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600" w:type="dxa"/>
            <w:tcBorders>
              <w:top w:val="single" w:sz="4" w:space="0" w:color="000000"/>
              <w:left w:val="nil"/>
              <w:bottom w:val="nil"/>
              <w:right w:val="nil"/>
              <w:tl2br w:val="nil"/>
              <w:tr2bl w:val="nil"/>
            </w:tcBorders>
            <w:noWrap/>
            <w:tcMar>
              <w:left w:w="0" w:type="dxa"/>
              <w:right w:w="0" w:type="dxa"/>
            </w:tcMar>
            <w:vAlign w:val="bottom"/>
          </w:tcPr>
          <w:p w14:paraId="18B6F656"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3E14FBD6"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460E1C3B"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single" w:sz="4" w:space="0" w:color="000000"/>
              <w:left w:val="nil"/>
              <w:bottom w:val="nil"/>
              <w:right w:val="nil"/>
              <w:tl2br w:val="nil"/>
              <w:tr2bl w:val="nil"/>
            </w:tcBorders>
            <w:noWrap/>
            <w:tcMar>
              <w:left w:w="0" w:type="dxa"/>
              <w:right w:w="0" w:type="dxa"/>
            </w:tcMar>
            <w:vAlign w:val="bottom"/>
          </w:tcPr>
          <w:p w14:paraId="265DD4F5" w14:textId="77777777" w:rsidR="00DC559F" w:rsidRPr="001A56F5" w:rsidRDefault="00DC559F" w:rsidP="00271C73">
            <w:pPr>
              <w:spacing w:before="0" w:after="0"/>
              <w:rPr>
                <w:rFonts w:ascii="Aptos" w:eastAsia="Calibri" w:hAnsi="Aptos" w:cs="Calibri"/>
                <w:b/>
                <w:color w:val="000000"/>
                <w:sz w:val="18"/>
                <w:szCs w:val="18"/>
                <w:lang w:eastAsia="en-US"/>
              </w:rPr>
            </w:pPr>
          </w:p>
        </w:tc>
      </w:tr>
      <w:tr w:rsidR="00DC559F" w:rsidRPr="001A56F5" w14:paraId="349840B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70" w:type="dxa"/>
            <w:tcBorders>
              <w:top w:val="nil"/>
              <w:left w:val="nil"/>
              <w:bottom w:val="nil"/>
              <w:right w:val="nil"/>
              <w:tl2br w:val="nil"/>
              <w:tr2bl w:val="nil"/>
            </w:tcBorders>
            <w:noWrap/>
            <w:tcMar>
              <w:left w:w="40" w:type="dxa"/>
              <w:right w:w="40" w:type="dxa"/>
            </w:tcMar>
            <w:vAlign w:val="bottom"/>
          </w:tcPr>
          <w:p w14:paraId="66960CF8"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CASH FLOWS FROM OPERATING ACTIVITIES</w:t>
            </w:r>
          </w:p>
        </w:tc>
        <w:tc>
          <w:tcPr>
            <w:tcW w:w="1035" w:type="dxa"/>
            <w:tcBorders>
              <w:top w:val="nil"/>
              <w:left w:val="nil"/>
              <w:bottom w:val="nil"/>
              <w:right w:val="nil"/>
              <w:tl2br w:val="nil"/>
              <w:tr2bl w:val="nil"/>
            </w:tcBorders>
            <w:noWrap/>
            <w:tcMar>
              <w:left w:w="0" w:type="dxa"/>
              <w:right w:w="0" w:type="dxa"/>
            </w:tcMar>
            <w:vAlign w:val="bottom"/>
          </w:tcPr>
          <w:p w14:paraId="257C779D"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05" w:type="dxa"/>
            <w:tcBorders>
              <w:top w:val="nil"/>
              <w:left w:val="nil"/>
              <w:bottom w:val="nil"/>
              <w:right w:val="nil"/>
              <w:tl2br w:val="nil"/>
              <w:tr2bl w:val="nil"/>
            </w:tcBorders>
            <w:noWrap/>
            <w:tcMar>
              <w:left w:w="0" w:type="dxa"/>
              <w:right w:w="0" w:type="dxa"/>
            </w:tcMar>
            <w:vAlign w:val="bottom"/>
          </w:tcPr>
          <w:p w14:paraId="33057CA1"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748B07F9"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600" w:type="dxa"/>
            <w:tcBorders>
              <w:top w:val="nil"/>
              <w:left w:val="nil"/>
              <w:bottom w:val="nil"/>
              <w:right w:val="nil"/>
              <w:tl2br w:val="nil"/>
              <w:tr2bl w:val="nil"/>
            </w:tcBorders>
            <w:noWrap/>
            <w:tcMar>
              <w:left w:w="0" w:type="dxa"/>
              <w:right w:w="0" w:type="dxa"/>
            </w:tcMar>
            <w:vAlign w:val="bottom"/>
          </w:tcPr>
          <w:p w14:paraId="14BDD358"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5161A26C"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29A0DFB4" w14:textId="77777777" w:rsidR="00DC559F" w:rsidRPr="001A56F5" w:rsidRDefault="00DC559F" w:rsidP="00271C73">
            <w:pPr>
              <w:spacing w:before="0" w:after="0"/>
              <w:rPr>
                <w:rFonts w:ascii="Aptos" w:eastAsia="Calibri" w:hAnsi="Aptos" w:cs="Calibri"/>
                <w:b/>
                <w:color w:val="000000"/>
                <w:sz w:val="18"/>
                <w:szCs w:val="18"/>
                <w:lang w:eastAsia="en-US"/>
              </w:rPr>
            </w:pPr>
          </w:p>
        </w:tc>
        <w:tc>
          <w:tcPr>
            <w:tcW w:w="1035" w:type="dxa"/>
            <w:tcBorders>
              <w:top w:val="nil"/>
              <w:left w:val="nil"/>
              <w:bottom w:val="nil"/>
              <w:right w:val="nil"/>
              <w:tl2br w:val="nil"/>
              <w:tr2bl w:val="nil"/>
            </w:tcBorders>
            <w:noWrap/>
            <w:tcMar>
              <w:left w:w="0" w:type="dxa"/>
              <w:right w:w="0" w:type="dxa"/>
            </w:tcMar>
            <w:vAlign w:val="bottom"/>
          </w:tcPr>
          <w:p w14:paraId="1BB2C765" w14:textId="77777777" w:rsidR="00DC559F" w:rsidRPr="001A56F5" w:rsidRDefault="00DC559F" w:rsidP="00271C73">
            <w:pPr>
              <w:spacing w:before="0" w:after="0"/>
              <w:rPr>
                <w:rFonts w:ascii="Aptos" w:eastAsia="Calibri" w:hAnsi="Aptos" w:cs="Calibri"/>
                <w:b/>
                <w:color w:val="000000"/>
                <w:sz w:val="18"/>
                <w:szCs w:val="18"/>
                <w:lang w:eastAsia="en-US"/>
              </w:rPr>
            </w:pPr>
          </w:p>
        </w:tc>
      </w:tr>
      <w:tr w:rsidR="00271C73" w:rsidRPr="001A56F5" w14:paraId="34D6623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370" w:type="dxa"/>
            <w:tcBorders>
              <w:top w:val="nil"/>
              <w:left w:val="nil"/>
              <w:bottom w:val="nil"/>
              <w:right w:val="nil"/>
              <w:tl2br w:val="nil"/>
              <w:tr2bl w:val="nil"/>
            </w:tcBorders>
            <w:shd w:val="clear" w:color="FFFFFF" w:fill="FFFFFF"/>
            <w:tcMar>
              <w:left w:w="40" w:type="dxa"/>
              <w:right w:w="40" w:type="dxa"/>
            </w:tcMar>
          </w:tcPr>
          <w:p w14:paraId="1B74397E" w14:textId="77777777" w:rsidR="00271C73" w:rsidRPr="001A56F5" w:rsidRDefault="00271C73"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54CE6406" w14:textId="77777777" w:rsidR="00271C73" w:rsidRPr="001A56F5" w:rsidRDefault="00271C73" w:rsidP="00271C73">
            <w:pPr>
              <w:spacing w:before="0" w:after="0"/>
              <w:rPr>
                <w:rFonts w:ascii="Aptos" w:eastAsia="Calibri" w:hAnsi="Aptos" w:cs="Calibri"/>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tcPr>
          <w:p w14:paraId="0CE01E70" w14:textId="77777777" w:rsidR="00271C73" w:rsidRPr="001A56F5" w:rsidRDefault="00271C73" w:rsidP="00271C73">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0CFC6384" w14:textId="77777777" w:rsidR="00271C73" w:rsidRPr="001A56F5" w:rsidRDefault="00271C73" w:rsidP="00271C73">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4982749A" w14:textId="77777777" w:rsidR="00271C73" w:rsidRPr="001A56F5" w:rsidRDefault="00271C73" w:rsidP="00271C73">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2CC013E2" w14:textId="77777777" w:rsidR="00271C73" w:rsidRPr="001A56F5" w:rsidRDefault="00271C73" w:rsidP="00271C73">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5FC79A12" w14:textId="77777777" w:rsidR="00271C73" w:rsidRPr="001A56F5" w:rsidRDefault="00271C73" w:rsidP="00271C73">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076E7DA2" w14:textId="77777777" w:rsidR="00271C73" w:rsidRPr="001A56F5" w:rsidRDefault="00271C73" w:rsidP="00271C73">
            <w:pPr>
              <w:spacing w:before="0" w:after="0"/>
              <w:rPr>
                <w:rFonts w:ascii="Aptos" w:eastAsia="Calibri" w:hAnsi="Aptos" w:cs="Calibri"/>
                <w:color w:val="000000"/>
                <w:sz w:val="18"/>
                <w:szCs w:val="18"/>
              </w:rPr>
            </w:pPr>
          </w:p>
        </w:tc>
      </w:tr>
      <w:tr w:rsidR="00DC559F" w:rsidRPr="001A56F5" w14:paraId="0BF4A30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370" w:type="dxa"/>
            <w:tcBorders>
              <w:top w:val="nil"/>
              <w:left w:val="nil"/>
              <w:bottom w:val="nil"/>
              <w:right w:val="nil"/>
              <w:tl2br w:val="nil"/>
              <w:tr2bl w:val="nil"/>
            </w:tcBorders>
            <w:shd w:val="clear" w:color="FFFFFF" w:fill="FFFFFF"/>
            <w:tcMar>
              <w:left w:w="40" w:type="dxa"/>
              <w:right w:w="40" w:type="dxa"/>
            </w:tcMar>
          </w:tcPr>
          <w:p w14:paraId="4FF769D9"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61A47A9A"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05" w:type="dxa"/>
            <w:tcBorders>
              <w:top w:val="nil"/>
              <w:left w:val="nil"/>
              <w:bottom w:val="nil"/>
              <w:right w:val="nil"/>
              <w:tl2br w:val="nil"/>
              <w:tr2bl w:val="nil"/>
            </w:tcBorders>
            <w:shd w:val="clear" w:color="FFFFFF" w:fill="FFFFFF"/>
            <w:tcMar>
              <w:left w:w="0" w:type="dxa"/>
              <w:right w:w="0" w:type="dxa"/>
            </w:tcMar>
          </w:tcPr>
          <w:p w14:paraId="7E005ECD"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F41DE26"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4CF4456D"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5218368C"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05F16B6F"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19B33B3F" w14:textId="77777777" w:rsidR="00DC559F" w:rsidRPr="001A56F5" w:rsidRDefault="00DC559F" w:rsidP="00271C73">
            <w:pPr>
              <w:spacing w:before="0" w:after="0"/>
              <w:rPr>
                <w:rFonts w:ascii="Aptos" w:eastAsia="Calibri" w:hAnsi="Aptos" w:cs="Calibri"/>
                <w:color w:val="000000"/>
                <w:sz w:val="18"/>
                <w:szCs w:val="18"/>
                <w:lang w:eastAsia="en-US"/>
              </w:rPr>
            </w:pPr>
          </w:p>
        </w:tc>
      </w:tr>
      <w:tr w:rsidR="00DC559F" w:rsidRPr="001A56F5" w14:paraId="6EC7443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2370" w:type="dxa"/>
            <w:tcBorders>
              <w:top w:val="nil"/>
              <w:left w:val="nil"/>
              <w:bottom w:val="nil"/>
              <w:right w:val="nil"/>
              <w:tl2br w:val="nil"/>
              <w:tr2bl w:val="nil"/>
            </w:tcBorders>
            <w:tcMar>
              <w:left w:w="40" w:type="dxa"/>
              <w:right w:w="40" w:type="dxa"/>
            </w:tcMar>
          </w:tcPr>
          <w:p w14:paraId="431EED6E"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14875D0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1,484,949</w:t>
            </w:r>
          </w:p>
        </w:tc>
        <w:tc>
          <w:tcPr>
            <w:tcW w:w="1005" w:type="dxa"/>
            <w:tcBorders>
              <w:top w:val="nil"/>
              <w:left w:val="nil"/>
              <w:bottom w:val="nil"/>
              <w:right w:val="nil"/>
              <w:tl2br w:val="nil"/>
              <w:tr2bl w:val="nil"/>
            </w:tcBorders>
            <w:shd w:val="clear" w:color="FFFFFF" w:fill="FFFFFF"/>
            <w:tcMar>
              <w:left w:w="40" w:type="dxa"/>
              <w:right w:w="40" w:type="dxa"/>
            </w:tcMar>
          </w:tcPr>
          <w:p w14:paraId="28093EC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1,414,837</w:t>
            </w:r>
          </w:p>
        </w:tc>
        <w:tc>
          <w:tcPr>
            <w:tcW w:w="1035" w:type="dxa"/>
            <w:tcBorders>
              <w:top w:val="nil"/>
              <w:left w:val="nil"/>
              <w:bottom w:val="nil"/>
              <w:right w:val="nil"/>
              <w:tl2br w:val="nil"/>
              <w:tr2bl w:val="nil"/>
            </w:tcBorders>
            <w:shd w:val="clear" w:color="FFFFFF" w:fill="FFFFFF"/>
            <w:tcMar>
              <w:left w:w="40" w:type="dxa"/>
              <w:right w:w="40" w:type="dxa"/>
            </w:tcMar>
          </w:tcPr>
          <w:p w14:paraId="05BADCB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1,400,687</w:t>
            </w:r>
          </w:p>
        </w:tc>
        <w:tc>
          <w:tcPr>
            <w:tcW w:w="600" w:type="dxa"/>
            <w:tcBorders>
              <w:top w:val="nil"/>
              <w:left w:val="nil"/>
              <w:bottom w:val="nil"/>
              <w:right w:val="nil"/>
              <w:tl2br w:val="nil"/>
              <w:tr2bl w:val="nil"/>
            </w:tcBorders>
            <w:shd w:val="clear" w:color="FFFFFF" w:fill="FFFFFF"/>
            <w:tcMar>
              <w:left w:w="40" w:type="dxa"/>
              <w:right w:w="40" w:type="dxa"/>
            </w:tcMar>
          </w:tcPr>
          <w:p w14:paraId="6CB34D8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5B2DC9C"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1,205,112</w:t>
            </w:r>
          </w:p>
        </w:tc>
        <w:tc>
          <w:tcPr>
            <w:tcW w:w="1035" w:type="dxa"/>
            <w:tcBorders>
              <w:top w:val="nil"/>
              <w:left w:val="nil"/>
              <w:bottom w:val="nil"/>
              <w:right w:val="nil"/>
              <w:tl2br w:val="nil"/>
              <w:tr2bl w:val="nil"/>
            </w:tcBorders>
            <w:shd w:val="clear" w:color="FFFFFF" w:fill="FFFFFF"/>
            <w:tcMar>
              <w:left w:w="40" w:type="dxa"/>
              <w:right w:w="40" w:type="dxa"/>
            </w:tcMar>
          </w:tcPr>
          <w:p w14:paraId="29C6241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1,191,011</w:t>
            </w:r>
          </w:p>
        </w:tc>
        <w:tc>
          <w:tcPr>
            <w:tcW w:w="1035" w:type="dxa"/>
            <w:tcBorders>
              <w:top w:val="nil"/>
              <w:left w:val="nil"/>
              <w:bottom w:val="nil"/>
              <w:right w:val="nil"/>
              <w:tl2br w:val="nil"/>
              <w:tr2bl w:val="nil"/>
            </w:tcBorders>
            <w:shd w:val="clear" w:color="FFFFFF" w:fill="FFFFFF"/>
            <w:tcMar>
              <w:left w:w="40" w:type="dxa"/>
              <w:right w:w="40" w:type="dxa"/>
            </w:tcMar>
          </w:tcPr>
          <w:p w14:paraId="3164456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1,179,477</w:t>
            </w:r>
          </w:p>
        </w:tc>
      </w:tr>
      <w:tr w:rsidR="00DC559F" w:rsidRPr="001A56F5" w14:paraId="03119D9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
        </w:trPr>
        <w:tc>
          <w:tcPr>
            <w:tcW w:w="2370" w:type="dxa"/>
            <w:tcBorders>
              <w:top w:val="nil"/>
              <w:left w:val="nil"/>
              <w:bottom w:val="nil"/>
              <w:right w:val="nil"/>
              <w:tl2br w:val="nil"/>
              <w:tr2bl w:val="nil"/>
            </w:tcBorders>
            <w:tcMar>
              <w:left w:w="40" w:type="dxa"/>
              <w:right w:w="40" w:type="dxa"/>
            </w:tcMar>
          </w:tcPr>
          <w:p w14:paraId="6D914DAB"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7A5D88D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139,385</w:t>
            </w:r>
          </w:p>
        </w:tc>
        <w:tc>
          <w:tcPr>
            <w:tcW w:w="1005" w:type="dxa"/>
            <w:tcBorders>
              <w:top w:val="nil"/>
              <w:left w:val="nil"/>
              <w:bottom w:val="nil"/>
              <w:right w:val="nil"/>
              <w:tl2br w:val="nil"/>
              <w:tr2bl w:val="nil"/>
            </w:tcBorders>
            <w:shd w:val="clear" w:color="FFFFFF" w:fill="FFFFFF"/>
            <w:tcMar>
              <w:left w:w="40" w:type="dxa"/>
              <w:right w:w="40" w:type="dxa"/>
            </w:tcMar>
          </w:tcPr>
          <w:p w14:paraId="7157735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207,960</w:t>
            </w:r>
          </w:p>
        </w:tc>
        <w:tc>
          <w:tcPr>
            <w:tcW w:w="1035" w:type="dxa"/>
            <w:tcBorders>
              <w:top w:val="nil"/>
              <w:left w:val="nil"/>
              <w:bottom w:val="nil"/>
              <w:right w:val="nil"/>
              <w:tl2br w:val="nil"/>
              <w:tr2bl w:val="nil"/>
            </w:tcBorders>
            <w:shd w:val="clear" w:color="FFFFFF" w:fill="FFFFFF"/>
            <w:tcMar>
              <w:left w:w="40" w:type="dxa"/>
              <w:right w:w="40" w:type="dxa"/>
            </w:tcMar>
          </w:tcPr>
          <w:p w14:paraId="42F1160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213,150</w:t>
            </w:r>
          </w:p>
        </w:tc>
        <w:tc>
          <w:tcPr>
            <w:tcW w:w="600" w:type="dxa"/>
            <w:tcBorders>
              <w:top w:val="nil"/>
              <w:left w:val="nil"/>
              <w:bottom w:val="nil"/>
              <w:right w:val="nil"/>
              <w:tl2br w:val="nil"/>
              <w:tr2bl w:val="nil"/>
            </w:tcBorders>
            <w:shd w:val="clear" w:color="FFFFFF" w:fill="FFFFFF"/>
            <w:tcMar>
              <w:left w:w="40" w:type="dxa"/>
              <w:right w:w="40" w:type="dxa"/>
            </w:tcMar>
          </w:tcPr>
          <w:p w14:paraId="35E76F7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0AAB654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218,799</w:t>
            </w:r>
          </w:p>
        </w:tc>
        <w:tc>
          <w:tcPr>
            <w:tcW w:w="1035" w:type="dxa"/>
            <w:tcBorders>
              <w:top w:val="nil"/>
              <w:left w:val="nil"/>
              <w:bottom w:val="nil"/>
              <w:right w:val="nil"/>
              <w:tl2br w:val="nil"/>
              <w:tr2bl w:val="nil"/>
            </w:tcBorders>
            <w:shd w:val="clear" w:color="FFFFFF" w:fill="FFFFFF"/>
            <w:tcMar>
              <w:left w:w="40" w:type="dxa"/>
              <w:right w:w="40" w:type="dxa"/>
            </w:tcMar>
          </w:tcPr>
          <w:p w14:paraId="6C57ECE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224,597</w:t>
            </w:r>
          </w:p>
        </w:tc>
        <w:tc>
          <w:tcPr>
            <w:tcW w:w="1035" w:type="dxa"/>
            <w:tcBorders>
              <w:top w:val="nil"/>
              <w:left w:val="nil"/>
              <w:bottom w:val="nil"/>
              <w:right w:val="nil"/>
              <w:tl2br w:val="nil"/>
              <w:tr2bl w:val="nil"/>
            </w:tcBorders>
            <w:shd w:val="clear" w:color="FFFFFF" w:fill="FFFFFF"/>
            <w:tcMar>
              <w:left w:w="40" w:type="dxa"/>
              <w:right w:w="40" w:type="dxa"/>
            </w:tcMar>
          </w:tcPr>
          <w:p w14:paraId="0427B9D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230,549</w:t>
            </w:r>
          </w:p>
        </w:tc>
      </w:tr>
      <w:tr w:rsidR="00DC559F" w:rsidRPr="001A56F5" w14:paraId="1A004DB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2370" w:type="dxa"/>
            <w:tcBorders>
              <w:top w:val="nil"/>
              <w:left w:val="nil"/>
              <w:bottom w:val="nil"/>
              <w:right w:val="nil"/>
              <w:tl2br w:val="nil"/>
              <w:tr2bl w:val="nil"/>
            </w:tcBorders>
            <w:tcMar>
              <w:left w:w="40" w:type="dxa"/>
              <w:right w:w="40" w:type="dxa"/>
            </w:tcMar>
          </w:tcPr>
          <w:p w14:paraId="55D66E16"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Grants and Contributions Receipts</w:t>
            </w:r>
          </w:p>
        </w:tc>
        <w:tc>
          <w:tcPr>
            <w:tcW w:w="1035" w:type="dxa"/>
            <w:tcBorders>
              <w:top w:val="nil"/>
              <w:left w:val="nil"/>
              <w:bottom w:val="nil"/>
              <w:right w:val="nil"/>
              <w:tl2br w:val="nil"/>
              <w:tr2bl w:val="nil"/>
            </w:tcBorders>
            <w:shd w:val="clear" w:color="FFFFFF" w:fill="FFFFFF"/>
            <w:tcMar>
              <w:left w:w="40" w:type="dxa"/>
              <w:right w:w="40" w:type="dxa"/>
            </w:tcMar>
          </w:tcPr>
          <w:p w14:paraId="1E4A147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579,300</w:t>
            </w:r>
          </w:p>
        </w:tc>
        <w:tc>
          <w:tcPr>
            <w:tcW w:w="1005" w:type="dxa"/>
            <w:tcBorders>
              <w:top w:val="nil"/>
              <w:left w:val="nil"/>
              <w:bottom w:val="nil"/>
              <w:right w:val="nil"/>
              <w:tl2br w:val="nil"/>
              <w:tr2bl w:val="nil"/>
            </w:tcBorders>
            <w:shd w:val="clear" w:color="FFFFFF" w:fill="FFFFFF"/>
            <w:tcMar>
              <w:left w:w="40" w:type="dxa"/>
              <w:right w:w="40" w:type="dxa"/>
            </w:tcMar>
          </w:tcPr>
          <w:p w14:paraId="1B00EFB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579,300</w:t>
            </w:r>
          </w:p>
        </w:tc>
        <w:tc>
          <w:tcPr>
            <w:tcW w:w="1035" w:type="dxa"/>
            <w:tcBorders>
              <w:top w:val="nil"/>
              <w:left w:val="nil"/>
              <w:bottom w:val="nil"/>
              <w:right w:val="nil"/>
              <w:tl2br w:val="nil"/>
              <w:tr2bl w:val="nil"/>
            </w:tcBorders>
            <w:shd w:val="clear" w:color="FFFFFF" w:fill="FFFFFF"/>
            <w:tcMar>
              <w:left w:w="40" w:type="dxa"/>
              <w:right w:w="40" w:type="dxa"/>
            </w:tcMar>
          </w:tcPr>
          <w:p w14:paraId="0DF9972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694,019</w:t>
            </w:r>
          </w:p>
        </w:tc>
        <w:tc>
          <w:tcPr>
            <w:tcW w:w="600" w:type="dxa"/>
            <w:tcBorders>
              <w:top w:val="nil"/>
              <w:left w:val="nil"/>
              <w:bottom w:val="nil"/>
              <w:right w:val="nil"/>
              <w:tl2br w:val="nil"/>
              <w:tr2bl w:val="nil"/>
            </w:tcBorders>
            <w:shd w:val="clear" w:color="FFFFFF" w:fill="FFFFFF"/>
            <w:tcMar>
              <w:left w:w="40" w:type="dxa"/>
              <w:right w:w="40" w:type="dxa"/>
            </w:tcMar>
          </w:tcPr>
          <w:p w14:paraId="3B27775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20 </w:t>
            </w:r>
          </w:p>
        </w:tc>
        <w:tc>
          <w:tcPr>
            <w:tcW w:w="1035" w:type="dxa"/>
            <w:tcBorders>
              <w:top w:val="nil"/>
              <w:left w:val="nil"/>
              <w:bottom w:val="nil"/>
              <w:right w:val="nil"/>
              <w:tl2br w:val="nil"/>
              <w:tr2bl w:val="nil"/>
            </w:tcBorders>
            <w:shd w:val="clear" w:color="FFFFFF" w:fill="FFFFFF"/>
            <w:tcMar>
              <w:left w:w="40" w:type="dxa"/>
              <w:right w:w="40" w:type="dxa"/>
            </w:tcMar>
          </w:tcPr>
          <w:p w14:paraId="741976A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749,541</w:t>
            </w:r>
          </w:p>
        </w:tc>
        <w:tc>
          <w:tcPr>
            <w:tcW w:w="1035" w:type="dxa"/>
            <w:tcBorders>
              <w:top w:val="nil"/>
              <w:left w:val="nil"/>
              <w:bottom w:val="nil"/>
              <w:right w:val="nil"/>
              <w:tl2br w:val="nil"/>
              <w:tr2bl w:val="nil"/>
            </w:tcBorders>
            <w:shd w:val="clear" w:color="FFFFFF" w:fill="FFFFFF"/>
            <w:tcMar>
              <w:left w:w="40" w:type="dxa"/>
              <w:right w:w="40" w:type="dxa"/>
            </w:tcMar>
          </w:tcPr>
          <w:p w14:paraId="0FEACEA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809,504</w:t>
            </w:r>
          </w:p>
        </w:tc>
        <w:tc>
          <w:tcPr>
            <w:tcW w:w="1035" w:type="dxa"/>
            <w:tcBorders>
              <w:top w:val="nil"/>
              <w:left w:val="nil"/>
              <w:bottom w:val="nil"/>
              <w:right w:val="nil"/>
              <w:tl2br w:val="nil"/>
              <w:tr2bl w:val="nil"/>
            </w:tcBorders>
            <w:shd w:val="clear" w:color="FFFFFF" w:fill="FFFFFF"/>
            <w:tcMar>
              <w:left w:w="40" w:type="dxa"/>
              <w:right w:w="40" w:type="dxa"/>
            </w:tcMar>
          </w:tcPr>
          <w:p w14:paraId="3E067D4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874,265</w:t>
            </w:r>
          </w:p>
        </w:tc>
      </w:tr>
      <w:tr w:rsidR="00DC559F" w:rsidRPr="001A56F5" w14:paraId="499B113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2370" w:type="dxa"/>
            <w:tcBorders>
              <w:top w:val="nil"/>
              <w:left w:val="nil"/>
              <w:bottom w:val="nil"/>
              <w:right w:val="nil"/>
              <w:tl2br w:val="nil"/>
              <w:tr2bl w:val="nil"/>
            </w:tcBorders>
            <w:tcMar>
              <w:left w:w="40" w:type="dxa"/>
              <w:right w:w="40" w:type="dxa"/>
            </w:tcMar>
          </w:tcPr>
          <w:p w14:paraId="18B1CE7B"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Goods and Services Tax Input Tax Credits from the Australian Taxation Office</w:t>
            </w:r>
          </w:p>
        </w:tc>
        <w:tc>
          <w:tcPr>
            <w:tcW w:w="1035" w:type="dxa"/>
            <w:tcBorders>
              <w:top w:val="nil"/>
              <w:left w:val="nil"/>
              <w:bottom w:val="nil"/>
              <w:right w:val="nil"/>
              <w:tl2br w:val="nil"/>
              <w:tr2bl w:val="nil"/>
            </w:tcBorders>
            <w:shd w:val="clear" w:color="FFFFFF" w:fill="FFFFFF"/>
            <w:tcMar>
              <w:left w:w="40" w:type="dxa"/>
              <w:right w:w="40" w:type="dxa"/>
            </w:tcMar>
          </w:tcPr>
          <w:p w14:paraId="784B013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434</w:t>
            </w:r>
          </w:p>
        </w:tc>
        <w:tc>
          <w:tcPr>
            <w:tcW w:w="1005" w:type="dxa"/>
            <w:tcBorders>
              <w:top w:val="nil"/>
              <w:left w:val="nil"/>
              <w:bottom w:val="nil"/>
              <w:right w:val="nil"/>
              <w:tl2br w:val="nil"/>
              <w:tr2bl w:val="nil"/>
            </w:tcBorders>
            <w:shd w:val="clear" w:color="FFFFFF" w:fill="FFFFFF"/>
            <w:tcMar>
              <w:left w:w="40" w:type="dxa"/>
              <w:right w:w="40" w:type="dxa"/>
            </w:tcMar>
          </w:tcPr>
          <w:p w14:paraId="707ADEE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434</w:t>
            </w:r>
          </w:p>
        </w:tc>
        <w:tc>
          <w:tcPr>
            <w:tcW w:w="1035" w:type="dxa"/>
            <w:tcBorders>
              <w:top w:val="nil"/>
              <w:left w:val="nil"/>
              <w:bottom w:val="nil"/>
              <w:right w:val="nil"/>
              <w:tl2br w:val="nil"/>
              <w:tr2bl w:val="nil"/>
            </w:tcBorders>
            <w:shd w:val="clear" w:color="FFFFFF" w:fill="FFFFFF"/>
            <w:tcMar>
              <w:left w:w="40" w:type="dxa"/>
              <w:right w:w="40" w:type="dxa"/>
            </w:tcMar>
          </w:tcPr>
          <w:p w14:paraId="34C6B6E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446</w:t>
            </w:r>
          </w:p>
        </w:tc>
        <w:tc>
          <w:tcPr>
            <w:tcW w:w="600" w:type="dxa"/>
            <w:tcBorders>
              <w:top w:val="nil"/>
              <w:left w:val="nil"/>
              <w:bottom w:val="nil"/>
              <w:right w:val="nil"/>
              <w:tl2br w:val="nil"/>
              <w:tr2bl w:val="nil"/>
            </w:tcBorders>
            <w:shd w:val="clear" w:color="FFFFFF" w:fill="FFFFFF"/>
            <w:tcMar>
              <w:left w:w="40" w:type="dxa"/>
              <w:right w:w="40" w:type="dxa"/>
            </w:tcMar>
          </w:tcPr>
          <w:p w14:paraId="4663E4E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01507C9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457</w:t>
            </w:r>
          </w:p>
        </w:tc>
        <w:tc>
          <w:tcPr>
            <w:tcW w:w="1035" w:type="dxa"/>
            <w:tcBorders>
              <w:top w:val="nil"/>
              <w:left w:val="nil"/>
              <w:bottom w:val="nil"/>
              <w:right w:val="nil"/>
              <w:tl2br w:val="nil"/>
              <w:tr2bl w:val="nil"/>
            </w:tcBorders>
            <w:shd w:val="clear" w:color="FFFFFF" w:fill="FFFFFF"/>
            <w:tcMar>
              <w:left w:w="40" w:type="dxa"/>
              <w:right w:w="40" w:type="dxa"/>
            </w:tcMar>
          </w:tcPr>
          <w:p w14:paraId="07C828B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469</w:t>
            </w:r>
          </w:p>
        </w:tc>
        <w:tc>
          <w:tcPr>
            <w:tcW w:w="1035" w:type="dxa"/>
            <w:tcBorders>
              <w:top w:val="nil"/>
              <w:left w:val="nil"/>
              <w:bottom w:val="nil"/>
              <w:right w:val="nil"/>
              <w:tl2br w:val="nil"/>
              <w:tr2bl w:val="nil"/>
            </w:tcBorders>
            <w:shd w:val="clear" w:color="FFFFFF" w:fill="FFFFFF"/>
            <w:tcMar>
              <w:left w:w="40" w:type="dxa"/>
              <w:right w:w="40" w:type="dxa"/>
            </w:tcMar>
          </w:tcPr>
          <w:p w14:paraId="24CF8E84"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469</w:t>
            </w:r>
          </w:p>
        </w:tc>
      </w:tr>
      <w:tr w:rsidR="00DC559F" w:rsidRPr="001A56F5" w14:paraId="023BD1B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tcPr>
          <w:p w14:paraId="5CF14AF4"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2FD5697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139,385</w:t>
            </w:r>
          </w:p>
        </w:tc>
        <w:tc>
          <w:tcPr>
            <w:tcW w:w="1005" w:type="dxa"/>
            <w:tcBorders>
              <w:top w:val="nil"/>
              <w:left w:val="nil"/>
              <w:bottom w:val="nil"/>
              <w:right w:val="nil"/>
              <w:tl2br w:val="nil"/>
              <w:tr2bl w:val="nil"/>
            </w:tcBorders>
            <w:shd w:val="clear" w:color="FFFFFF" w:fill="FFFFFF"/>
            <w:tcMar>
              <w:left w:w="40" w:type="dxa"/>
              <w:right w:w="40" w:type="dxa"/>
            </w:tcMar>
          </w:tcPr>
          <w:p w14:paraId="293C4A4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207,960</w:t>
            </w:r>
          </w:p>
        </w:tc>
        <w:tc>
          <w:tcPr>
            <w:tcW w:w="1035" w:type="dxa"/>
            <w:tcBorders>
              <w:top w:val="nil"/>
              <w:left w:val="nil"/>
              <w:bottom w:val="nil"/>
              <w:right w:val="nil"/>
              <w:tl2br w:val="nil"/>
              <w:tr2bl w:val="nil"/>
            </w:tcBorders>
            <w:shd w:val="clear" w:color="FFFFFF" w:fill="FFFFFF"/>
            <w:tcMar>
              <w:left w:w="40" w:type="dxa"/>
              <w:right w:w="40" w:type="dxa"/>
            </w:tcMar>
          </w:tcPr>
          <w:p w14:paraId="08FB7C2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213,150</w:t>
            </w:r>
          </w:p>
        </w:tc>
        <w:tc>
          <w:tcPr>
            <w:tcW w:w="600" w:type="dxa"/>
            <w:tcBorders>
              <w:top w:val="nil"/>
              <w:left w:val="nil"/>
              <w:bottom w:val="nil"/>
              <w:right w:val="nil"/>
              <w:tl2br w:val="nil"/>
              <w:tr2bl w:val="nil"/>
            </w:tcBorders>
            <w:shd w:val="clear" w:color="FFFFFF" w:fill="FFFFFF"/>
            <w:tcMar>
              <w:left w:w="40" w:type="dxa"/>
              <w:right w:w="40" w:type="dxa"/>
            </w:tcMar>
          </w:tcPr>
          <w:p w14:paraId="32D6107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5942CFE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218,799</w:t>
            </w:r>
          </w:p>
        </w:tc>
        <w:tc>
          <w:tcPr>
            <w:tcW w:w="1035" w:type="dxa"/>
            <w:tcBorders>
              <w:top w:val="nil"/>
              <w:left w:val="nil"/>
              <w:bottom w:val="nil"/>
              <w:right w:val="nil"/>
              <w:tl2br w:val="nil"/>
              <w:tr2bl w:val="nil"/>
            </w:tcBorders>
            <w:shd w:val="clear" w:color="FFFFFF" w:fill="FFFFFF"/>
            <w:tcMar>
              <w:left w:w="40" w:type="dxa"/>
              <w:right w:w="40" w:type="dxa"/>
            </w:tcMar>
          </w:tcPr>
          <w:p w14:paraId="732F3BA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224,597</w:t>
            </w:r>
          </w:p>
        </w:tc>
        <w:tc>
          <w:tcPr>
            <w:tcW w:w="1035" w:type="dxa"/>
            <w:tcBorders>
              <w:top w:val="nil"/>
              <w:left w:val="nil"/>
              <w:bottom w:val="nil"/>
              <w:right w:val="nil"/>
              <w:tl2br w:val="nil"/>
              <w:tr2bl w:val="nil"/>
            </w:tcBorders>
            <w:shd w:val="clear" w:color="FFFFFF" w:fill="FFFFFF"/>
            <w:tcMar>
              <w:left w:w="40" w:type="dxa"/>
              <w:right w:w="40" w:type="dxa"/>
            </w:tcMar>
          </w:tcPr>
          <w:p w14:paraId="7610EC0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230,549</w:t>
            </w:r>
          </w:p>
        </w:tc>
      </w:tr>
      <w:tr w:rsidR="00DC559F" w:rsidRPr="001A56F5" w14:paraId="2F952DE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4BEA099D"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Total Receipts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6C7FB097"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2,343,453</w:t>
            </w:r>
          </w:p>
        </w:tc>
        <w:tc>
          <w:tcPr>
            <w:tcW w:w="1005" w:type="dxa"/>
            <w:tcBorders>
              <w:top w:val="nil"/>
              <w:left w:val="nil"/>
              <w:bottom w:val="nil"/>
              <w:right w:val="nil"/>
              <w:tl2br w:val="nil"/>
              <w:tr2bl w:val="nil"/>
            </w:tcBorders>
            <w:shd w:val="clear" w:color="FFFFFF" w:fill="FFFFFF"/>
            <w:tcMar>
              <w:left w:w="40" w:type="dxa"/>
              <w:right w:w="40" w:type="dxa"/>
            </w:tcMar>
          </w:tcPr>
          <w:p w14:paraId="79A6788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2,410,491</w:t>
            </w:r>
          </w:p>
        </w:tc>
        <w:tc>
          <w:tcPr>
            <w:tcW w:w="1035" w:type="dxa"/>
            <w:tcBorders>
              <w:top w:val="nil"/>
              <w:left w:val="nil"/>
              <w:bottom w:val="nil"/>
              <w:right w:val="nil"/>
              <w:tl2br w:val="nil"/>
              <w:tr2bl w:val="nil"/>
            </w:tcBorders>
            <w:shd w:val="clear" w:color="FFFFFF" w:fill="FFFFFF"/>
            <w:tcMar>
              <w:left w:w="40" w:type="dxa"/>
              <w:right w:w="40" w:type="dxa"/>
            </w:tcMar>
          </w:tcPr>
          <w:p w14:paraId="026BC86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2,521,452</w:t>
            </w:r>
          </w:p>
        </w:tc>
        <w:tc>
          <w:tcPr>
            <w:tcW w:w="600" w:type="dxa"/>
            <w:tcBorders>
              <w:top w:val="nil"/>
              <w:left w:val="nil"/>
              <w:bottom w:val="nil"/>
              <w:right w:val="nil"/>
              <w:tl2br w:val="nil"/>
              <w:tr2bl w:val="nil"/>
            </w:tcBorders>
            <w:shd w:val="clear" w:color="FFFFFF" w:fill="FFFFFF"/>
            <w:tcMar>
              <w:left w:w="40" w:type="dxa"/>
              <w:right w:w="40" w:type="dxa"/>
            </w:tcMar>
          </w:tcPr>
          <w:p w14:paraId="7BF4427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64A7367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2,392,708</w:t>
            </w:r>
          </w:p>
        </w:tc>
        <w:tc>
          <w:tcPr>
            <w:tcW w:w="1035" w:type="dxa"/>
            <w:tcBorders>
              <w:top w:val="nil"/>
              <w:left w:val="nil"/>
              <w:bottom w:val="nil"/>
              <w:right w:val="nil"/>
              <w:tl2br w:val="nil"/>
              <w:tr2bl w:val="nil"/>
            </w:tcBorders>
            <w:shd w:val="clear" w:color="FFFFFF" w:fill="FFFFFF"/>
            <w:tcMar>
              <w:left w:w="40" w:type="dxa"/>
              <w:right w:w="40" w:type="dxa"/>
            </w:tcMar>
          </w:tcPr>
          <w:p w14:paraId="7DE12C3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2,450,178</w:t>
            </w:r>
          </w:p>
        </w:tc>
        <w:tc>
          <w:tcPr>
            <w:tcW w:w="1035" w:type="dxa"/>
            <w:tcBorders>
              <w:top w:val="nil"/>
              <w:left w:val="nil"/>
              <w:bottom w:val="nil"/>
              <w:right w:val="nil"/>
              <w:tl2br w:val="nil"/>
              <w:tr2bl w:val="nil"/>
            </w:tcBorders>
            <w:shd w:val="clear" w:color="FFFFFF" w:fill="FFFFFF"/>
            <w:tcMar>
              <w:left w:w="40" w:type="dxa"/>
              <w:right w:w="40" w:type="dxa"/>
            </w:tcMar>
          </w:tcPr>
          <w:p w14:paraId="426B75D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2,515,309</w:t>
            </w:r>
          </w:p>
        </w:tc>
      </w:tr>
      <w:tr w:rsidR="00DC559F" w:rsidRPr="001A56F5" w14:paraId="3B03433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090E9425"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F55FCC7"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70CF0DA5"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24B6B5A"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26231A4"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C17212A"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603821" w14:textId="77777777" w:rsidR="00DC559F" w:rsidRPr="001A56F5" w:rsidRDefault="00DC559F" w:rsidP="00271C73">
            <w:pPr>
              <w:spacing w:before="0" w:after="0"/>
              <w:rPr>
                <w:rFonts w:ascii="Aptos" w:eastAsia="Calibri" w:hAnsi="Aptos" w:cs="Calibri"/>
                <w:color w:val="000000"/>
                <w:sz w:val="18"/>
                <w:szCs w:val="18"/>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C5604CE" w14:textId="77777777" w:rsidR="00DC559F" w:rsidRPr="001A56F5" w:rsidRDefault="00DC559F" w:rsidP="00271C73">
            <w:pPr>
              <w:spacing w:before="0" w:after="0"/>
              <w:rPr>
                <w:rFonts w:ascii="Aptos" w:eastAsia="Calibri" w:hAnsi="Aptos" w:cs="Calibri"/>
                <w:color w:val="000000"/>
                <w:sz w:val="18"/>
                <w:szCs w:val="18"/>
                <w:lang w:eastAsia="en-US"/>
              </w:rPr>
            </w:pPr>
          </w:p>
        </w:tc>
      </w:tr>
      <w:tr w:rsidR="00DC559F" w:rsidRPr="001A56F5" w14:paraId="7CD0483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2370" w:type="dxa"/>
            <w:tcBorders>
              <w:top w:val="nil"/>
              <w:left w:val="nil"/>
              <w:bottom w:val="nil"/>
              <w:right w:val="nil"/>
              <w:tl2br w:val="nil"/>
              <w:tr2bl w:val="nil"/>
            </w:tcBorders>
            <w:shd w:val="clear" w:color="FFFFFF" w:fill="FFFFFF"/>
            <w:tcMar>
              <w:left w:w="40" w:type="dxa"/>
              <w:right w:w="40" w:type="dxa"/>
            </w:tcMar>
          </w:tcPr>
          <w:p w14:paraId="0736F399"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622BDAC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2,203,634</w:t>
            </w:r>
          </w:p>
        </w:tc>
        <w:tc>
          <w:tcPr>
            <w:tcW w:w="1005" w:type="dxa"/>
            <w:tcBorders>
              <w:top w:val="nil"/>
              <w:left w:val="nil"/>
              <w:bottom w:val="nil"/>
              <w:right w:val="nil"/>
              <w:tl2br w:val="nil"/>
              <w:tr2bl w:val="nil"/>
            </w:tcBorders>
            <w:shd w:val="clear" w:color="FFFFFF" w:fill="FFFFFF"/>
            <w:tcMar>
              <w:left w:w="40" w:type="dxa"/>
              <w:right w:w="40" w:type="dxa"/>
            </w:tcMar>
          </w:tcPr>
          <w:p w14:paraId="4775900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2,202,097</w:t>
            </w:r>
          </w:p>
        </w:tc>
        <w:tc>
          <w:tcPr>
            <w:tcW w:w="1035" w:type="dxa"/>
            <w:tcBorders>
              <w:top w:val="nil"/>
              <w:left w:val="nil"/>
              <w:bottom w:val="nil"/>
              <w:right w:val="nil"/>
              <w:tl2br w:val="nil"/>
              <w:tr2bl w:val="nil"/>
            </w:tcBorders>
            <w:shd w:val="clear" w:color="FFFFFF" w:fill="FFFFFF"/>
            <w:tcMar>
              <w:left w:w="40" w:type="dxa"/>
              <w:right w:w="40" w:type="dxa"/>
            </w:tcMar>
          </w:tcPr>
          <w:p w14:paraId="04229D0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2,307,856</w:t>
            </w:r>
          </w:p>
        </w:tc>
        <w:tc>
          <w:tcPr>
            <w:tcW w:w="600" w:type="dxa"/>
            <w:tcBorders>
              <w:top w:val="nil"/>
              <w:left w:val="nil"/>
              <w:bottom w:val="nil"/>
              <w:right w:val="nil"/>
              <w:tl2br w:val="nil"/>
              <w:tr2bl w:val="nil"/>
            </w:tcBorders>
            <w:shd w:val="clear" w:color="FFFFFF" w:fill="FFFFFF"/>
            <w:tcMar>
              <w:left w:w="40" w:type="dxa"/>
              <w:right w:w="40" w:type="dxa"/>
            </w:tcMar>
          </w:tcPr>
          <w:p w14:paraId="3EEE080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4CB5E3A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2,173,452</w:t>
            </w:r>
          </w:p>
        </w:tc>
        <w:tc>
          <w:tcPr>
            <w:tcW w:w="1035" w:type="dxa"/>
            <w:tcBorders>
              <w:top w:val="nil"/>
              <w:left w:val="nil"/>
              <w:bottom w:val="nil"/>
              <w:right w:val="nil"/>
              <w:tl2br w:val="nil"/>
              <w:tr2bl w:val="nil"/>
            </w:tcBorders>
            <w:shd w:val="clear" w:color="FFFFFF" w:fill="FFFFFF"/>
            <w:tcMar>
              <w:left w:w="40" w:type="dxa"/>
              <w:right w:w="40" w:type="dxa"/>
            </w:tcMar>
          </w:tcPr>
          <w:p w14:paraId="78EA8C7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2,225,112</w:t>
            </w:r>
          </w:p>
        </w:tc>
        <w:tc>
          <w:tcPr>
            <w:tcW w:w="1035" w:type="dxa"/>
            <w:tcBorders>
              <w:top w:val="nil"/>
              <w:left w:val="nil"/>
              <w:bottom w:val="nil"/>
              <w:right w:val="nil"/>
              <w:tl2br w:val="nil"/>
              <w:tr2bl w:val="nil"/>
            </w:tcBorders>
            <w:shd w:val="clear" w:color="FFFFFF" w:fill="FFFFFF"/>
            <w:tcMar>
              <w:left w:w="40" w:type="dxa"/>
              <w:right w:w="40" w:type="dxa"/>
            </w:tcMar>
          </w:tcPr>
          <w:p w14:paraId="591B065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2,284,291</w:t>
            </w:r>
          </w:p>
        </w:tc>
      </w:tr>
      <w:tr w:rsidR="00DC559F" w:rsidRPr="001A56F5" w14:paraId="6488073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2370" w:type="dxa"/>
            <w:tcBorders>
              <w:top w:val="nil"/>
              <w:left w:val="nil"/>
              <w:bottom w:val="nil"/>
              <w:right w:val="nil"/>
              <w:tl2br w:val="nil"/>
              <w:tr2bl w:val="nil"/>
            </w:tcBorders>
            <w:shd w:val="clear" w:color="FFFFFF" w:fill="FFFFFF"/>
            <w:tcMar>
              <w:left w:w="40" w:type="dxa"/>
              <w:right w:w="40" w:type="dxa"/>
            </w:tcMar>
          </w:tcPr>
          <w:p w14:paraId="5D707BA4"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Goods and Services Tax Paid to Suppliers</w:t>
            </w:r>
          </w:p>
        </w:tc>
        <w:tc>
          <w:tcPr>
            <w:tcW w:w="1035" w:type="dxa"/>
            <w:tcBorders>
              <w:top w:val="nil"/>
              <w:left w:val="nil"/>
              <w:bottom w:val="nil"/>
              <w:right w:val="nil"/>
              <w:tl2br w:val="nil"/>
              <w:tr2bl w:val="nil"/>
            </w:tcBorders>
            <w:shd w:val="clear" w:color="FFFFFF" w:fill="FFFFFF"/>
            <w:tcMar>
              <w:left w:w="40" w:type="dxa"/>
              <w:right w:w="40" w:type="dxa"/>
            </w:tcMar>
          </w:tcPr>
          <w:p w14:paraId="3F442C0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434</w:t>
            </w:r>
          </w:p>
        </w:tc>
        <w:tc>
          <w:tcPr>
            <w:tcW w:w="1005" w:type="dxa"/>
            <w:tcBorders>
              <w:top w:val="nil"/>
              <w:left w:val="nil"/>
              <w:bottom w:val="nil"/>
              <w:right w:val="nil"/>
              <w:tl2br w:val="nil"/>
              <w:tr2bl w:val="nil"/>
            </w:tcBorders>
            <w:shd w:val="clear" w:color="FFFFFF" w:fill="FFFFFF"/>
            <w:tcMar>
              <w:left w:w="40" w:type="dxa"/>
              <w:right w:w="40" w:type="dxa"/>
            </w:tcMar>
          </w:tcPr>
          <w:p w14:paraId="3558EBA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434</w:t>
            </w:r>
          </w:p>
        </w:tc>
        <w:tc>
          <w:tcPr>
            <w:tcW w:w="1035" w:type="dxa"/>
            <w:tcBorders>
              <w:top w:val="nil"/>
              <w:left w:val="nil"/>
              <w:bottom w:val="nil"/>
              <w:right w:val="nil"/>
              <w:tl2br w:val="nil"/>
              <w:tr2bl w:val="nil"/>
            </w:tcBorders>
            <w:shd w:val="clear" w:color="FFFFFF" w:fill="FFFFFF"/>
            <w:tcMar>
              <w:left w:w="40" w:type="dxa"/>
              <w:right w:w="40" w:type="dxa"/>
            </w:tcMar>
          </w:tcPr>
          <w:p w14:paraId="2F54E525"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446</w:t>
            </w:r>
          </w:p>
        </w:tc>
        <w:tc>
          <w:tcPr>
            <w:tcW w:w="600" w:type="dxa"/>
            <w:tcBorders>
              <w:top w:val="nil"/>
              <w:left w:val="nil"/>
              <w:bottom w:val="nil"/>
              <w:right w:val="nil"/>
              <w:tl2br w:val="nil"/>
              <w:tr2bl w:val="nil"/>
            </w:tcBorders>
            <w:shd w:val="clear" w:color="FFFFFF" w:fill="FFFFFF"/>
            <w:tcMar>
              <w:left w:w="40" w:type="dxa"/>
              <w:right w:w="40" w:type="dxa"/>
            </w:tcMar>
          </w:tcPr>
          <w:p w14:paraId="66E78BDD"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BED8BC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457</w:t>
            </w:r>
          </w:p>
        </w:tc>
        <w:tc>
          <w:tcPr>
            <w:tcW w:w="1035" w:type="dxa"/>
            <w:tcBorders>
              <w:top w:val="nil"/>
              <w:left w:val="nil"/>
              <w:bottom w:val="nil"/>
              <w:right w:val="nil"/>
              <w:tl2br w:val="nil"/>
              <w:tr2bl w:val="nil"/>
            </w:tcBorders>
            <w:shd w:val="clear" w:color="FFFFFF" w:fill="FFFFFF"/>
            <w:tcMar>
              <w:left w:w="40" w:type="dxa"/>
              <w:right w:w="40" w:type="dxa"/>
            </w:tcMar>
          </w:tcPr>
          <w:p w14:paraId="4319349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469</w:t>
            </w:r>
          </w:p>
        </w:tc>
        <w:tc>
          <w:tcPr>
            <w:tcW w:w="1035" w:type="dxa"/>
            <w:tcBorders>
              <w:top w:val="nil"/>
              <w:left w:val="nil"/>
              <w:bottom w:val="nil"/>
              <w:right w:val="nil"/>
              <w:tl2br w:val="nil"/>
              <w:tr2bl w:val="nil"/>
            </w:tcBorders>
            <w:shd w:val="clear" w:color="FFFFFF" w:fill="FFFFFF"/>
            <w:tcMar>
              <w:left w:w="40" w:type="dxa"/>
              <w:right w:w="40" w:type="dxa"/>
            </w:tcMar>
          </w:tcPr>
          <w:p w14:paraId="3903DED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469</w:t>
            </w:r>
          </w:p>
        </w:tc>
      </w:tr>
      <w:tr w:rsidR="00DC559F" w:rsidRPr="001A56F5" w14:paraId="3576E6A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5188A1AA"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color w:val="000000"/>
                <w:sz w:val="18"/>
                <w:szCs w:val="18"/>
                <w:lang w:eastAsia="en-US"/>
              </w:rPr>
            </w:pPr>
            <w:r w:rsidRPr="001A56F5">
              <w:rPr>
                <w:rFonts w:ascii="Aptos" w:eastAsia="Calibri" w:hAnsi="Aptos" w:cs="Calibri"/>
                <w:color w:val="000000"/>
                <w:sz w:val="18"/>
                <w:szCs w:val="18"/>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01AEDFD0"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139,385</w:t>
            </w:r>
          </w:p>
        </w:tc>
        <w:tc>
          <w:tcPr>
            <w:tcW w:w="1005" w:type="dxa"/>
            <w:tcBorders>
              <w:top w:val="nil"/>
              <w:left w:val="nil"/>
              <w:bottom w:val="nil"/>
              <w:right w:val="nil"/>
              <w:tl2br w:val="nil"/>
              <w:tr2bl w:val="nil"/>
            </w:tcBorders>
            <w:shd w:val="clear" w:color="FFFFFF" w:fill="FFFFFF"/>
            <w:tcMar>
              <w:left w:w="40" w:type="dxa"/>
              <w:right w:w="40" w:type="dxa"/>
            </w:tcMar>
          </w:tcPr>
          <w:p w14:paraId="2CCCD50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207,960</w:t>
            </w:r>
          </w:p>
        </w:tc>
        <w:tc>
          <w:tcPr>
            <w:tcW w:w="1035" w:type="dxa"/>
            <w:tcBorders>
              <w:top w:val="nil"/>
              <w:left w:val="nil"/>
              <w:bottom w:val="nil"/>
              <w:right w:val="nil"/>
              <w:tl2br w:val="nil"/>
              <w:tr2bl w:val="nil"/>
            </w:tcBorders>
            <w:shd w:val="clear" w:color="FFFFFF" w:fill="FFFFFF"/>
            <w:tcMar>
              <w:left w:w="40" w:type="dxa"/>
              <w:right w:w="40" w:type="dxa"/>
            </w:tcMar>
          </w:tcPr>
          <w:p w14:paraId="491441C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213,150</w:t>
            </w:r>
          </w:p>
        </w:tc>
        <w:tc>
          <w:tcPr>
            <w:tcW w:w="600" w:type="dxa"/>
            <w:tcBorders>
              <w:top w:val="nil"/>
              <w:left w:val="nil"/>
              <w:bottom w:val="nil"/>
              <w:right w:val="nil"/>
              <w:tl2br w:val="nil"/>
              <w:tr2bl w:val="nil"/>
            </w:tcBorders>
            <w:shd w:val="clear" w:color="FFFFFF" w:fill="FFFFFF"/>
            <w:tcMar>
              <w:left w:w="40" w:type="dxa"/>
              <w:right w:w="40" w:type="dxa"/>
            </w:tcMar>
          </w:tcPr>
          <w:p w14:paraId="292D86C1"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52976AC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218,799</w:t>
            </w:r>
          </w:p>
        </w:tc>
        <w:tc>
          <w:tcPr>
            <w:tcW w:w="1035" w:type="dxa"/>
            <w:tcBorders>
              <w:top w:val="nil"/>
              <w:left w:val="nil"/>
              <w:bottom w:val="nil"/>
              <w:right w:val="nil"/>
              <w:tl2br w:val="nil"/>
              <w:tr2bl w:val="nil"/>
            </w:tcBorders>
            <w:shd w:val="clear" w:color="FFFFFF" w:fill="FFFFFF"/>
            <w:tcMar>
              <w:left w:w="40" w:type="dxa"/>
              <w:right w:w="40" w:type="dxa"/>
            </w:tcMar>
          </w:tcPr>
          <w:p w14:paraId="15E97918"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224,597</w:t>
            </w:r>
          </w:p>
        </w:tc>
        <w:tc>
          <w:tcPr>
            <w:tcW w:w="1035" w:type="dxa"/>
            <w:tcBorders>
              <w:top w:val="nil"/>
              <w:left w:val="nil"/>
              <w:bottom w:val="nil"/>
              <w:right w:val="nil"/>
              <w:tl2br w:val="nil"/>
              <w:tr2bl w:val="nil"/>
            </w:tcBorders>
            <w:shd w:val="clear" w:color="FFFFFF" w:fill="FFFFFF"/>
            <w:tcMar>
              <w:left w:w="40" w:type="dxa"/>
              <w:right w:w="40" w:type="dxa"/>
            </w:tcMar>
          </w:tcPr>
          <w:p w14:paraId="38D744C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1A56F5">
              <w:rPr>
                <w:rFonts w:ascii="Aptos" w:eastAsia="Calibri" w:hAnsi="Aptos" w:cs="Calibri"/>
                <w:color w:val="000000"/>
                <w:sz w:val="18"/>
                <w:szCs w:val="18"/>
              </w:rPr>
              <w:t>230,549</w:t>
            </w:r>
          </w:p>
        </w:tc>
      </w:tr>
      <w:tr w:rsidR="00DC559F" w:rsidRPr="001A56F5" w14:paraId="4D202EA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370" w:type="dxa"/>
            <w:tcBorders>
              <w:top w:val="nil"/>
              <w:left w:val="nil"/>
              <w:bottom w:val="nil"/>
              <w:right w:val="nil"/>
              <w:tl2br w:val="nil"/>
              <w:tr2bl w:val="nil"/>
            </w:tcBorders>
            <w:shd w:val="clear" w:color="FFFFFF" w:fill="FFFFFF"/>
            <w:tcMar>
              <w:left w:w="40" w:type="dxa"/>
              <w:right w:w="40" w:type="dxa"/>
            </w:tcMar>
          </w:tcPr>
          <w:p w14:paraId="2D7A81E3" w14:textId="77777777" w:rsidR="00DC559F" w:rsidRPr="001A56F5" w:rsidRDefault="00DC559F"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Total Payments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4FD59B4F"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2,343,453</w:t>
            </w:r>
          </w:p>
        </w:tc>
        <w:tc>
          <w:tcPr>
            <w:tcW w:w="1005" w:type="dxa"/>
            <w:tcBorders>
              <w:top w:val="nil"/>
              <w:left w:val="nil"/>
              <w:bottom w:val="nil"/>
              <w:right w:val="nil"/>
              <w:tl2br w:val="nil"/>
              <w:tr2bl w:val="nil"/>
            </w:tcBorders>
            <w:shd w:val="clear" w:color="FFFFFF" w:fill="FFFFFF"/>
            <w:tcMar>
              <w:left w:w="40" w:type="dxa"/>
              <w:right w:w="40" w:type="dxa"/>
            </w:tcMar>
          </w:tcPr>
          <w:p w14:paraId="50B4083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2,410,491</w:t>
            </w:r>
          </w:p>
        </w:tc>
        <w:tc>
          <w:tcPr>
            <w:tcW w:w="1035" w:type="dxa"/>
            <w:tcBorders>
              <w:top w:val="nil"/>
              <w:left w:val="nil"/>
              <w:bottom w:val="nil"/>
              <w:right w:val="nil"/>
              <w:tl2br w:val="nil"/>
              <w:tr2bl w:val="nil"/>
            </w:tcBorders>
            <w:shd w:val="clear" w:color="FFFFFF" w:fill="FFFFFF"/>
            <w:tcMar>
              <w:left w:w="40" w:type="dxa"/>
              <w:right w:w="40" w:type="dxa"/>
            </w:tcMar>
          </w:tcPr>
          <w:p w14:paraId="25AC93C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2,521,452</w:t>
            </w:r>
          </w:p>
        </w:tc>
        <w:tc>
          <w:tcPr>
            <w:tcW w:w="600" w:type="dxa"/>
            <w:tcBorders>
              <w:top w:val="nil"/>
              <w:left w:val="nil"/>
              <w:bottom w:val="nil"/>
              <w:right w:val="nil"/>
              <w:tl2br w:val="nil"/>
              <w:tr2bl w:val="nil"/>
            </w:tcBorders>
            <w:shd w:val="clear" w:color="FFFFFF" w:fill="FFFFFF"/>
            <w:tcMar>
              <w:left w:w="40" w:type="dxa"/>
              <w:right w:w="40" w:type="dxa"/>
            </w:tcMar>
          </w:tcPr>
          <w:p w14:paraId="68AF0D8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1EA760D2"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2,392,708</w:t>
            </w:r>
          </w:p>
        </w:tc>
        <w:tc>
          <w:tcPr>
            <w:tcW w:w="1035" w:type="dxa"/>
            <w:tcBorders>
              <w:top w:val="nil"/>
              <w:left w:val="nil"/>
              <w:bottom w:val="nil"/>
              <w:right w:val="nil"/>
              <w:tl2br w:val="nil"/>
              <w:tr2bl w:val="nil"/>
            </w:tcBorders>
            <w:shd w:val="clear" w:color="FFFFFF" w:fill="FFFFFF"/>
            <w:tcMar>
              <w:left w:w="40" w:type="dxa"/>
              <w:right w:w="40" w:type="dxa"/>
            </w:tcMar>
          </w:tcPr>
          <w:p w14:paraId="163A0B2B"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2,450,178</w:t>
            </w:r>
          </w:p>
        </w:tc>
        <w:tc>
          <w:tcPr>
            <w:tcW w:w="1035" w:type="dxa"/>
            <w:tcBorders>
              <w:top w:val="nil"/>
              <w:left w:val="nil"/>
              <w:bottom w:val="nil"/>
              <w:right w:val="nil"/>
              <w:tl2br w:val="nil"/>
              <w:tr2bl w:val="nil"/>
            </w:tcBorders>
            <w:shd w:val="clear" w:color="FFFFFF" w:fill="FFFFFF"/>
            <w:tcMar>
              <w:left w:w="40" w:type="dxa"/>
              <w:right w:w="40" w:type="dxa"/>
            </w:tcMar>
          </w:tcPr>
          <w:p w14:paraId="4BCB30E9"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2,515,309</w:t>
            </w:r>
          </w:p>
        </w:tc>
      </w:tr>
      <w:tr w:rsidR="009800A9" w:rsidRPr="001A56F5" w14:paraId="7049BDD0" w14:textId="77777777" w:rsidTr="00980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1"/>
        </w:trPr>
        <w:tc>
          <w:tcPr>
            <w:tcW w:w="2370" w:type="dxa"/>
            <w:tcBorders>
              <w:top w:val="nil"/>
              <w:left w:val="nil"/>
              <w:bottom w:val="nil"/>
              <w:right w:val="nil"/>
              <w:tl2br w:val="nil"/>
              <w:tr2bl w:val="nil"/>
            </w:tcBorders>
            <w:tcMar>
              <w:left w:w="40" w:type="dxa"/>
              <w:right w:w="40" w:type="dxa"/>
            </w:tcMar>
          </w:tcPr>
          <w:p w14:paraId="511EB311" w14:textId="77777777" w:rsidR="009800A9" w:rsidRPr="001A56F5" w:rsidRDefault="009800A9" w:rsidP="00595397">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Cash and Cash Equivalents at the Beginning of the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21C87E7A" w14:textId="77777777" w:rsidR="009800A9" w:rsidRPr="001A56F5" w:rsidRDefault="009800A9"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05" w:type="dxa"/>
            <w:tcBorders>
              <w:top w:val="nil"/>
              <w:left w:val="nil"/>
              <w:bottom w:val="nil"/>
              <w:right w:val="nil"/>
              <w:tl2br w:val="nil"/>
              <w:tr2bl w:val="nil"/>
            </w:tcBorders>
            <w:shd w:val="clear" w:color="FFFFFF" w:fill="FFFFFF"/>
            <w:tcMar>
              <w:left w:w="40" w:type="dxa"/>
              <w:right w:w="40" w:type="dxa"/>
            </w:tcMar>
          </w:tcPr>
          <w:p w14:paraId="23A8C5FE" w14:textId="77777777" w:rsidR="009800A9" w:rsidRPr="001A56F5" w:rsidRDefault="009800A9"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1CC0798B" w14:textId="77777777" w:rsidR="009800A9" w:rsidRPr="001A56F5" w:rsidRDefault="009800A9"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600" w:type="dxa"/>
            <w:tcBorders>
              <w:top w:val="nil"/>
              <w:left w:val="nil"/>
              <w:bottom w:val="nil"/>
              <w:right w:val="nil"/>
              <w:tl2br w:val="nil"/>
              <w:tr2bl w:val="nil"/>
            </w:tcBorders>
            <w:shd w:val="clear" w:color="FFFFFF" w:fill="FFFFFF"/>
            <w:tcMar>
              <w:left w:w="40" w:type="dxa"/>
              <w:right w:w="40" w:type="dxa"/>
            </w:tcMar>
          </w:tcPr>
          <w:p w14:paraId="1F037BED" w14:textId="77777777" w:rsidR="009800A9" w:rsidRPr="001A56F5" w:rsidRDefault="009800A9"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3B5EFF0" w14:textId="77777777" w:rsidR="009800A9" w:rsidRPr="001A56F5" w:rsidRDefault="009800A9"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55C2B6E8" w14:textId="77777777" w:rsidR="009800A9" w:rsidRPr="001A56F5" w:rsidRDefault="009800A9"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nil"/>
              <w:right w:val="nil"/>
              <w:tl2br w:val="nil"/>
              <w:tr2bl w:val="nil"/>
            </w:tcBorders>
            <w:shd w:val="clear" w:color="FFFFFF" w:fill="FFFFFF"/>
            <w:tcMar>
              <w:left w:w="40" w:type="dxa"/>
              <w:right w:w="40" w:type="dxa"/>
            </w:tcMar>
          </w:tcPr>
          <w:p w14:paraId="29EFD1A0" w14:textId="77777777" w:rsidR="009800A9" w:rsidRPr="001A56F5" w:rsidRDefault="009800A9" w:rsidP="00595397">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r>
      <w:tr w:rsidR="00DC559F" w:rsidRPr="001A56F5" w14:paraId="436307E2" w14:textId="77777777" w:rsidTr="009800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1"/>
        </w:trPr>
        <w:tc>
          <w:tcPr>
            <w:tcW w:w="2370" w:type="dxa"/>
            <w:tcBorders>
              <w:top w:val="nil"/>
              <w:left w:val="nil"/>
              <w:bottom w:val="single" w:sz="12" w:space="0" w:color="auto"/>
              <w:right w:val="nil"/>
              <w:tl2br w:val="nil"/>
              <w:tr2bl w:val="nil"/>
            </w:tcBorders>
            <w:tcMar>
              <w:left w:w="40" w:type="dxa"/>
              <w:right w:w="40" w:type="dxa"/>
            </w:tcMar>
          </w:tcPr>
          <w:p w14:paraId="66AA14CE" w14:textId="709EE4DD" w:rsidR="00DC559F" w:rsidRPr="001A56F5" w:rsidRDefault="009800A9" w:rsidP="00271C73">
            <w:pPr>
              <w:pBdr>
                <w:top w:val="nil"/>
                <w:left w:val="nil"/>
                <w:bottom w:val="nil"/>
                <w:right w:val="nil"/>
                <w:between w:val="nil"/>
                <w:bar w:val="nil"/>
              </w:pBdr>
              <w:spacing w:before="0" w:after="0"/>
              <w:ind w:left="239" w:hanging="239"/>
              <w:rPr>
                <w:rFonts w:ascii="Aptos" w:eastAsia="Calibri" w:hAnsi="Aptos" w:cs="Calibri"/>
                <w:b/>
                <w:color w:val="000000"/>
                <w:sz w:val="18"/>
                <w:szCs w:val="18"/>
                <w:lang w:eastAsia="en-US"/>
              </w:rPr>
            </w:pPr>
            <w:r w:rsidRPr="001A56F5">
              <w:rPr>
                <w:rFonts w:ascii="Aptos" w:eastAsia="Calibri" w:hAnsi="Aptos" w:cs="Calibri"/>
                <w:b/>
                <w:color w:val="000000"/>
                <w:sz w:val="18"/>
                <w:szCs w:val="18"/>
              </w:rPr>
              <w:t>Cash and Cash Equivalents at the End of the Reporting Period</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25ED0AC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05" w:type="dxa"/>
            <w:tcBorders>
              <w:top w:val="nil"/>
              <w:left w:val="nil"/>
              <w:bottom w:val="single" w:sz="12" w:space="0" w:color="auto"/>
              <w:right w:val="nil"/>
              <w:tl2br w:val="nil"/>
              <w:tr2bl w:val="nil"/>
            </w:tcBorders>
            <w:shd w:val="clear" w:color="FFFFFF" w:fill="FFFFFF"/>
            <w:tcMar>
              <w:left w:w="40" w:type="dxa"/>
              <w:right w:w="40" w:type="dxa"/>
            </w:tcMar>
          </w:tcPr>
          <w:p w14:paraId="11C2B23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753B6D26"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600" w:type="dxa"/>
            <w:tcBorders>
              <w:top w:val="nil"/>
              <w:left w:val="nil"/>
              <w:bottom w:val="single" w:sz="12" w:space="0" w:color="auto"/>
              <w:right w:val="nil"/>
              <w:tl2br w:val="nil"/>
              <w:tr2bl w:val="nil"/>
            </w:tcBorders>
            <w:shd w:val="clear" w:color="FFFFFF" w:fill="FFFFFF"/>
            <w:tcMar>
              <w:left w:w="40" w:type="dxa"/>
              <w:right w:w="40" w:type="dxa"/>
            </w:tcMar>
          </w:tcPr>
          <w:p w14:paraId="03D7391A"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 xml:space="preserve">- </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72B65C4E"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59000F9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72626253" w14:textId="77777777" w:rsidR="00DC559F" w:rsidRPr="001A56F5" w:rsidRDefault="00DC559F" w:rsidP="00271C73">
            <w:pPr>
              <w:pBdr>
                <w:top w:val="nil"/>
                <w:left w:val="nil"/>
                <w:bottom w:val="nil"/>
                <w:right w:val="nil"/>
                <w:between w:val="nil"/>
                <w:bar w:val="nil"/>
              </w:pBdr>
              <w:spacing w:before="0" w:after="0"/>
              <w:jc w:val="right"/>
              <w:rPr>
                <w:rFonts w:ascii="Aptos" w:eastAsia="Calibri" w:hAnsi="Aptos" w:cs="Calibri"/>
                <w:b/>
                <w:color w:val="000000"/>
                <w:sz w:val="18"/>
                <w:szCs w:val="18"/>
                <w:lang w:eastAsia="en-US"/>
              </w:rPr>
            </w:pPr>
            <w:r w:rsidRPr="001A56F5">
              <w:rPr>
                <w:rFonts w:ascii="Aptos" w:eastAsia="Calibri" w:hAnsi="Aptos" w:cs="Calibri"/>
                <w:b/>
                <w:color w:val="000000"/>
                <w:sz w:val="18"/>
                <w:szCs w:val="18"/>
              </w:rPr>
              <w:t>0</w:t>
            </w:r>
          </w:p>
        </w:tc>
      </w:tr>
    </w:tbl>
    <w:p w14:paraId="70380AFB" w14:textId="77777777" w:rsidR="00DC559F" w:rsidRPr="005E4F1E" w:rsidRDefault="00DC559F" w:rsidP="001A56F5">
      <w:pPr>
        <w:pStyle w:val="BSnote"/>
        <w:rPr>
          <w:b/>
        </w:rPr>
      </w:pPr>
      <w:r w:rsidRPr="004E3ED8">
        <w:t>“-“ denotes “nil”. “..” denotes that the figure rounds to zero. “#” denotes a result over 999%.</w:t>
      </w:r>
    </w:p>
    <w:p w14:paraId="310A39FE" w14:textId="77777777" w:rsidR="00DC559F" w:rsidRDefault="00DC559F"/>
    <w:p w14:paraId="705F9405" w14:textId="77777777" w:rsidR="00DC559F" w:rsidRDefault="00DC559F"/>
    <w:p w14:paraId="1DBE805A" w14:textId="77777777" w:rsidR="00DC559F" w:rsidRDefault="00DC559F">
      <w:r>
        <w:br w:type="page"/>
      </w:r>
    </w:p>
    <w:p w14:paraId="304EABFA" w14:textId="77777777" w:rsidR="00DC559F" w:rsidRDefault="00DC559F">
      <w:pPr>
        <w:pStyle w:val="Heading3"/>
        <w:pageBreakBefore/>
        <w:pBdr>
          <w:top w:val="nil"/>
          <w:left w:val="nil"/>
          <w:bottom w:val="nil"/>
          <w:right w:val="nil"/>
          <w:between w:val="nil"/>
          <w:bar w:val="nil"/>
        </w:pBdr>
        <w:contextualSpacing/>
      </w:pPr>
      <w:bookmarkStart w:id="73" w:name="RG_MARKER_55665"/>
      <w:r>
        <w:rPr>
          <w:bCs/>
          <w:szCs w:val="26"/>
        </w:rPr>
        <w:t>Notes to the Controlled Budget Statements</w:t>
      </w:r>
      <w:bookmarkEnd w:id="73"/>
    </w:p>
    <w:p w14:paraId="552860E6" w14:textId="77777777" w:rsidR="00DC559F" w:rsidRDefault="00DC559F">
      <w:pPr>
        <w:keepNext/>
        <w:keepLines/>
        <w:pBdr>
          <w:top w:val="nil"/>
          <w:left w:val="nil"/>
          <w:bottom w:val="nil"/>
          <w:right w:val="nil"/>
          <w:between w:val="nil"/>
          <w:bar w:val="nil"/>
        </w:pBdr>
        <w:spacing w:before="200" w:line="240" w:lineRule="auto"/>
        <w:jc w:val="both"/>
        <w:rPr>
          <w:rFonts w:eastAsia="SimSun" w:cs="Times New Roman"/>
          <w:szCs w:val="20"/>
          <w:lang w:val="en-AU"/>
        </w:rPr>
      </w:pPr>
      <w:r w:rsidRPr="009D1AAB">
        <w:rPr>
          <w:rFonts w:eastAsia="SimSun" w:cs="Times New Roman"/>
          <w:szCs w:val="20"/>
          <w:lang w:val="en-AU"/>
        </w:rPr>
        <w:t>Significant variations are as follows:</w:t>
      </w:r>
    </w:p>
    <w:p w14:paraId="091A318C" w14:textId="77777777" w:rsidR="00DC559F" w:rsidRPr="00591396" w:rsidRDefault="00DC559F" w:rsidP="001C4726">
      <w:pPr>
        <w:pStyle w:val="Heading5"/>
      </w:pPr>
      <w:r>
        <w:t>Ope</w:t>
      </w:r>
      <w:r w:rsidRPr="00591396">
        <w:t>rating Statement</w:t>
      </w:r>
    </w:p>
    <w:p w14:paraId="4CEB811B" w14:textId="77777777" w:rsidR="00DC559F" w:rsidRPr="005A44DB" w:rsidRDefault="00DC559F" w:rsidP="00DC559F">
      <w:pPr>
        <w:pStyle w:val="BSbullet1"/>
        <w:keepLines/>
        <w:pBdr>
          <w:top w:val="nil"/>
          <w:left w:val="nil"/>
          <w:bottom w:val="nil"/>
          <w:right w:val="nil"/>
          <w:between w:val="nil"/>
          <w:bar w:val="nil"/>
        </w:pBdr>
        <w:tabs>
          <w:tab w:val="clear" w:pos="717"/>
          <w:tab w:val="num" w:pos="360"/>
        </w:tabs>
        <w:spacing w:before="40" w:after="180"/>
        <w:ind w:left="357"/>
      </w:pPr>
      <w:r w:rsidRPr="005A44DB">
        <w:t xml:space="preserve">controlled recurrent payments (CRP):  </w:t>
      </w:r>
    </w:p>
    <w:p w14:paraId="01C4B9F6" w14:textId="77777777" w:rsidR="00DC559F" w:rsidRDefault="00DC559F" w:rsidP="0046253F">
      <w:pPr>
        <w:pStyle w:val="BSbullet12"/>
        <w:keepLines/>
        <w:numPr>
          <w:ilvl w:val="0"/>
          <w:numId w:val="59"/>
        </w:numPr>
        <w:pBdr>
          <w:top w:val="nil"/>
          <w:left w:val="nil"/>
          <w:bottom w:val="nil"/>
          <w:right w:val="nil"/>
          <w:between w:val="nil"/>
          <w:bar w:val="nil"/>
        </w:pBdr>
        <w:spacing w:before="40" w:after="180"/>
        <w:ind w:left="714" w:hanging="357"/>
      </w:pPr>
      <w:r w:rsidRPr="0027156B">
        <w:t>the</w:t>
      </w:r>
      <w:r>
        <w:t xml:space="preserve"> </w:t>
      </w:r>
      <w:r w:rsidRPr="00646C86">
        <w:t>decrease</w:t>
      </w:r>
      <w:r>
        <w:t xml:space="preserve"> of $70.112 </w:t>
      </w:r>
      <w:r w:rsidRPr="0027156B">
        <w:t xml:space="preserve">million in the </w:t>
      </w:r>
      <w:r>
        <w:t xml:space="preserve">2025-26 estimated outcome from the original budget </w:t>
      </w:r>
      <w:r w:rsidRPr="00804B8E">
        <w:t>is mainly due to increased cross</w:t>
      </w:r>
      <w:r>
        <w:t xml:space="preserve"> </w:t>
      </w:r>
      <w:r w:rsidRPr="00804B8E">
        <w:t>border</w:t>
      </w:r>
      <w:r>
        <w:t xml:space="preserve"> health</w:t>
      </w:r>
      <w:r w:rsidRPr="00804B8E">
        <w:t xml:space="preserve"> revenue from NSW; and</w:t>
      </w:r>
    </w:p>
    <w:p w14:paraId="731EBAFA" w14:textId="77777777" w:rsidR="00DC559F" w:rsidRPr="0027156B" w:rsidRDefault="00DC559F" w:rsidP="0046253F">
      <w:pPr>
        <w:pStyle w:val="BSbullet12"/>
        <w:keepLines/>
        <w:numPr>
          <w:ilvl w:val="0"/>
          <w:numId w:val="59"/>
        </w:numPr>
        <w:pBdr>
          <w:top w:val="nil"/>
          <w:left w:val="nil"/>
          <w:bottom w:val="nil"/>
          <w:right w:val="nil"/>
          <w:between w:val="nil"/>
          <w:bar w:val="nil"/>
        </w:pBdr>
        <w:spacing w:before="40" w:after="180"/>
        <w:ind w:left="714" w:hanging="357"/>
      </w:pPr>
      <w:r>
        <w:t>the decrease of $14.150 million in the 2026-27 Budget from the 2025-26 estimated outcome is mainly due to increases in Commonwealth National Health Reform Agreement (NHRA) funding, partially offset by indexation, growth in services and new initiatives.</w:t>
      </w:r>
    </w:p>
    <w:p w14:paraId="7CF7F3E4" w14:textId="77777777" w:rsidR="00DC559F" w:rsidRPr="005A44DB" w:rsidRDefault="00DC559F" w:rsidP="00DC559F">
      <w:pPr>
        <w:pStyle w:val="BSbullet1"/>
        <w:keepLines/>
        <w:pBdr>
          <w:top w:val="nil"/>
          <w:left w:val="nil"/>
          <w:bottom w:val="nil"/>
          <w:right w:val="nil"/>
          <w:between w:val="nil"/>
          <w:bar w:val="nil"/>
        </w:pBdr>
        <w:tabs>
          <w:tab w:val="clear" w:pos="717"/>
          <w:tab w:val="num" w:pos="360"/>
        </w:tabs>
        <w:spacing w:before="40" w:after="180"/>
        <w:ind w:left="357"/>
      </w:pPr>
      <w:r w:rsidRPr="005A44DB">
        <w:t>sale of goods and services from contracts with customers: the increase of $68.575 million in the 2025-26 estimated outcome from the original budget is mainly related to increased provisional cross border health payments.</w:t>
      </w:r>
    </w:p>
    <w:p w14:paraId="4F547853" w14:textId="77777777" w:rsidR="00DC559F" w:rsidRPr="005A44DB" w:rsidRDefault="00DC559F" w:rsidP="00DC559F">
      <w:pPr>
        <w:pStyle w:val="BSbullet1"/>
        <w:keepLines/>
        <w:pBdr>
          <w:top w:val="nil"/>
          <w:left w:val="nil"/>
          <w:bottom w:val="nil"/>
          <w:right w:val="nil"/>
          <w:between w:val="nil"/>
          <w:bar w:val="nil"/>
        </w:pBdr>
        <w:tabs>
          <w:tab w:val="clear" w:pos="717"/>
          <w:tab w:val="num" w:pos="360"/>
        </w:tabs>
        <w:spacing w:before="40" w:after="180"/>
        <w:ind w:left="357"/>
      </w:pPr>
      <w:r w:rsidRPr="005A44DB">
        <w:t>grants and contributions income: the increase of $114.719 million in the 2026-27 Budget from the 2025-26 estimated outcome is due to increases in funding in the new NHRA 2026-27 to 2030-31 Addendum.</w:t>
      </w:r>
    </w:p>
    <w:p w14:paraId="7698E3C9" w14:textId="77777777" w:rsidR="00DC559F" w:rsidRPr="005A44DB" w:rsidRDefault="00DC559F" w:rsidP="00DC559F">
      <w:pPr>
        <w:pStyle w:val="BSbullet1"/>
        <w:keepLines/>
        <w:pBdr>
          <w:top w:val="nil"/>
          <w:left w:val="nil"/>
          <w:bottom w:val="nil"/>
          <w:right w:val="nil"/>
          <w:between w:val="nil"/>
          <w:bar w:val="nil"/>
        </w:pBdr>
        <w:tabs>
          <w:tab w:val="clear" w:pos="717"/>
          <w:tab w:val="num" w:pos="360"/>
        </w:tabs>
        <w:spacing w:before="40" w:after="180"/>
        <w:ind w:left="357"/>
      </w:pPr>
      <w:r w:rsidRPr="005A44DB">
        <w:t>grants and purchased services: the increase of $104.893 million in the 2026-27 Budget from the 2025-26 estimated outcome is mainly due to indexation, growth in services and new initiatives.</w:t>
      </w:r>
    </w:p>
    <w:p w14:paraId="62679BD7" w14:textId="77777777" w:rsidR="00DC559F" w:rsidRPr="00204063" w:rsidRDefault="00DC559F" w:rsidP="001C4726">
      <w:pPr>
        <w:pStyle w:val="Heading5"/>
      </w:pPr>
      <w:r w:rsidRPr="00233828">
        <w:t>Balance Sheet</w:t>
      </w:r>
    </w:p>
    <w:p w14:paraId="3BD270D4" w14:textId="77777777" w:rsidR="00DC559F" w:rsidRPr="005A44DB" w:rsidRDefault="00DC559F" w:rsidP="00DC559F">
      <w:pPr>
        <w:pStyle w:val="BSbullet1"/>
        <w:keepLines/>
        <w:pBdr>
          <w:top w:val="nil"/>
          <w:left w:val="nil"/>
          <w:bottom w:val="nil"/>
          <w:right w:val="nil"/>
          <w:between w:val="nil"/>
          <w:bar w:val="nil"/>
        </w:pBdr>
        <w:tabs>
          <w:tab w:val="clear" w:pos="717"/>
          <w:tab w:val="num" w:pos="360"/>
        </w:tabs>
        <w:spacing w:before="40" w:after="180"/>
        <w:ind w:left="357"/>
      </w:pPr>
      <w:r w:rsidRPr="005A44DB">
        <w:t>receivables: the increase of $80.604 million in the 2025-26 estimated outcome from the original budget relates to outstanding cross border funding reconciliations.</w:t>
      </w:r>
    </w:p>
    <w:p w14:paraId="133F5A2C" w14:textId="77777777" w:rsidR="00DC559F" w:rsidRPr="00204063" w:rsidRDefault="00DC559F" w:rsidP="001C4726">
      <w:pPr>
        <w:pStyle w:val="Heading5"/>
      </w:pPr>
      <w:r>
        <w:t xml:space="preserve">Statement </w:t>
      </w:r>
      <w:r w:rsidRPr="001146FB">
        <w:t>of Changes in Equity</w:t>
      </w:r>
      <w:r>
        <w:t xml:space="preserve"> and Cash Flow Statement</w:t>
      </w:r>
    </w:p>
    <w:p w14:paraId="007305B5" w14:textId="77777777" w:rsidR="00DC559F" w:rsidRPr="000820A2" w:rsidRDefault="00DC559F">
      <w:pPr>
        <w:pBdr>
          <w:top w:val="nil"/>
          <w:left w:val="nil"/>
          <w:bottom w:val="nil"/>
          <w:right w:val="nil"/>
          <w:between w:val="nil"/>
          <w:bar w:val="nil"/>
        </w:pBdr>
        <w:spacing w:line="240" w:lineRule="auto"/>
        <w:jc w:val="both"/>
        <w:rPr>
          <w:rFonts w:eastAsia="Calibri" w:cs="Times New Roman"/>
          <w:szCs w:val="24"/>
          <w:lang w:val="en-AU"/>
        </w:rPr>
      </w:pPr>
      <w:r w:rsidRPr="000820A2">
        <w:rPr>
          <w:rFonts w:eastAsia="Calibri" w:cs="Times New Roman"/>
          <w:szCs w:val="24"/>
          <w:lang w:val="en-AU"/>
        </w:rPr>
        <w:t>Variations in these Statements are explained in the notes above.</w:t>
      </w:r>
    </w:p>
    <w:p w14:paraId="04EBFF58" w14:textId="77777777" w:rsidR="0046253F" w:rsidRDefault="0046253F">
      <w:pPr>
        <w:pBdr>
          <w:top w:val="nil"/>
          <w:left w:val="nil"/>
          <w:bottom w:val="nil"/>
          <w:right w:val="nil"/>
          <w:between w:val="nil"/>
          <w:bar w:val="nil"/>
        </w:pBdr>
        <w:spacing w:after="160" w:line="259" w:lineRule="auto"/>
        <w:rPr>
          <w:rFonts w:eastAsia="Calibri" w:cs="Times New Roman"/>
          <w:lang w:val="en-AU"/>
        </w:rPr>
        <w:sectPr w:rsidR="0046253F" w:rsidSect="00B302F6">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151" w:right="1440" w:bottom="1729" w:left="1440" w:header="720" w:footer="720" w:gutter="0"/>
          <w:pgBorders>
            <w:top w:val="nil"/>
            <w:left w:val="nil"/>
            <w:bottom w:val="nil"/>
            <w:right w:val="nil"/>
          </w:pgBorders>
          <w:cols w:space="708"/>
          <w:docGrid w:linePitch="360"/>
        </w:sectPr>
      </w:pPr>
    </w:p>
    <w:p w14:paraId="001EE797" w14:textId="77777777" w:rsidR="0046253F" w:rsidRPr="001C4726" w:rsidRDefault="0046253F" w:rsidP="001C4726">
      <w:pPr>
        <w:pStyle w:val="Heading1"/>
      </w:pPr>
      <w:bookmarkStart w:id="74" w:name="RG_DOC_WD2xwCUlFOy"/>
      <w:bookmarkStart w:id="75" w:name="RG_MARKER_55574"/>
      <w:bookmarkStart w:id="76" w:name="RG_MARKER_55576"/>
      <w:bookmarkStart w:id="77" w:name="RG_MARKER_55580"/>
      <w:bookmarkStart w:id="78" w:name="RG_MARKER_55578"/>
      <w:bookmarkStart w:id="79" w:name="_Toc231543367"/>
      <w:bookmarkEnd w:id="74"/>
      <w:bookmarkEnd w:id="75"/>
      <w:bookmarkEnd w:id="76"/>
      <w:r w:rsidRPr="001C4726">
        <w:t>CANBERRA HEALTH SERVICES</w:t>
      </w:r>
      <w:bookmarkEnd w:id="77"/>
      <w:bookmarkEnd w:id="78"/>
      <w:bookmarkEnd w:id="79"/>
    </w:p>
    <w:p w14:paraId="3CA74134" w14:textId="77777777" w:rsidR="0046253F" w:rsidRDefault="0046253F">
      <w:pPr>
        <w:pStyle w:val="Heading2"/>
        <w:pBdr>
          <w:top w:val="nil"/>
          <w:left w:val="nil"/>
          <w:bottom w:val="nil"/>
          <w:right w:val="nil"/>
          <w:between w:val="nil"/>
          <w:bar w:val="nil"/>
        </w:pBdr>
        <w:jc w:val="both"/>
      </w:pPr>
      <w:bookmarkStart w:id="80" w:name="_Toc231543368"/>
      <w:r>
        <w:t>Purpose</w:t>
      </w:r>
      <w:bookmarkEnd w:id="80"/>
    </w:p>
    <w:p w14:paraId="777D4E51" w14:textId="77777777" w:rsidR="0046253F" w:rsidRDefault="0046253F">
      <w:pPr>
        <w:pBdr>
          <w:top w:val="nil"/>
          <w:left w:val="nil"/>
          <w:bottom w:val="nil"/>
          <w:right w:val="nil"/>
          <w:between w:val="nil"/>
          <w:bar w:val="nil"/>
        </w:pBdr>
        <w:spacing w:after="160" w:line="254" w:lineRule="auto"/>
        <w:jc w:val="both"/>
        <w:rPr>
          <w:rFonts w:eastAsia="Calibri" w:cs="Calibri"/>
          <w:szCs w:val="24"/>
          <w:lang w:val="en-AU"/>
        </w:rPr>
      </w:pPr>
      <w:r>
        <w:rPr>
          <w:rFonts w:eastAsia="Calibri" w:cs="Calibri"/>
          <w:szCs w:val="24"/>
          <w:lang w:val="en-AU"/>
        </w:rPr>
        <w:t xml:space="preserve">Canberra Health Services partners with the community and consumers, creating exceptional health care together, by: </w:t>
      </w:r>
    </w:p>
    <w:p w14:paraId="1D326D44" w14:textId="77777777" w:rsidR="0046253F" w:rsidRDefault="0046253F" w:rsidP="0046253F">
      <w:pPr>
        <w:pStyle w:val="BBullet1"/>
        <w:numPr>
          <w:ilvl w:val="0"/>
          <w:numId w:val="87"/>
        </w:numPr>
        <w:pBdr>
          <w:top w:val="nil"/>
          <w:left w:val="nil"/>
          <w:bottom w:val="nil"/>
          <w:right w:val="nil"/>
          <w:between w:val="nil"/>
          <w:bar w:val="nil"/>
        </w:pBdr>
        <w:jc w:val="both"/>
        <w:rPr>
          <w:rFonts w:cs="Calibri"/>
          <w:sz w:val="24"/>
          <w:szCs w:val="24"/>
        </w:rPr>
      </w:pPr>
      <w:r>
        <w:rPr>
          <w:rFonts w:cs="Calibri"/>
          <w:sz w:val="24"/>
          <w:szCs w:val="24"/>
        </w:rPr>
        <w:t>delivering personal health services;</w:t>
      </w:r>
    </w:p>
    <w:p w14:paraId="32969CA6" w14:textId="77777777" w:rsidR="0046253F" w:rsidRDefault="0046253F" w:rsidP="0046253F">
      <w:pPr>
        <w:pStyle w:val="BBullet1"/>
        <w:numPr>
          <w:ilvl w:val="0"/>
          <w:numId w:val="87"/>
        </w:numPr>
        <w:pBdr>
          <w:top w:val="nil"/>
          <w:left w:val="nil"/>
          <w:bottom w:val="nil"/>
          <w:right w:val="nil"/>
          <w:between w:val="nil"/>
          <w:bar w:val="nil"/>
        </w:pBdr>
        <w:jc w:val="both"/>
        <w:rPr>
          <w:rFonts w:cs="Calibri"/>
          <w:sz w:val="24"/>
          <w:szCs w:val="24"/>
        </w:rPr>
      </w:pPr>
      <w:r>
        <w:rPr>
          <w:rFonts w:cs="Calibri"/>
          <w:sz w:val="24"/>
          <w:szCs w:val="24"/>
        </w:rPr>
        <w:t>working in partnerships to improve people’s health;</w:t>
      </w:r>
    </w:p>
    <w:p w14:paraId="57046911" w14:textId="77777777" w:rsidR="0046253F" w:rsidRDefault="0046253F" w:rsidP="0046253F">
      <w:pPr>
        <w:pStyle w:val="BBullet1"/>
        <w:numPr>
          <w:ilvl w:val="0"/>
          <w:numId w:val="87"/>
        </w:numPr>
        <w:pBdr>
          <w:top w:val="nil"/>
          <w:left w:val="nil"/>
          <w:bottom w:val="nil"/>
          <w:right w:val="nil"/>
          <w:between w:val="nil"/>
          <w:bar w:val="nil"/>
        </w:pBdr>
        <w:jc w:val="both"/>
        <w:rPr>
          <w:rFonts w:cs="Calibri"/>
          <w:sz w:val="24"/>
          <w:szCs w:val="24"/>
        </w:rPr>
      </w:pPr>
      <w:r>
        <w:rPr>
          <w:rFonts w:cs="Calibri"/>
          <w:sz w:val="24"/>
          <w:szCs w:val="24"/>
        </w:rPr>
        <w:t xml:space="preserve">improving the experience of our consumers by engaging and listening; </w:t>
      </w:r>
    </w:p>
    <w:p w14:paraId="5F3F8611" w14:textId="77777777" w:rsidR="0046253F" w:rsidRDefault="0046253F" w:rsidP="0046253F">
      <w:pPr>
        <w:pStyle w:val="BBullet1"/>
        <w:numPr>
          <w:ilvl w:val="0"/>
          <w:numId w:val="87"/>
        </w:numPr>
        <w:pBdr>
          <w:top w:val="nil"/>
          <w:left w:val="nil"/>
          <w:bottom w:val="nil"/>
          <w:right w:val="nil"/>
          <w:between w:val="nil"/>
          <w:bar w:val="nil"/>
        </w:pBdr>
        <w:jc w:val="both"/>
        <w:rPr>
          <w:rFonts w:cs="Calibri"/>
          <w:sz w:val="24"/>
          <w:szCs w:val="24"/>
        </w:rPr>
      </w:pPr>
      <w:r>
        <w:rPr>
          <w:rFonts w:cs="Calibri"/>
          <w:sz w:val="24"/>
          <w:szCs w:val="24"/>
        </w:rPr>
        <w:t xml:space="preserve">providing leadership in research, education, and clinical excellence; and </w:t>
      </w:r>
    </w:p>
    <w:p w14:paraId="230732AA" w14:textId="77777777" w:rsidR="0046253F" w:rsidRDefault="0046253F" w:rsidP="0046253F">
      <w:pPr>
        <w:pStyle w:val="BBullet1"/>
        <w:numPr>
          <w:ilvl w:val="0"/>
          <w:numId w:val="87"/>
        </w:numPr>
        <w:pBdr>
          <w:top w:val="nil"/>
          <w:left w:val="nil"/>
          <w:bottom w:val="nil"/>
          <w:right w:val="nil"/>
          <w:between w:val="nil"/>
          <w:bar w:val="nil"/>
        </w:pBdr>
        <w:jc w:val="both"/>
        <w:rPr>
          <w:rFonts w:cs="Calibri"/>
          <w:sz w:val="24"/>
          <w:szCs w:val="24"/>
        </w:rPr>
      </w:pPr>
      <w:r>
        <w:rPr>
          <w:rFonts w:cs="Calibri"/>
          <w:sz w:val="24"/>
          <w:szCs w:val="24"/>
        </w:rPr>
        <w:t>designing models of care that deliver the highest standards of safety and quality.</w:t>
      </w:r>
    </w:p>
    <w:p w14:paraId="662F5A3B" w14:textId="77777777" w:rsidR="0046253F" w:rsidRDefault="0046253F">
      <w:pPr>
        <w:pStyle w:val="Heading2"/>
        <w:pBdr>
          <w:top w:val="nil"/>
          <w:left w:val="nil"/>
          <w:bottom w:val="nil"/>
          <w:right w:val="nil"/>
          <w:between w:val="nil"/>
          <w:bar w:val="nil"/>
        </w:pBdr>
        <w:jc w:val="both"/>
      </w:pPr>
      <w:bookmarkStart w:id="81" w:name="_Toc231543369"/>
      <w:r>
        <w:t>2026-27 Priorities</w:t>
      </w:r>
      <w:bookmarkEnd w:id="81"/>
    </w:p>
    <w:p w14:paraId="41A5654C" w14:textId="77777777" w:rsidR="0046253F" w:rsidRPr="00066EEB" w:rsidRDefault="0046253F">
      <w:pPr>
        <w:pBdr>
          <w:top w:val="nil"/>
          <w:left w:val="nil"/>
          <w:bottom w:val="nil"/>
          <w:right w:val="nil"/>
          <w:between w:val="nil"/>
          <w:bar w:val="nil"/>
        </w:pBdr>
        <w:spacing w:after="160" w:line="256" w:lineRule="auto"/>
        <w:jc w:val="both"/>
        <w:rPr>
          <w:rFonts w:eastAsia="Calibri" w:cs="Calibri"/>
          <w:szCs w:val="24"/>
          <w:lang w:val="en-AU"/>
        </w:rPr>
      </w:pPr>
      <w:r w:rsidRPr="00066EEB">
        <w:rPr>
          <w:rFonts w:eastAsia="Calibri" w:cs="Calibri"/>
          <w:szCs w:val="24"/>
          <w:lang w:val="en-AU"/>
        </w:rPr>
        <w:t>Canberra Health Services</w:t>
      </w:r>
      <w:r>
        <w:rPr>
          <w:rFonts w:eastAsia="Calibri" w:cs="Calibri"/>
          <w:szCs w:val="24"/>
          <w:lang w:val="en-AU"/>
        </w:rPr>
        <w:t xml:space="preserve"> (CHS)</w:t>
      </w:r>
      <w:r w:rsidRPr="00066EEB">
        <w:rPr>
          <w:rFonts w:eastAsia="Calibri" w:cs="Calibri"/>
          <w:szCs w:val="24"/>
          <w:lang w:val="en-AU"/>
        </w:rPr>
        <w:t xml:space="preserve"> will continue to focus on delivering high quality, effective, person</w:t>
      </w:r>
      <w:r>
        <w:rPr>
          <w:rFonts w:eastAsia="Calibri" w:cs="Calibri"/>
          <w:szCs w:val="24"/>
          <w:lang w:val="en-AU"/>
        </w:rPr>
        <w:noBreakHyphen/>
      </w:r>
      <w:r w:rsidRPr="00066EEB">
        <w:rPr>
          <w:rFonts w:eastAsia="Calibri" w:cs="Calibri"/>
          <w:szCs w:val="24"/>
          <w:lang w:val="en-AU"/>
        </w:rPr>
        <w:t xml:space="preserve">centred care that support a sustainable, equitable and inclusive Canberra. </w:t>
      </w:r>
      <w:r>
        <w:rPr>
          <w:rFonts w:eastAsia="Calibri" w:cs="Calibri"/>
          <w:szCs w:val="24"/>
          <w:lang w:val="en-AU"/>
        </w:rPr>
        <w:t>CHS</w:t>
      </w:r>
      <w:r w:rsidRPr="00066EEB">
        <w:rPr>
          <w:rFonts w:eastAsia="Calibri" w:cs="Calibri"/>
          <w:szCs w:val="24"/>
          <w:lang w:val="en-AU"/>
        </w:rPr>
        <w:t xml:space="preserve"> has identified several priorities for 2026-27.</w:t>
      </w:r>
    </w:p>
    <w:p w14:paraId="012BE29D" w14:textId="77777777" w:rsidR="0046253F" w:rsidRPr="00066EEB" w:rsidRDefault="0046253F">
      <w:pPr>
        <w:pStyle w:val="Heading3"/>
        <w:pBdr>
          <w:top w:val="nil"/>
          <w:left w:val="nil"/>
          <w:bottom w:val="nil"/>
          <w:right w:val="nil"/>
          <w:between w:val="nil"/>
          <w:bar w:val="nil"/>
        </w:pBdr>
      </w:pPr>
      <w:r w:rsidRPr="00066EEB">
        <w:t>Transforming our health system</w:t>
      </w:r>
    </w:p>
    <w:p w14:paraId="0BA157E3" w14:textId="77777777" w:rsidR="0046253F" w:rsidRPr="00066EEB" w:rsidRDefault="0046253F" w:rsidP="0046253F">
      <w:pPr>
        <w:pStyle w:val="ListParagraph"/>
        <w:numPr>
          <w:ilvl w:val="0"/>
          <w:numId w:val="88"/>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 xml:space="preserve">Implementation of recommendations following the delivery of the </w:t>
      </w:r>
      <w:r w:rsidRPr="0002089E">
        <w:rPr>
          <w:rFonts w:cs="Calibri"/>
          <w:szCs w:val="24"/>
        </w:rPr>
        <w:t>Walsh</w:t>
      </w:r>
      <w:r w:rsidRPr="00066EEB">
        <w:rPr>
          <w:rFonts w:cs="Calibri"/>
          <w:szCs w:val="24"/>
        </w:rPr>
        <w:t xml:space="preserve"> Review.</w:t>
      </w:r>
    </w:p>
    <w:p w14:paraId="47B55171" w14:textId="77777777" w:rsidR="0046253F" w:rsidRPr="00066EEB" w:rsidRDefault="0046253F" w:rsidP="0046253F">
      <w:pPr>
        <w:pStyle w:val="ListParagraph"/>
        <w:numPr>
          <w:ilvl w:val="0"/>
          <w:numId w:val="88"/>
        </w:numPr>
        <w:pBdr>
          <w:top w:val="nil"/>
          <w:left w:val="nil"/>
          <w:bottom w:val="nil"/>
          <w:right w:val="nil"/>
          <w:between w:val="nil"/>
          <w:bar w:val="nil"/>
        </w:pBdr>
        <w:spacing w:after="120" w:line="276" w:lineRule="auto"/>
        <w:ind w:left="357" w:hanging="357"/>
        <w:jc w:val="both"/>
        <w:rPr>
          <w:rFonts w:cs="Calibri"/>
          <w:szCs w:val="24"/>
        </w:rPr>
      </w:pPr>
      <w:r>
        <w:rPr>
          <w:rFonts w:cs="Calibri"/>
          <w:szCs w:val="24"/>
        </w:rPr>
        <w:t xml:space="preserve">Implementation of the </w:t>
      </w:r>
      <w:r w:rsidRPr="00066EEB">
        <w:rPr>
          <w:rFonts w:cs="Calibri"/>
          <w:szCs w:val="24"/>
        </w:rPr>
        <w:t xml:space="preserve">Planned Care Policy </w:t>
      </w:r>
      <w:r>
        <w:rPr>
          <w:rFonts w:cs="Calibri"/>
          <w:szCs w:val="24"/>
        </w:rPr>
        <w:t xml:space="preserve">in a collaborative fashion with clinical involvement </w:t>
      </w:r>
      <w:r w:rsidRPr="00066EEB">
        <w:rPr>
          <w:rFonts w:cs="Calibri"/>
          <w:szCs w:val="24"/>
        </w:rPr>
        <w:t>to ensure timel</w:t>
      </w:r>
      <w:r>
        <w:rPr>
          <w:rFonts w:cs="Calibri"/>
          <w:szCs w:val="24"/>
        </w:rPr>
        <w:t>iness, equality and</w:t>
      </w:r>
      <w:r w:rsidRPr="00066EEB">
        <w:rPr>
          <w:rFonts w:cs="Calibri"/>
          <w:szCs w:val="24"/>
        </w:rPr>
        <w:t xml:space="preserve"> transparen</w:t>
      </w:r>
      <w:r>
        <w:rPr>
          <w:rFonts w:cs="Calibri"/>
          <w:szCs w:val="24"/>
        </w:rPr>
        <w:t>cy</w:t>
      </w:r>
      <w:r w:rsidRPr="00066EEB">
        <w:rPr>
          <w:rFonts w:cs="Calibri"/>
          <w:szCs w:val="24"/>
        </w:rPr>
        <w:t xml:space="preserve"> </w:t>
      </w:r>
      <w:r>
        <w:rPr>
          <w:rFonts w:cs="Calibri"/>
          <w:szCs w:val="24"/>
        </w:rPr>
        <w:t xml:space="preserve">in the delivery of </w:t>
      </w:r>
      <w:r w:rsidRPr="00066EEB">
        <w:rPr>
          <w:rFonts w:cs="Calibri"/>
          <w:szCs w:val="24"/>
        </w:rPr>
        <w:t>planned care procedures.</w:t>
      </w:r>
    </w:p>
    <w:p w14:paraId="12024750" w14:textId="77777777" w:rsidR="0046253F" w:rsidRPr="00066EEB" w:rsidRDefault="0046253F" w:rsidP="0046253F">
      <w:pPr>
        <w:pStyle w:val="ListParagraph"/>
        <w:numPr>
          <w:ilvl w:val="0"/>
          <w:numId w:val="88"/>
        </w:numPr>
        <w:pBdr>
          <w:top w:val="nil"/>
          <w:left w:val="nil"/>
          <w:bottom w:val="nil"/>
          <w:right w:val="nil"/>
          <w:between w:val="nil"/>
          <w:bar w:val="nil"/>
        </w:pBdr>
        <w:spacing w:after="120" w:line="276" w:lineRule="auto"/>
        <w:ind w:left="357" w:hanging="357"/>
        <w:jc w:val="both"/>
        <w:rPr>
          <w:rFonts w:cs="Calibri"/>
          <w:szCs w:val="24"/>
        </w:rPr>
      </w:pPr>
      <w:r>
        <w:rPr>
          <w:rFonts w:cs="Calibri"/>
          <w:szCs w:val="24"/>
        </w:rPr>
        <w:t>Building on the success of the Integrated Operations Centre to further achieve support for clinical flows and effective patient care.</w:t>
      </w:r>
    </w:p>
    <w:p w14:paraId="7C768F64" w14:textId="77777777" w:rsidR="0046253F" w:rsidRPr="00066EEB" w:rsidRDefault="0046253F" w:rsidP="0046253F">
      <w:pPr>
        <w:pStyle w:val="ListParagraph"/>
        <w:numPr>
          <w:ilvl w:val="0"/>
          <w:numId w:val="88"/>
        </w:numPr>
        <w:pBdr>
          <w:top w:val="nil"/>
          <w:left w:val="nil"/>
          <w:bottom w:val="nil"/>
          <w:right w:val="nil"/>
          <w:between w:val="nil"/>
          <w:bar w:val="nil"/>
        </w:pBdr>
        <w:spacing w:after="120" w:line="276" w:lineRule="auto"/>
        <w:ind w:left="357" w:hanging="357"/>
        <w:jc w:val="both"/>
        <w:rPr>
          <w:rFonts w:cs="Calibri"/>
          <w:szCs w:val="24"/>
        </w:rPr>
      </w:pPr>
      <w:r>
        <w:rPr>
          <w:rFonts w:cs="Calibri"/>
          <w:szCs w:val="24"/>
        </w:rPr>
        <w:t>Further e</w:t>
      </w:r>
      <w:r w:rsidRPr="00066EEB">
        <w:rPr>
          <w:rFonts w:cs="Calibri"/>
          <w:szCs w:val="24"/>
        </w:rPr>
        <w:t>mbed</w:t>
      </w:r>
      <w:r>
        <w:rPr>
          <w:rFonts w:cs="Calibri"/>
          <w:szCs w:val="24"/>
        </w:rPr>
        <w:t>ding</w:t>
      </w:r>
      <w:r w:rsidRPr="00066EEB">
        <w:rPr>
          <w:rFonts w:cs="Calibri"/>
          <w:szCs w:val="24"/>
        </w:rPr>
        <w:t xml:space="preserve"> Activity Based Funding and Management as a core organisational framework to guide service delivery, and performance oversight.</w:t>
      </w:r>
    </w:p>
    <w:p w14:paraId="6B67EC88" w14:textId="77777777" w:rsidR="0046253F" w:rsidRDefault="0046253F" w:rsidP="0046253F">
      <w:pPr>
        <w:pStyle w:val="ListParagraph"/>
        <w:numPr>
          <w:ilvl w:val="0"/>
          <w:numId w:val="88"/>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Reduc</w:t>
      </w:r>
      <w:r>
        <w:rPr>
          <w:rFonts w:cs="Calibri"/>
          <w:szCs w:val="24"/>
        </w:rPr>
        <w:t>ing</w:t>
      </w:r>
      <w:r w:rsidRPr="00066EEB">
        <w:rPr>
          <w:rFonts w:cs="Calibri"/>
          <w:szCs w:val="24"/>
        </w:rPr>
        <w:t xml:space="preserve"> unwarranted clinical variation within hospital-based services to optimise the quality and cost-effectiveness of care delivered.</w:t>
      </w:r>
    </w:p>
    <w:p w14:paraId="0CEA0B54" w14:textId="77777777" w:rsidR="0046253F" w:rsidRDefault="0046253F" w:rsidP="0046253F">
      <w:pPr>
        <w:pStyle w:val="ListParagraph"/>
        <w:numPr>
          <w:ilvl w:val="0"/>
          <w:numId w:val="88"/>
        </w:numPr>
        <w:pBdr>
          <w:top w:val="nil"/>
          <w:left w:val="nil"/>
          <w:bottom w:val="nil"/>
          <w:right w:val="nil"/>
          <w:between w:val="nil"/>
          <w:bar w:val="nil"/>
        </w:pBdr>
        <w:spacing w:after="120" w:line="276" w:lineRule="auto"/>
        <w:ind w:left="357" w:hanging="357"/>
        <w:jc w:val="both"/>
        <w:rPr>
          <w:rFonts w:cs="Calibri"/>
          <w:szCs w:val="24"/>
        </w:rPr>
      </w:pPr>
      <w:r>
        <w:rPr>
          <w:rFonts w:cs="Calibri"/>
          <w:szCs w:val="24"/>
        </w:rPr>
        <w:t>Piloting digital innovations to the benefit of the system and patients including the use of virtual care and artificial intelligence.</w:t>
      </w:r>
    </w:p>
    <w:p w14:paraId="09C15AFA" w14:textId="77777777" w:rsidR="0046253F" w:rsidRPr="00066EEB" w:rsidRDefault="0046253F">
      <w:pPr>
        <w:pStyle w:val="Heading3"/>
        <w:pBdr>
          <w:top w:val="nil"/>
          <w:left w:val="nil"/>
          <w:bottom w:val="nil"/>
          <w:right w:val="nil"/>
          <w:between w:val="nil"/>
          <w:bar w:val="nil"/>
        </w:pBdr>
      </w:pPr>
      <w:r w:rsidRPr="00066EEB">
        <w:t>Inclusive and culturally safe care</w:t>
      </w:r>
    </w:p>
    <w:p w14:paraId="59CBEAE8" w14:textId="77777777" w:rsidR="0046253F" w:rsidRDefault="0046253F" w:rsidP="0046253F">
      <w:pPr>
        <w:numPr>
          <w:ilvl w:val="0"/>
          <w:numId w:val="88"/>
        </w:numPr>
        <w:pBdr>
          <w:top w:val="nil"/>
          <w:left w:val="nil"/>
          <w:bottom w:val="nil"/>
          <w:right w:val="nil"/>
          <w:between w:val="nil"/>
          <w:bar w:val="nil"/>
        </w:pBdr>
        <w:spacing w:after="120"/>
        <w:ind w:left="357" w:hanging="357"/>
        <w:jc w:val="both"/>
        <w:rPr>
          <w:rFonts w:eastAsia="Calibri" w:cs="Calibri"/>
          <w:szCs w:val="24"/>
          <w:lang w:val="en-AU"/>
        </w:rPr>
      </w:pPr>
      <w:r w:rsidRPr="00066EEB">
        <w:rPr>
          <w:rFonts w:eastAsia="Calibri" w:cs="Calibri"/>
          <w:szCs w:val="24"/>
          <w:lang w:val="en-AU"/>
        </w:rPr>
        <w:t>Deliver</w:t>
      </w:r>
      <w:r>
        <w:rPr>
          <w:rFonts w:eastAsia="Calibri" w:cs="Calibri"/>
          <w:szCs w:val="24"/>
          <w:lang w:val="en-AU"/>
        </w:rPr>
        <w:t>y of</w:t>
      </w:r>
      <w:r w:rsidRPr="00066EEB">
        <w:rPr>
          <w:rFonts w:eastAsia="Calibri" w:cs="Calibri"/>
          <w:szCs w:val="24"/>
          <w:lang w:val="en-AU"/>
        </w:rPr>
        <w:t xml:space="preserve"> </w:t>
      </w:r>
      <w:r w:rsidRPr="00066EEB">
        <w:rPr>
          <w:rFonts w:eastAsia="Calibri" w:cs="Calibri"/>
          <w:i/>
          <w:iCs/>
          <w:szCs w:val="24"/>
          <w:lang w:val="en-AU"/>
        </w:rPr>
        <w:t>Together, Forward 2026-29</w:t>
      </w:r>
      <w:r w:rsidRPr="00066EEB">
        <w:rPr>
          <w:rFonts w:eastAsia="Calibri" w:cs="Calibri"/>
          <w:szCs w:val="24"/>
          <w:lang w:val="en-AU"/>
        </w:rPr>
        <w:t xml:space="preserve"> which outlines how we are taking meaningful action to improve the health and wellbeing of Aboriginal and Torres Strait Islander people receiving care </w:t>
      </w:r>
      <w:r>
        <w:rPr>
          <w:rFonts w:eastAsia="Calibri" w:cs="Calibri"/>
          <w:szCs w:val="24"/>
          <w:lang w:val="en-AU"/>
        </w:rPr>
        <w:t>at</w:t>
      </w:r>
      <w:r w:rsidRPr="00066EEB">
        <w:rPr>
          <w:rFonts w:eastAsia="Calibri" w:cs="Calibri"/>
          <w:szCs w:val="24"/>
          <w:lang w:val="en-AU"/>
        </w:rPr>
        <w:t xml:space="preserve"> </w:t>
      </w:r>
      <w:r>
        <w:rPr>
          <w:rFonts w:eastAsia="Calibri" w:cs="Calibri"/>
          <w:szCs w:val="24"/>
          <w:lang w:val="en-AU"/>
        </w:rPr>
        <w:t>CHS</w:t>
      </w:r>
      <w:r w:rsidRPr="00066EEB">
        <w:rPr>
          <w:rFonts w:eastAsia="Calibri" w:cs="Calibri"/>
          <w:szCs w:val="24"/>
          <w:lang w:val="en-AU"/>
        </w:rPr>
        <w:t xml:space="preserve"> facilities</w:t>
      </w:r>
      <w:r>
        <w:rPr>
          <w:rFonts w:eastAsia="Calibri" w:cs="Calibri"/>
          <w:szCs w:val="24"/>
          <w:lang w:val="en-AU"/>
        </w:rPr>
        <w:t>.</w:t>
      </w:r>
    </w:p>
    <w:p w14:paraId="7EFFA80F" w14:textId="77777777" w:rsidR="0046253F" w:rsidRPr="00066EEB" w:rsidRDefault="0046253F" w:rsidP="0046253F">
      <w:pPr>
        <w:numPr>
          <w:ilvl w:val="0"/>
          <w:numId w:val="88"/>
        </w:numPr>
        <w:pBdr>
          <w:top w:val="nil"/>
          <w:left w:val="nil"/>
          <w:bottom w:val="nil"/>
          <w:right w:val="nil"/>
          <w:between w:val="nil"/>
          <w:bar w:val="nil"/>
        </w:pBdr>
        <w:spacing w:after="120"/>
        <w:ind w:left="357" w:hanging="357"/>
        <w:jc w:val="both"/>
        <w:rPr>
          <w:rFonts w:eastAsia="Calibri" w:cs="Calibri"/>
          <w:szCs w:val="24"/>
          <w:lang w:val="en-AU"/>
        </w:rPr>
      </w:pPr>
      <w:r>
        <w:rPr>
          <w:rFonts w:eastAsia="Calibri" w:cs="Calibri"/>
          <w:szCs w:val="24"/>
          <w:lang w:val="en-AU"/>
        </w:rPr>
        <w:t>Ensuring our policy is in</w:t>
      </w:r>
      <w:r w:rsidRPr="00066EEB">
        <w:rPr>
          <w:rFonts w:eastAsia="Calibri" w:cs="Calibri"/>
          <w:szCs w:val="24"/>
          <w:lang w:val="en-AU"/>
        </w:rPr>
        <w:t xml:space="preserve"> alignment with the Australian Institute of Health and Welfare and Productivity Commission findings on Closing the Gap,</w:t>
      </w:r>
      <w:r>
        <w:rPr>
          <w:rFonts w:eastAsia="Calibri" w:cs="Calibri"/>
          <w:szCs w:val="24"/>
          <w:lang w:val="en-AU"/>
        </w:rPr>
        <w:t xml:space="preserve"> the</w:t>
      </w:r>
      <w:r w:rsidRPr="00066EEB">
        <w:rPr>
          <w:rFonts w:eastAsia="Calibri" w:cs="Calibri"/>
          <w:szCs w:val="24"/>
          <w:lang w:val="en-AU"/>
        </w:rPr>
        <w:t xml:space="preserve"> Aboriginal and Torres Strait Islander Agreement 2019-2028 Phase 3 Implementation Plan, </w:t>
      </w:r>
      <w:r>
        <w:rPr>
          <w:rFonts w:eastAsia="Calibri" w:cs="Calibri"/>
          <w:szCs w:val="24"/>
          <w:lang w:val="en-AU"/>
        </w:rPr>
        <w:t xml:space="preserve">the </w:t>
      </w:r>
      <w:r w:rsidRPr="00066EEB">
        <w:rPr>
          <w:rFonts w:eastAsia="Calibri" w:cs="Calibri"/>
          <w:szCs w:val="24"/>
          <w:lang w:val="en-AU"/>
        </w:rPr>
        <w:t>National Safety and Quality Health Service Standards and building on our previous needs assessments and action plans.</w:t>
      </w:r>
    </w:p>
    <w:p w14:paraId="30DF493A" w14:textId="77777777" w:rsidR="0046253F" w:rsidRPr="00066EEB" w:rsidRDefault="0046253F" w:rsidP="0046253F">
      <w:pPr>
        <w:numPr>
          <w:ilvl w:val="0"/>
          <w:numId w:val="88"/>
        </w:numPr>
        <w:pBdr>
          <w:top w:val="nil"/>
          <w:left w:val="nil"/>
          <w:bottom w:val="nil"/>
          <w:right w:val="nil"/>
          <w:between w:val="nil"/>
          <w:bar w:val="nil"/>
        </w:pBdr>
        <w:spacing w:after="120"/>
        <w:ind w:left="357" w:hanging="357"/>
        <w:jc w:val="both"/>
        <w:rPr>
          <w:rFonts w:eastAsia="Calibri" w:cs="Calibri"/>
          <w:szCs w:val="24"/>
          <w:lang w:val="en-AU"/>
        </w:rPr>
      </w:pPr>
      <w:r>
        <w:rPr>
          <w:rFonts w:eastAsia="Calibri" w:cs="Calibri"/>
          <w:szCs w:val="24"/>
          <w:lang w:val="en-AU"/>
        </w:rPr>
        <w:t>Continue</w:t>
      </w:r>
      <w:r w:rsidRPr="00066EEB">
        <w:rPr>
          <w:rFonts w:eastAsia="Calibri" w:cs="Calibri"/>
          <w:szCs w:val="24"/>
          <w:lang w:val="en-AU"/>
        </w:rPr>
        <w:t xml:space="preserve"> to an integrated Aboriginal and Torres Strait Islander Health Hub, supporting inclusive and culturally safe care for Aboriginal and Torres Strait Islander patients and families at </w:t>
      </w:r>
      <w:r>
        <w:rPr>
          <w:rFonts w:eastAsia="Calibri" w:cs="Calibri"/>
          <w:szCs w:val="24"/>
          <w:lang w:val="en-AU"/>
        </w:rPr>
        <w:t>CHS</w:t>
      </w:r>
      <w:r w:rsidRPr="00066EEB">
        <w:rPr>
          <w:rFonts w:eastAsia="Calibri" w:cs="Calibri"/>
          <w:szCs w:val="24"/>
          <w:lang w:val="en-AU"/>
        </w:rPr>
        <w:t xml:space="preserve">. </w:t>
      </w:r>
      <w:r>
        <w:rPr>
          <w:rFonts w:eastAsia="Calibri" w:cs="Calibri"/>
          <w:szCs w:val="24"/>
          <w:lang w:val="en-AU"/>
        </w:rPr>
        <w:t>Establish an Aboriginal and Torres Strait Islander identified executive position within CHS.</w:t>
      </w:r>
    </w:p>
    <w:p w14:paraId="010900A1" w14:textId="77777777" w:rsidR="0046253F" w:rsidRPr="00066EEB" w:rsidRDefault="0046253F" w:rsidP="0046253F">
      <w:pPr>
        <w:numPr>
          <w:ilvl w:val="0"/>
          <w:numId w:val="88"/>
        </w:numPr>
        <w:pBdr>
          <w:top w:val="nil"/>
          <w:left w:val="nil"/>
          <w:bottom w:val="nil"/>
          <w:right w:val="nil"/>
          <w:between w:val="nil"/>
          <w:bar w:val="nil"/>
        </w:pBdr>
        <w:spacing w:after="120"/>
        <w:ind w:left="357" w:hanging="357"/>
        <w:jc w:val="both"/>
        <w:rPr>
          <w:rFonts w:eastAsia="Calibri" w:cs="Calibri"/>
          <w:szCs w:val="24"/>
          <w:lang w:val="en-AU"/>
        </w:rPr>
      </w:pPr>
      <w:r w:rsidRPr="00066EEB">
        <w:rPr>
          <w:rFonts w:eastAsia="Calibri" w:cs="Calibri"/>
          <w:szCs w:val="24"/>
          <w:lang w:val="en-AU"/>
        </w:rPr>
        <w:t xml:space="preserve">Implement a Partnership Agreement with our Aboriginal and Torres Strait Islander Community Leadership Group to support health and wellbeing outcomes for Aboriginal and Torres Strait Islander employees, patients and their families. </w:t>
      </w:r>
    </w:p>
    <w:p w14:paraId="5169C9B3" w14:textId="77777777" w:rsidR="0046253F" w:rsidRPr="00066EEB" w:rsidRDefault="0046253F" w:rsidP="0046253F">
      <w:pPr>
        <w:numPr>
          <w:ilvl w:val="0"/>
          <w:numId w:val="88"/>
        </w:numPr>
        <w:pBdr>
          <w:top w:val="nil"/>
          <w:left w:val="nil"/>
          <w:bottom w:val="nil"/>
          <w:right w:val="nil"/>
          <w:between w:val="nil"/>
          <w:bar w:val="nil"/>
        </w:pBdr>
        <w:spacing w:after="120"/>
        <w:ind w:left="357" w:hanging="357"/>
        <w:jc w:val="both"/>
        <w:rPr>
          <w:rFonts w:eastAsia="Calibri" w:cs="Calibri"/>
          <w:szCs w:val="24"/>
          <w:lang w:val="en-AU"/>
        </w:rPr>
      </w:pPr>
      <w:r w:rsidRPr="00066EEB">
        <w:rPr>
          <w:rFonts w:eastAsia="Calibri" w:cs="Calibri"/>
          <w:szCs w:val="24"/>
        </w:rPr>
        <w:t xml:space="preserve">Develop a cultural safety audit with Aboriginal and Torres Strait Islander peoples to systematically assess, report on and enhance cultural safety through reviewing their patient experience. </w:t>
      </w:r>
    </w:p>
    <w:p w14:paraId="626BAE1F" w14:textId="77777777" w:rsidR="0046253F" w:rsidRPr="00066EEB" w:rsidRDefault="0046253F" w:rsidP="0046253F">
      <w:pPr>
        <w:numPr>
          <w:ilvl w:val="0"/>
          <w:numId w:val="88"/>
        </w:numPr>
        <w:pBdr>
          <w:top w:val="nil"/>
          <w:left w:val="nil"/>
          <w:bottom w:val="nil"/>
          <w:right w:val="nil"/>
          <w:between w:val="nil"/>
          <w:bar w:val="nil"/>
        </w:pBdr>
        <w:spacing w:after="120"/>
        <w:ind w:left="357" w:hanging="357"/>
        <w:jc w:val="both"/>
        <w:rPr>
          <w:rFonts w:eastAsia="Calibri" w:cs="Calibri"/>
          <w:szCs w:val="24"/>
          <w:lang w:val="en-AU"/>
        </w:rPr>
      </w:pPr>
      <w:r w:rsidRPr="00066EEB">
        <w:rPr>
          <w:rFonts w:eastAsia="Calibri" w:cs="Calibri"/>
          <w:szCs w:val="24"/>
          <w:lang w:val="en-AU"/>
        </w:rPr>
        <w:t>Deliver our new Disability Inclusion Plan, ensuring learnings from the C</w:t>
      </w:r>
      <w:r>
        <w:rPr>
          <w:rFonts w:eastAsia="Calibri" w:cs="Calibri"/>
          <w:szCs w:val="24"/>
          <w:lang w:val="en-AU"/>
        </w:rPr>
        <w:t xml:space="preserve">anberra </w:t>
      </w:r>
      <w:r w:rsidRPr="00066EEB">
        <w:rPr>
          <w:rFonts w:eastAsia="Calibri" w:cs="Calibri"/>
          <w:szCs w:val="24"/>
          <w:lang w:val="en-AU"/>
        </w:rPr>
        <w:t>H</w:t>
      </w:r>
      <w:r>
        <w:rPr>
          <w:rFonts w:eastAsia="Calibri" w:cs="Calibri"/>
          <w:szCs w:val="24"/>
          <w:lang w:val="en-AU"/>
        </w:rPr>
        <w:t xml:space="preserve">ealth </w:t>
      </w:r>
      <w:r w:rsidRPr="00066EEB">
        <w:rPr>
          <w:rFonts w:eastAsia="Calibri" w:cs="Calibri"/>
          <w:szCs w:val="24"/>
          <w:lang w:val="en-AU"/>
        </w:rPr>
        <w:t>S</w:t>
      </w:r>
      <w:r>
        <w:rPr>
          <w:rFonts w:eastAsia="Calibri" w:cs="Calibri"/>
          <w:szCs w:val="24"/>
          <w:lang w:val="en-AU"/>
        </w:rPr>
        <w:t>ervices</w:t>
      </w:r>
      <w:r w:rsidRPr="00066EEB">
        <w:rPr>
          <w:rFonts w:eastAsia="Calibri" w:cs="Calibri"/>
          <w:szCs w:val="24"/>
          <w:lang w:val="en-AU"/>
        </w:rPr>
        <w:t xml:space="preserve"> Disability Action and Inclusion Plan 2022-2025 are incorporated, and fully embed our process for supporting reasonable adjustments to remove barriers to care. </w:t>
      </w:r>
    </w:p>
    <w:p w14:paraId="5803B540" w14:textId="77777777" w:rsidR="0046253F" w:rsidRPr="00066EEB" w:rsidRDefault="0046253F">
      <w:pPr>
        <w:pStyle w:val="Heading3"/>
        <w:pBdr>
          <w:top w:val="nil"/>
          <w:left w:val="nil"/>
          <w:bottom w:val="nil"/>
          <w:right w:val="nil"/>
          <w:between w:val="nil"/>
          <w:bar w:val="nil"/>
        </w:pBdr>
      </w:pPr>
      <w:r w:rsidRPr="00066EEB">
        <w:t>Staff engagement and safety</w:t>
      </w:r>
    </w:p>
    <w:p w14:paraId="214D37DC" w14:textId="77777777" w:rsidR="0046253F" w:rsidRPr="00066EEB" w:rsidRDefault="0046253F" w:rsidP="0046253F">
      <w:pPr>
        <w:pStyle w:val="ListParagraph"/>
        <w:numPr>
          <w:ilvl w:val="0"/>
          <w:numId w:val="89"/>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Improve the effectiveness of security and safety interventions and systems, focusing on occupational violence.</w:t>
      </w:r>
    </w:p>
    <w:p w14:paraId="2A64C412" w14:textId="77777777" w:rsidR="0046253F" w:rsidRPr="00066EEB" w:rsidRDefault="0046253F" w:rsidP="0046253F">
      <w:pPr>
        <w:pStyle w:val="ListParagraph"/>
        <w:numPr>
          <w:ilvl w:val="0"/>
          <w:numId w:val="89"/>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Increase trust and awareness</w:t>
      </w:r>
      <w:r>
        <w:rPr>
          <w:rFonts w:cs="Calibri"/>
          <w:szCs w:val="24"/>
        </w:rPr>
        <w:t>,</w:t>
      </w:r>
      <w:r w:rsidRPr="00066EEB">
        <w:rPr>
          <w:rFonts w:cs="Calibri"/>
          <w:szCs w:val="24"/>
        </w:rPr>
        <w:t xml:space="preserve"> to support staff to feel safe to report safety concerns including occupational violence or issues relating to quality and safety of patient care.</w:t>
      </w:r>
    </w:p>
    <w:p w14:paraId="76C2B583" w14:textId="77777777" w:rsidR="0046253F" w:rsidRPr="00066EEB" w:rsidRDefault="0046253F" w:rsidP="0046253F">
      <w:pPr>
        <w:pStyle w:val="ListParagraph"/>
        <w:numPr>
          <w:ilvl w:val="0"/>
          <w:numId w:val="89"/>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 xml:space="preserve">Increase staff engagement to support ongoing policy development, enhancing our culture and making </w:t>
      </w:r>
      <w:r>
        <w:rPr>
          <w:rFonts w:cs="Calibri"/>
          <w:szCs w:val="24"/>
        </w:rPr>
        <w:t>CHS</w:t>
      </w:r>
      <w:r w:rsidRPr="00066EEB">
        <w:rPr>
          <w:rFonts w:cs="Calibri"/>
          <w:szCs w:val="24"/>
        </w:rPr>
        <w:t xml:space="preserve"> a great place to work.</w:t>
      </w:r>
    </w:p>
    <w:p w14:paraId="26BA4DAA" w14:textId="77777777" w:rsidR="0046253F" w:rsidRPr="00066EEB" w:rsidRDefault="0046253F">
      <w:pPr>
        <w:pStyle w:val="Heading3"/>
        <w:pBdr>
          <w:top w:val="nil"/>
          <w:left w:val="nil"/>
          <w:bottom w:val="nil"/>
          <w:right w:val="nil"/>
          <w:between w:val="nil"/>
          <w:bar w:val="nil"/>
        </w:pBdr>
      </w:pPr>
      <w:r w:rsidRPr="00066EEB">
        <w:t xml:space="preserve">Grow and embed research </w:t>
      </w:r>
    </w:p>
    <w:p w14:paraId="54423BF6" w14:textId="77777777" w:rsidR="0046253F" w:rsidRPr="00066EEB" w:rsidRDefault="0046253F" w:rsidP="0046253F">
      <w:pPr>
        <w:pStyle w:val="ListParagraph"/>
        <w:numPr>
          <w:ilvl w:val="0"/>
          <w:numId w:val="90"/>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 xml:space="preserve">Increase the standard and profile of research at </w:t>
      </w:r>
      <w:r>
        <w:rPr>
          <w:rFonts w:cs="Calibri"/>
          <w:szCs w:val="24"/>
        </w:rPr>
        <w:t>CHS</w:t>
      </w:r>
      <w:r w:rsidRPr="00066EEB">
        <w:rPr>
          <w:rFonts w:cs="Calibri"/>
          <w:szCs w:val="24"/>
        </w:rPr>
        <w:t xml:space="preserve"> consistent with its standing as a</w:t>
      </w:r>
      <w:r>
        <w:rPr>
          <w:rFonts w:cs="Calibri"/>
          <w:szCs w:val="24"/>
        </w:rPr>
        <w:t xml:space="preserve"> tertiary provider.</w:t>
      </w:r>
    </w:p>
    <w:p w14:paraId="0C0337F8" w14:textId="77777777" w:rsidR="0046253F" w:rsidRPr="00066EEB" w:rsidRDefault="0046253F" w:rsidP="0046253F">
      <w:pPr>
        <w:pStyle w:val="ListParagraph"/>
        <w:numPr>
          <w:ilvl w:val="0"/>
          <w:numId w:val="90"/>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 xml:space="preserve">Confirm research governance within </w:t>
      </w:r>
      <w:r>
        <w:rPr>
          <w:rFonts w:cs="Calibri"/>
          <w:szCs w:val="24"/>
        </w:rPr>
        <w:t>CHS</w:t>
      </w:r>
      <w:r w:rsidRPr="00066EEB">
        <w:rPr>
          <w:rFonts w:cs="Calibri"/>
          <w:szCs w:val="24"/>
        </w:rPr>
        <w:t>, including implementing the National Clinical Trials Governance Framework to ensure Clinical Trials are conducted safely, ethically, and with high quality.</w:t>
      </w:r>
    </w:p>
    <w:p w14:paraId="7286D246" w14:textId="77777777" w:rsidR="0046253F" w:rsidRPr="00066EEB" w:rsidRDefault="0046253F">
      <w:pPr>
        <w:pStyle w:val="Heading3"/>
        <w:pBdr>
          <w:top w:val="nil"/>
          <w:left w:val="nil"/>
          <w:bottom w:val="nil"/>
          <w:right w:val="nil"/>
          <w:between w:val="nil"/>
          <w:bar w:val="nil"/>
        </w:pBdr>
      </w:pPr>
      <w:r w:rsidRPr="00066EEB">
        <w:t>New and modernising our infrastructure</w:t>
      </w:r>
    </w:p>
    <w:p w14:paraId="393DB593" w14:textId="77777777" w:rsidR="0046253F" w:rsidRPr="00066EEB" w:rsidRDefault="0046253F" w:rsidP="0046253F">
      <w:pPr>
        <w:pStyle w:val="ListParagraph"/>
        <w:numPr>
          <w:ilvl w:val="0"/>
          <w:numId w:val="91"/>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 xml:space="preserve">Continue to modernise and improve our infrastructure to ensure it is fit for our staff to deliver modern, accessible care for our patients and visitors. </w:t>
      </w:r>
    </w:p>
    <w:p w14:paraId="0F6BA2D8" w14:textId="77777777" w:rsidR="0046253F" w:rsidRPr="00066EEB" w:rsidRDefault="0046253F" w:rsidP="0046253F">
      <w:pPr>
        <w:pStyle w:val="ListParagraph"/>
        <w:numPr>
          <w:ilvl w:val="0"/>
          <w:numId w:val="91"/>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Commission the new South Tuggeranong Health Centre and progress construction of the new Inner South Health Centre with our delivery partners.</w:t>
      </w:r>
    </w:p>
    <w:p w14:paraId="2F52F529" w14:textId="77777777" w:rsidR="0046253F" w:rsidRPr="00066EEB" w:rsidRDefault="0046253F" w:rsidP="0046253F">
      <w:pPr>
        <w:pStyle w:val="ListParagraph"/>
        <w:numPr>
          <w:ilvl w:val="0"/>
          <w:numId w:val="91"/>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Progress the delivery of early works for the new Northside Hospital.</w:t>
      </w:r>
    </w:p>
    <w:p w14:paraId="1C9404AE" w14:textId="77777777" w:rsidR="0046253F" w:rsidRDefault="0046253F" w:rsidP="0046253F">
      <w:pPr>
        <w:pStyle w:val="ListParagraph"/>
        <w:numPr>
          <w:ilvl w:val="0"/>
          <w:numId w:val="91"/>
        </w:numPr>
        <w:pBdr>
          <w:top w:val="nil"/>
          <w:left w:val="nil"/>
          <w:bottom w:val="nil"/>
          <w:right w:val="nil"/>
          <w:between w:val="nil"/>
          <w:bar w:val="nil"/>
        </w:pBdr>
        <w:spacing w:after="120" w:line="276" w:lineRule="auto"/>
        <w:ind w:left="357" w:hanging="357"/>
        <w:jc w:val="both"/>
        <w:rPr>
          <w:rFonts w:cs="Calibri"/>
          <w:szCs w:val="24"/>
        </w:rPr>
      </w:pPr>
      <w:r w:rsidRPr="00066EEB">
        <w:rPr>
          <w:rFonts w:cs="Calibri"/>
          <w:szCs w:val="24"/>
        </w:rPr>
        <w:t>Continuing to implement the Canberra Hospital Masterplan.</w:t>
      </w:r>
    </w:p>
    <w:p w14:paraId="71417044" w14:textId="77777777" w:rsidR="0046253F" w:rsidRDefault="0046253F">
      <w:pPr>
        <w:pStyle w:val="Heading2"/>
        <w:pBdr>
          <w:top w:val="nil"/>
          <w:left w:val="nil"/>
          <w:bottom w:val="nil"/>
          <w:right w:val="nil"/>
          <w:between w:val="nil"/>
          <w:bar w:val="nil"/>
        </w:pBdr>
        <w:spacing w:before="0"/>
      </w:pPr>
      <w:bookmarkStart w:id="82" w:name="_Toc231543370"/>
      <w:r>
        <w:t>Estimated Employment Levels</w:t>
      </w:r>
      <w:bookmarkEnd w:id="82"/>
    </w:p>
    <w:p w14:paraId="767CC7BA" w14:textId="3BAF3051" w:rsidR="0046253F" w:rsidRDefault="0046253F" w:rsidP="004420A6">
      <w:pPr>
        <w:pStyle w:val="Caption"/>
      </w:pPr>
      <w:r>
        <w:t xml:space="preserve">Table </w:t>
      </w:r>
      <w:r>
        <w:fldChar w:fldCharType="begin"/>
      </w:r>
      <w:r>
        <w:instrText xml:space="preserve"> SEQ Table \* ARABIC </w:instrText>
      </w:r>
      <w:r>
        <w:fldChar w:fldCharType="separate"/>
      </w:r>
      <w:r w:rsidR="009726FA">
        <w:rPr>
          <w:noProof/>
        </w:rPr>
        <w:t>1</w:t>
      </w:r>
      <w:r>
        <w:rPr>
          <w:noProof/>
        </w:rPr>
        <w:fldChar w:fldCharType="end"/>
      </w:r>
      <w:r>
        <w:t>: Estimated Employment Levels</w:t>
      </w:r>
    </w:p>
    <w:tbl>
      <w:tblPr>
        <w:tblStyle w:val="TableGrid"/>
        <w:tblW w:w="9014"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118"/>
        <w:gridCol w:w="1474"/>
        <w:gridCol w:w="1474"/>
        <w:gridCol w:w="1474"/>
        <w:gridCol w:w="1474"/>
      </w:tblGrid>
      <w:tr w:rsidR="0046253F" w14:paraId="4C1CB859" w14:textId="77777777" w:rsidTr="00FD2B77">
        <w:trPr>
          <w:tblHeader/>
        </w:trPr>
        <w:tc>
          <w:tcPr>
            <w:tcW w:w="3118" w:type="dxa"/>
            <w:tcBorders>
              <w:top w:val="single" w:sz="12" w:space="0" w:color="auto"/>
              <w:left w:val="nil"/>
              <w:bottom w:val="single" w:sz="4" w:space="0" w:color="auto"/>
              <w:right w:val="nil"/>
            </w:tcBorders>
          </w:tcPr>
          <w:p w14:paraId="2C07217C" w14:textId="77777777" w:rsidR="0046253F" w:rsidRDefault="0046253F" w:rsidP="00271C73">
            <w:pPr>
              <w:pStyle w:val="Tablesubheader"/>
            </w:pPr>
          </w:p>
        </w:tc>
        <w:tc>
          <w:tcPr>
            <w:tcW w:w="1474" w:type="dxa"/>
            <w:tcBorders>
              <w:top w:val="single" w:sz="12" w:space="0" w:color="auto"/>
              <w:left w:val="nil"/>
              <w:bottom w:val="single" w:sz="4" w:space="0" w:color="auto"/>
              <w:right w:val="nil"/>
            </w:tcBorders>
            <w:hideMark/>
          </w:tcPr>
          <w:p w14:paraId="289C4FB7" w14:textId="77777777" w:rsidR="0046253F" w:rsidRPr="00CD43C6" w:rsidRDefault="0046253F" w:rsidP="00271C73">
            <w:pPr>
              <w:pStyle w:val="Tablesubheader"/>
              <w:rPr>
                <w:sz w:val="20"/>
                <w:szCs w:val="20"/>
              </w:rPr>
            </w:pPr>
            <w:r w:rsidRPr="00CD43C6">
              <w:rPr>
                <w:sz w:val="20"/>
                <w:szCs w:val="20"/>
              </w:rPr>
              <w:t>2024-25</w:t>
            </w:r>
          </w:p>
          <w:p w14:paraId="0FAAE5C4" w14:textId="77777777" w:rsidR="0046253F" w:rsidRPr="00D927A0" w:rsidRDefault="0046253F" w:rsidP="00271C73">
            <w:pPr>
              <w:pStyle w:val="Tablesubheader"/>
            </w:pPr>
            <w:r w:rsidRPr="00D927A0">
              <w:t>Actual</w:t>
            </w:r>
          </w:p>
          <w:p w14:paraId="2A3D5237" w14:textId="77777777" w:rsidR="0046253F" w:rsidRPr="00D927A0" w:rsidRDefault="0046253F" w:rsidP="00271C73">
            <w:pPr>
              <w:pStyle w:val="Tablesubheader"/>
            </w:pPr>
            <w:r w:rsidRPr="00D927A0">
              <w:t xml:space="preserve">Outcome </w:t>
            </w:r>
          </w:p>
        </w:tc>
        <w:tc>
          <w:tcPr>
            <w:tcW w:w="1474" w:type="dxa"/>
            <w:tcBorders>
              <w:top w:val="single" w:sz="12" w:space="0" w:color="auto"/>
              <w:left w:val="nil"/>
              <w:bottom w:val="single" w:sz="4" w:space="0" w:color="auto"/>
              <w:right w:val="nil"/>
            </w:tcBorders>
            <w:hideMark/>
          </w:tcPr>
          <w:p w14:paraId="0D87E2CC" w14:textId="77777777" w:rsidR="0046253F" w:rsidRPr="00D927A0" w:rsidRDefault="0046253F" w:rsidP="00271C73">
            <w:pPr>
              <w:pStyle w:val="Tablesubheader"/>
            </w:pPr>
            <w:r w:rsidRPr="00D927A0">
              <w:t>2025-26</w:t>
            </w:r>
          </w:p>
          <w:p w14:paraId="31146548" w14:textId="77777777" w:rsidR="0046253F" w:rsidRPr="00D927A0" w:rsidRDefault="0046253F" w:rsidP="00271C73">
            <w:pPr>
              <w:pStyle w:val="Tablesubheader"/>
            </w:pPr>
            <w:r w:rsidRPr="00D927A0">
              <w:t>Budget</w:t>
            </w:r>
          </w:p>
        </w:tc>
        <w:tc>
          <w:tcPr>
            <w:tcW w:w="1474" w:type="dxa"/>
            <w:tcBorders>
              <w:top w:val="single" w:sz="12" w:space="0" w:color="auto"/>
              <w:left w:val="nil"/>
              <w:bottom w:val="single" w:sz="4" w:space="0" w:color="auto"/>
              <w:right w:val="nil"/>
            </w:tcBorders>
            <w:hideMark/>
          </w:tcPr>
          <w:p w14:paraId="767E4555" w14:textId="77777777" w:rsidR="0046253F" w:rsidRPr="00D927A0" w:rsidRDefault="0046253F" w:rsidP="00271C73">
            <w:pPr>
              <w:pStyle w:val="Tablesubheader"/>
            </w:pPr>
            <w:r w:rsidRPr="00D927A0">
              <w:t>2025-26</w:t>
            </w:r>
          </w:p>
          <w:p w14:paraId="6536C756" w14:textId="77777777" w:rsidR="0046253F" w:rsidRPr="00D927A0" w:rsidRDefault="0046253F" w:rsidP="00271C73">
            <w:pPr>
              <w:pStyle w:val="Tablesubheader"/>
            </w:pPr>
            <w:r w:rsidRPr="00D927A0">
              <w:t>Estimated</w:t>
            </w:r>
          </w:p>
          <w:p w14:paraId="018A1905" w14:textId="77777777" w:rsidR="0046253F" w:rsidRPr="00D927A0" w:rsidRDefault="0046253F" w:rsidP="00271C73">
            <w:pPr>
              <w:pStyle w:val="Tablesubheader"/>
            </w:pPr>
            <w:r w:rsidRPr="00D927A0">
              <w:t>Outcome</w:t>
            </w:r>
            <w:r>
              <w:rPr>
                <w:vertAlign w:val="superscript"/>
              </w:rPr>
              <w:t>2</w:t>
            </w:r>
            <w:r w:rsidRPr="00D927A0">
              <w:t xml:space="preserve"> </w:t>
            </w:r>
          </w:p>
        </w:tc>
        <w:tc>
          <w:tcPr>
            <w:tcW w:w="1474" w:type="dxa"/>
            <w:tcBorders>
              <w:top w:val="single" w:sz="12" w:space="0" w:color="auto"/>
              <w:left w:val="nil"/>
              <w:bottom w:val="single" w:sz="4" w:space="0" w:color="auto"/>
              <w:right w:val="nil"/>
            </w:tcBorders>
          </w:tcPr>
          <w:p w14:paraId="29EE8213" w14:textId="77777777" w:rsidR="0046253F" w:rsidRPr="00D927A0" w:rsidRDefault="0046253F" w:rsidP="00271C73">
            <w:pPr>
              <w:pStyle w:val="Tablesubheader"/>
            </w:pPr>
            <w:r w:rsidRPr="00D927A0">
              <w:t>2026-27</w:t>
            </w:r>
          </w:p>
          <w:p w14:paraId="3E00E1A7" w14:textId="77777777" w:rsidR="0046253F" w:rsidRPr="00D927A0" w:rsidRDefault="0046253F" w:rsidP="00271C73">
            <w:pPr>
              <w:pStyle w:val="Tablesubheader"/>
            </w:pPr>
            <w:r w:rsidRPr="00D927A0">
              <w:t>Budget</w:t>
            </w:r>
            <w:r w:rsidRPr="00D927A0">
              <w:rPr>
                <w:vertAlign w:val="superscript"/>
              </w:rPr>
              <w:t>3</w:t>
            </w:r>
          </w:p>
          <w:p w14:paraId="42DDA556" w14:textId="77777777" w:rsidR="0046253F" w:rsidRPr="00D927A0" w:rsidRDefault="0046253F" w:rsidP="00271C73">
            <w:pPr>
              <w:pStyle w:val="Tablesubheader"/>
            </w:pPr>
          </w:p>
        </w:tc>
      </w:tr>
      <w:tr w:rsidR="0046253F" w14:paraId="7314ED74" w14:textId="77777777" w:rsidTr="00FD2B77">
        <w:tc>
          <w:tcPr>
            <w:tcW w:w="3118" w:type="dxa"/>
            <w:tcBorders>
              <w:top w:val="single" w:sz="4" w:space="0" w:color="auto"/>
              <w:left w:val="nil"/>
              <w:bottom w:val="single" w:sz="12" w:space="0" w:color="auto"/>
              <w:right w:val="nil"/>
            </w:tcBorders>
            <w:hideMark/>
          </w:tcPr>
          <w:p w14:paraId="04D8FB96" w14:textId="649C6207" w:rsidR="0046253F" w:rsidRPr="006721EE" w:rsidRDefault="0046253F" w:rsidP="00271C73">
            <w:pPr>
              <w:pStyle w:val="Tablebody"/>
            </w:pPr>
            <w:r w:rsidRPr="006721EE">
              <w:t>Staffing (FTE)</w:t>
            </w:r>
            <w:r w:rsidR="00CD43C6" w:rsidRPr="00CD43C6">
              <w:rPr>
                <w:vertAlign w:val="superscript"/>
              </w:rPr>
              <w:t>1</w:t>
            </w:r>
          </w:p>
        </w:tc>
        <w:tc>
          <w:tcPr>
            <w:tcW w:w="1474" w:type="dxa"/>
            <w:tcBorders>
              <w:top w:val="single" w:sz="4" w:space="0" w:color="auto"/>
              <w:left w:val="nil"/>
              <w:bottom w:val="single" w:sz="12" w:space="0" w:color="auto"/>
              <w:right w:val="nil"/>
            </w:tcBorders>
            <w:hideMark/>
          </w:tcPr>
          <w:p w14:paraId="13386763" w14:textId="77777777" w:rsidR="0046253F" w:rsidRPr="000A479F" w:rsidRDefault="0046253F" w:rsidP="00271C73">
            <w:pPr>
              <w:pStyle w:val="TableFigures"/>
            </w:pPr>
            <w:r w:rsidRPr="000A479F">
              <w:t xml:space="preserve">9,590 </w:t>
            </w:r>
          </w:p>
        </w:tc>
        <w:tc>
          <w:tcPr>
            <w:tcW w:w="1474" w:type="dxa"/>
            <w:tcBorders>
              <w:top w:val="single" w:sz="4" w:space="0" w:color="auto"/>
              <w:left w:val="nil"/>
              <w:bottom w:val="single" w:sz="12" w:space="0" w:color="auto"/>
              <w:right w:val="nil"/>
            </w:tcBorders>
            <w:hideMark/>
          </w:tcPr>
          <w:p w14:paraId="75E2F5C9" w14:textId="77777777" w:rsidR="0046253F" w:rsidRPr="000A479F" w:rsidRDefault="0046253F" w:rsidP="00271C73">
            <w:pPr>
              <w:pStyle w:val="TableFigures"/>
            </w:pPr>
            <w:r w:rsidRPr="000A479F">
              <w:t xml:space="preserve"> 10,051</w:t>
            </w:r>
          </w:p>
        </w:tc>
        <w:tc>
          <w:tcPr>
            <w:tcW w:w="1474" w:type="dxa"/>
            <w:tcBorders>
              <w:top w:val="single" w:sz="4" w:space="0" w:color="auto"/>
              <w:left w:val="nil"/>
              <w:bottom w:val="single" w:sz="12" w:space="0" w:color="auto"/>
              <w:right w:val="nil"/>
            </w:tcBorders>
            <w:hideMark/>
          </w:tcPr>
          <w:p w14:paraId="1EFC2266" w14:textId="77777777" w:rsidR="0046253F" w:rsidRPr="000A479F" w:rsidRDefault="0046253F" w:rsidP="00271C73">
            <w:pPr>
              <w:pStyle w:val="TableFigures"/>
            </w:pPr>
            <w:r w:rsidRPr="000A479F">
              <w:t>10,059</w:t>
            </w:r>
          </w:p>
        </w:tc>
        <w:tc>
          <w:tcPr>
            <w:tcW w:w="1474" w:type="dxa"/>
            <w:tcBorders>
              <w:top w:val="single" w:sz="4" w:space="0" w:color="auto"/>
              <w:left w:val="nil"/>
              <w:bottom w:val="single" w:sz="12" w:space="0" w:color="auto"/>
              <w:right w:val="nil"/>
            </w:tcBorders>
            <w:hideMark/>
          </w:tcPr>
          <w:p w14:paraId="49C058A1" w14:textId="77777777" w:rsidR="0046253F" w:rsidRPr="000A479F" w:rsidRDefault="0046253F" w:rsidP="00271C73">
            <w:pPr>
              <w:pStyle w:val="TableFigures"/>
            </w:pPr>
            <w:r w:rsidRPr="000A479F">
              <w:t>10,5</w:t>
            </w:r>
            <w:r>
              <w:t>19</w:t>
            </w:r>
          </w:p>
        </w:tc>
      </w:tr>
    </w:tbl>
    <w:p w14:paraId="04E67A99" w14:textId="77777777" w:rsidR="0046253F" w:rsidRDefault="0046253F" w:rsidP="001E43A5">
      <w:pPr>
        <w:pStyle w:val="BNote"/>
        <w:pBdr>
          <w:top w:val="nil"/>
          <w:left w:val="nil"/>
          <w:bottom w:val="nil"/>
          <w:right w:val="nil"/>
          <w:between w:val="nil"/>
          <w:bar w:val="nil"/>
        </w:pBdr>
        <w:rPr>
          <w:b/>
          <w:bCs/>
        </w:rPr>
      </w:pPr>
      <w:r>
        <w:rPr>
          <w:b/>
          <w:bCs/>
        </w:rPr>
        <w:t>Notes:</w:t>
      </w:r>
    </w:p>
    <w:p w14:paraId="18F9F203" w14:textId="77777777" w:rsidR="0046253F" w:rsidRPr="004065AE" w:rsidRDefault="0046253F" w:rsidP="00CD43C6">
      <w:pPr>
        <w:pStyle w:val="BNotelist"/>
        <w:numPr>
          <w:ilvl w:val="0"/>
          <w:numId w:val="113"/>
        </w:numPr>
        <w:pBdr>
          <w:top w:val="nil"/>
          <w:left w:val="nil"/>
          <w:bottom w:val="nil"/>
          <w:right w:val="nil"/>
          <w:between w:val="nil"/>
          <w:bar w:val="nil"/>
        </w:pBdr>
        <w:jc w:val="both"/>
      </w:pPr>
      <w:r w:rsidRPr="004065AE">
        <w:t>The estimated employment levels for all years are calculated based on the average FTE across the entire financial year.</w:t>
      </w:r>
    </w:p>
    <w:p w14:paraId="47C619EE" w14:textId="77777777" w:rsidR="0046253F" w:rsidRDefault="0046253F" w:rsidP="00CD43C6">
      <w:pPr>
        <w:pStyle w:val="BNotelist"/>
        <w:numPr>
          <w:ilvl w:val="0"/>
          <w:numId w:val="113"/>
        </w:numPr>
        <w:pBdr>
          <w:top w:val="nil"/>
          <w:left w:val="nil"/>
          <w:bottom w:val="nil"/>
          <w:right w:val="nil"/>
          <w:between w:val="nil"/>
          <w:bar w:val="nil"/>
        </w:pBdr>
        <w:jc w:val="both"/>
      </w:pPr>
      <w:r>
        <w:t>The increase of 469 FTE from 2024-25 actuals to 2025-26 estimated outcome is mainly due to active recruitment to fill vacant positions and meet the committed staffing levels in the 2025-26 Budget.</w:t>
      </w:r>
    </w:p>
    <w:p w14:paraId="15DDAC2F" w14:textId="0242C605" w:rsidR="0046253F" w:rsidRPr="004065AE" w:rsidRDefault="0046253F" w:rsidP="00CD43C6">
      <w:pPr>
        <w:pStyle w:val="BNotelist"/>
        <w:numPr>
          <w:ilvl w:val="0"/>
          <w:numId w:val="113"/>
        </w:numPr>
        <w:pBdr>
          <w:top w:val="nil"/>
          <w:left w:val="nil"/>
          <w:bottom w:val="nil"/>
          <w:right w:val="nil"/>
          <w:between w:val="nil"/>
          <w:bar w:val="nil"/>
        </w:pBdr>
        <w:jc w:val="both"/>
      </w:pPr>
      <w:r w:rsidRPr="004065AE">
        <w:t>The increase of 4</w:t>
      </w:r>
      <w:r>
        <w:t>60</w:t>
      </w:r>
      <w:r w:rsidRPr="004065AE">
        <w:t xml:space="preserve"> FTE from 2025-26 estimated outcome to 2026-27 Budget is mainly due to new initiatives including, Insourcing </w:t>
      </w:r>
      <w:r w:rsidR="002B3B2C" w:rsidRPr="002B3B2C">
        <w:t>cleaning</w:t>
      </w:r>
      <w:r w:rsidRPr="004065AE">
        <w:t xml:space="preserve"> and </w:t>
      </w:r>
      <w:r w:rsidR="002B3B2C" w:rsidRPr="002B3B2C">
        <w:t>food services</w:t>
      </w:r>
      <w:r w:rsidR="002B3B2C">
        <w:t xml:space="preserve"> </w:t>
      </w:r>
      <w:r w:rsidRPr="004065AE">
        <w:t xml:space="preserve">and Acute Palliative Care Unit </w:t>
      </w:r>
      <w:r w:rsidR="00086A80" w:rsidRPr="00086A80">
        <w:t>implementation</w:t>
      </w:r>
      <w:r w:rsidRPr="004065AE">
        <w:t xml:space="preserve">. In addition, Canberra Health Services is continuing to focus on converting and transitioning premium labour and contract services to employed workforce. </w:t>
      </w:r>
    </w:p>
    <w:p w14:paraId="7423500D" w14:textId="77777777" w:rsidR="0046253F" w:rsidRDefault="0046253F">
      <w:pPr>
        <w:pStyle w:val="Heading2"/>
        <w:pBdr>
          <w:top w:val="nil"/>
          <w:left w:val="nil"/>
          <w:bottom w:val="nil"/>
          <w:right w:val="nil"/>
          <w:between w:val="nil"/>
          <w:bar w:val="nil"/>
        </w:pBdr>
        <w:rPr>
          <w:rFonts w:cs="Calibri"/>
        </w:rPr>
      </w:pPr>
      <w:bookmarkStart w:id="83" w:name="_Toc231543371"/>
      <w:r>
        <w:rPr>
          <w:rFonts w:cs="Calibri"/>
        </w:rPr>
        <w:t>Strategic Objectives and Indicators</w:t>
      </w:r>
      <w:bookmarkEnd w:id="83"/>
    </w:p>
    <w:p w14:paraId="09C2FFC8" w14:textId="77777777" w:rsidR="0046253F" w:rsidRDefault="0046253F">
      <w:pPr>
        <w:pStyle w:val="Heading3"/>
        <w:pBdr>
          <w:top w:val="nil"/>
          <w:left w:val="nil"/>
          <w:bottom w:val="nil"/>
          <w:right w:val="nil"/>
          <w:between w:val="nil"/>
          <w:bar w:val="nil"/>
        </w:pBdr>
        <w:jc w:val="both"/>
        <w:rPr>
          <w:rFonts w:cs="Calibri"/>
        </w:rPr>
      </w:pPr>
      <w:r>
        <w:rPr>
          <w:rFonts w:cs="Calibri"/>
        </w:rPr>
        <w:t>Strategic Objective 1: Maximising the Quality of Hospital Services</w:t>
      </w:r>
    </w:p>
    <w:p w14:paraId="18DB5547" w14:textId="77777777" w:rsidR="0046253F" w:rsidRDefault="0046253F">
      <w:pPr>
        <w:pStyle w:val="Heading4"/>
        <w:pBdr>
          <w:top w:val="nil"/>
          <w:left w:val="nil"/>
          <w:bottom w:val="nil"/>
          <w:right w:val="nil"/>
          <w:between w:val="nil"/>
          <w:bar w:val="nil"/>
        </w:pBdr>
        <w:jc w:val="both"/>
        <w:rPr>
          <w:rFonts w:cs="Calibri"/>
        </w:rPr>
      </w:pPr>
      <w:r>
        <w:rPr>
          <w:rFonts w:cs="Calibri"/>
        </w:rPr>
        <w:t>Strategic Indicator 1.1: Quality of care provided to patients</w:t>
      </w:r>
    </w:p>
    <w:p w14:paraId="3163526B" w14:textId="77777777" w:rsidR="0046253F" w:rsidRDefault="0046253F">
      <w:pPr>
        <w:pBdr>
          <w:top w:val="nil"/>
          <w:left w:val="nil"/>
          <w:bottom w:val="nil"/>
          <w:right w:val="nil"/>
          <w:between w:val="nil"/>
          <w:bar w:val="nil"/>
        </w:pBdr>
        <w:spacing w:after="160" w:line="254" w:lineRule="auto"/>
        <w:jc w:val="both"/>
        <w:rPr>
          <w:rFonts w:eastAsia="Calibri" w:cs="Calibri"/>
          <w:szCs w:val="24"/>
          <w:lang w:val="en-AU"/>
        </w:rPr>
      </w:pPr>
      <w:r>
        <w:rPr>
          <w:rFonts w:eastAsia="Calibri" w:cs="Calibri"/>
          <w:szCs w:val="24"/>
          <w:lang w:val="en-AU"/>
        </w:rPr>
        <w:t>This indicator highlights the effectiveness and quality of care provided within Canberra Health Services from a patient’s perspective.</w:t>
      </w:r>
    </w:p>
    <w:p w14:paraId="4A5DB39A" w14:textId="77777777" w:rsidR="0046253F" w:rsidRPr="003502FB" w:rsidRDefault="0046253F" w:rsidP="004420A6">
      <w:pPr>
        <w:pStyle w:val="Caption"/>
      </w:pPr>
      <w:r w:rsidRPr="003502FB">
        <w:t>Table 2: Overall how would you rate the care you received in hospital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417"/>
        <w:gridCol w:w="1417"/>
        <w:gridCol w:w="1417"/>
      </w:tblGrid>
      <w:tr w:rsidR="0046253F" w:rsidRPr="00271C73" w14:paraId="004FD5B1" w14:textId="77777777" w:rsidTr="00FD2B77">
        <w:trPr>
          <w:tblHeader/>
        </w:trPr>
        <w:tc>
          <w:tcPr>
            <w:tcW w:w="4762" w:type="dxa"/>
            <w:tcBorders>
              <w:top w:val="single" w:sz="12" w:space="0" w:color="auto"/>
              <w:left w:val="nil"/>
              <w:bottom w:val="single" w:sz="4" w:space="0" w:color="auto"/>
              <w:right w:val="nil"/>
            </w:tcBorders>
          </w:tcPr>
          <w:p w14:paraId="07C007E5" w14:textId="77777777" w:rsidR="0046253F" w:rsidRPr="00271C73" w:rsidRDefault="0046253F" w:rsidP="00271C73">
            <w:pPr>
              <w:pStyle w:val="Tablesubheader"/>
              <w:jc w:val="left"/>
            </w:pPr>
            <w:bookmarkStart w:id="84" w:name="_Hlk135641010"/>
            <w:r w:rsidRPr="00271C73">
              <w:t>Strategic Indicator</w:t>
            </w:r>
          </w:p>
        </w:tc>
        <w:tc>
          <w:tcPr>
            <w:tcW w:w="1417" w:type="dxa"/>
            <w:tcBorders>
              <w:top w:val="single" w:sz="12" w:space="0" w:color="auto"/>
              <w:left w:val="nil"/>
              <w:bottom w:val="single" w:sz="4" w:space="0" w:color="auto"/>
              <w:right w:val="nil"/>
            </w:tcBorders>
            <w:hideMark/>
          </w:tcPr>
          <w:p w14:paraId="6CFB93B6" w14:textId="77777777" w:rsidR="0046253F" w:rsidRPr="00271C73" w:rsidRDefault="0046253F" w:rsidP="00271C73">
            <w:pPr>
              <w:pStyle w:val="Tablesubheader"/>
            </w:pPr>
            <w:r w:rsidRPr="00271C73">
              <w:t>2025-26</w:t>
            </w:r>
          </w:p>
          <w:p w14:paraId="0A5E9DD0" w14:textId="77777777" w:rsidR="0046253F" w:rsidRPr="00271C73" w:rsidRDefault="0046253F" w:rsidP="00271C73">
            <w:pPr>
              <w:pStyle w:val="Tablesubheader"/>
            </w:pPr>
            <w:r w:rsidRPr="00271C73">
              <w:t>Targets</w:t>
            </w:r>
          </w:p>
        </w:tc>
        <w:tc>
          <w:tcPr>
            <w:tcW w:w="1417" w:type="dxa"/>
            <w:tcBorders>
              <w:top w:val="single" w:sz="12" w:space="0" w:color="auto"/>
              <w:left w:val="nil"/>
              <w:bottom w:val="single" w:sz="4" w:space="0" w:color="auto"/>
              <w:right w:val="nil"/>
            </w:tcBorders>
            <w:hideMark/>
          </w:tcPr>
          <w:p w14:paraId="6AD8EF3B" w14:textId="77777777" w:rsidR="0046253F" w:rsidRPr="00271C73" w:rsidRDefault="0046253F" w:rsidP="00271C73">
            <w:pPr>
              <w:pStyle w:val="Tablesubheader"/>
            </w:pPr>
            <w:r w:rsidRPr="00271C73">
              <w:t>2025-26</w:t>
            </w:r>
          </w:p>
          <w:p w14:paraId="1F5E8CE4" w14:textId="77777777" w:rsidR="0046253F" w:rsidRPr="00271C73" w:rsidRDefault="0046253F" w:rsidP="00271C73">
            <w:pPr>
              <w:pStyle w:val="Tablesubheader"/>
            </w:pPr>
            <w:r w:rsidRPr="00271C73">
              <w:t xml:space="preserve">Estimated </w:t>
            </w:r>
          </w:p>
          <w:p w14:paraId="094FD462" w14:textId="77777777" w:rsidR="0046253F" w:rsidRPr="00271C73" w:rsidRDefault="0046253F" w:rsidP="00271C73">
            <w:pPr>
              <w:pStyle w:val="Tablesubheader"/>
            </w:pPr>
            <w:r w:rsidRPr="00271C73">
              <w:t>Outcome</w:t>
            </w:r>
          </w:p>
        </w:tc>
        <w:tc>
          <w:tcPr>
            <w:tcW w:w="1417" w:type="dxa"/>
            <w:tcBorders>
              <w:top w:val="single" w:sz="12" w:space="0" w:color="auto"/>
              <w:left w:val="nil"/>
              <w:bottom w:val="single" w:sz="4" w:space="0" w:color="auto"/>
              <w:right w:val="nil"/>
            </w:tcBorders>
            <w:hideMark/>
          </w:tcPr>
          <w:p w14:paraId="56936700" w14:textId="77777777" w:rsidR="0046253F" w:rsidRPr="00271C73" w:rsidRDefault="0046253F" w:rsidP="00271C73">
            <w:pPr>
              <w:pStyle w:val="Tablesubheader"/>
            </w:pPr>
            <w:r w:rsidRPr="00271C73">
              <w:t>2026-27</w:t>
            </w:r>
          </w:p>
          <w:p w14:paraId="6FE35C10" w14:textId="77777777" w:rsidR="0046253F" w:rsidRPr="00271C73" w:rsidRDefault="0046253F" w:rsidP="00271C73">
            <w:pPr>
              <w:pStyle w:val="Tablesubheader"/>
            </w:pPr>
            <w:r w:rsidRPr="00271C73">
              <w:t>Targets</w:t>
            </w:r>
          </w:p>
        </w:tc>
      </w:tr>
      <w:tr w:rsidR="0046253F" w14:paraId="7D05A99F" w14:textId="77777777" w:rsidTr="00223160">
        <w:trPr>
          <w:trHeight w:hRule="exact" w:val="839"/>
        </w:trPr>
        <w:tc>
          <w:tcPr>
            <w:tcW w:w="4762" w:type="dxa"/>
            <w:tcBorders>
              <w:top w:val="single" w:sz="4" w:space="0" w:color="auto"/>
              <w:left w:val="nil"/>
              <w:bottom w:val="single" w:sz="12" w:space="0" w:color="auto"/>
              <w:right w:val="nil"/>
            </w:tcBorders>
            <w:hideMark/>
          </w:tcPr>
          <w:p w14:paraId="11C58ECB" w14:textId="77777777" w:rsidR="0046253F" w:rsidRPr="003502FB" w:rsidRDefault="0046253F" w:rsidP="00223160">
            <w:pPr>
              <w:pStyle w:val="Tablebody"/>
              <w:ind w:left="312" w:hanging="312"/>
            </w:pPr>
            <w:r>
              <w:t>Patient Experience Survey – Proportion of respondents rating their overall care as good or very good</w:t>
            </w:r>
          </w:p>
        </w:tc>
        <w:tc>
          <w:tcPr>
            <w:tcW w:w="1417" w:type="dxa"/>
            <w:tcBorders>
              <w:top w:val="single" w:sz="4" w:space="0" w:color="auto"/>
              <w:left w:val="nil"/>
              <w:bottom w:val="single" w:sz="12" w:space="0" w:color="auto"/>
              <w:right w:val="nil"/>
            </w:tcBorders>
            <w:hideMark/>
          </w:tcPr>
          <w:p w14:paraId="6303AAA8" w14:textId="77777777" w:rsidR="0046253F" w:rsidRPr="003502FB" w:rsidRDefault="0046253F" w:rsidP="00271C73">
            <w:pPr>
              <w:pStyle w:val="TableFigures"/>
            </w:pPr>
            <w:r w:rsidRPr="003502FB">
              <w:t>&gt;85%</w:t>
            </w:r>
          </w:p>
        </w:tc>
        <w:tc>
          <w:tcPr>
            <w:tcW w:w="1417" w:type="dxa"/>
            <w:tcBorders>
              <w:top w:val="single" w:sz="4" w:space="0" w:color="auto"/>
              <w:left w:val="nil"/>
              <w:bottom w:val="single" w:sz="12" w:space="0" w:color="auto"/>
              <w:right w:val="nil"/>
            </w:tcBorders>
            <w:hideMark/>
          </w:tcPr>
          <w:p w14:paraId="1EB6DDFC" w14:textId="77777777" w:rsidR="0046253F" w:rsidRPr="002A096B" w:rsidRDefault="0046253F" w:rsidP="00271C73">
            <w:pPr>
              <w:pStyle w:val="TableFigures"/>
            </w:pPr>
            <w:r w:rsidRPr="002A096B">
              <w:t>89%</w:t>
            </w:r>
          </w:p>
        </w:tc>
        <w:tc>
          <w:tcPr>
            <w:tcW w:w="1417" w:type="dxa"/>
            <w:tcBorders>
              <w:top w:val="single" w:sz="4" w:space="0" w:color="auto"/>
              <w:left w:val="nil"/>
              <w:bottom w:val="single" w:sz="12" w:space="0" w:color="auto"/>
              <w:right w:val="nil"/>
            </w:tcBorders>
            <w:hideMark/>
          </w:tcPr>
          <w:p w14:paraId="686EC843" w14:textId="77777777" w:rsidR="0046253F" w:rsidRPr="003502FB" w:rsidRDefault="0046253F" w:rsidP="00271C73">
            <w:pPr>
              <w:pStyle w:val="TableFigures"/>
            </w:pPr>
            <w:r w:rsidRPr="003502FB">
              <w:t>&gt;85%</w:t>
            </w:r>
          </w:p>
        </w:tc>
      </w:tr>
      <w:bookmarkEnd w:id="84"/>
    </w:tbl>
    <w:p w14:paraId="316E066E" w14:textId="77777777" w:rsidR="00395311" w:rsidRDefault="00395311">
      <w:pPr>
        <w:spacing w:before="0" w:after="200"/>
        <w:rPr>
          <w:rFonts w:ascii="Arial" w:eastAsia="SimSun" w:hAnsi="Arial" w:cs="Times New Roman"/>
          <w:i/>
          <w:iCs/>
          <w:sz w:val="26"/>
          <w:lang w:val="en-AU"/>
        </w:rPr>
      </w:pPr>
      <w:r>
        <w:br w:type="page"/>
      </w:r>
    </w:p>
    <w:p w14:paraId="5D493F8E" w14:textId="0E60B025" w:rsidR="0046253F" w:rsidRDefault="0046253F">
      <w:pPr>
        <w:pStyle w:val="Heading4"/>
        <w:pBdr>
          <w:top w:val="nil"/>
          <w:left w:val="nil"/>
          <w:bottom w:val="nil"/>
          <w:right w:val="nil"/>
          <w:between w:val="nil"/>
          <w:bar w:val="nil"/>
        </w:pBdr>
        <w:jc w:val="both"/>
      </w:pPr>
      <w:r w:rsidRPr="0002089E">
        <w:t xml:space="preserve">Strategic Indicator 1.2: Rate of healthcare-associated Staphylococcus aureus bacteraemia bloodstream infection (SABSI) </w:t>
      </w:r>
      <w:r>
        <w:t>per</w:t>
      </w:r>
      <w:r w:rsidRPr="0002089E">
        <w:t xml:space="preserve"> 10,000 patient days</w:t>
      </w:r>
    </w:p>
    <w:p w14:paraId="5E182218" w14:textId="77777777" w:rsidR="0046253F" w:rsidRPr="003502FB" w:rsidRDefault="0046253F">
      <w:pPr>
        <w:pBdr>
          <w:top w:val="nil"/>
          <w:left w:val="nil"/>
          <w:bottom w:val="nil"/>
          <w:right w:val="nil"/>
          <w:between w:val="nil"/>
          <w:bar w:val="nil"/>
        </w:pBdr>
        <w:spacing w:after="160" w:line="256" w:lineRule="auto"/>
        <w:jc w:val="both"/>
        <w:rPr>
          <w:rFonts w:eastAsia="Calibri" w:cs="Calibri"/>
          <w:szCs w:val="24"/>
          <w:lang w:val="en-AU"/>
        </w:rPr>
      </w:pPr>
      <w:r w:rsidRPr="003502FB">
        <w:rPr>
          <w:rFonts w:eastAsia="Calibri" w:cs="Calibri"/>
          <w:szCs w:val="24"/>
          <w:lang w:val="en-AU"/>
        </w:rPr>
        <w:t xml:space="preserve">This </w:t>
      </w:r>
      <w:r>
        <w:rPr>
          <w:rFonts w:eastAsia="Calibri" w:cs="Calibri"/>
          <w:szCs w:val="24"/>
          <w:lang w:val="en-AU"/>
        </w:rPr>
        <w:t xml:space="preserve">indicator </w:t>
      </w:r>
      <w:r w:rsidRPr="003502FB">
        <w:rPr>
          <w:rFonts w:eastAsia="Calibri" w:cs="Calibri"/>
          <w:szCs w:val="24"/>
          <w:lang w:val="en-AU"/>
        </w:rPr>
        <w:t>provides an indication of the safety of hospital-based services.</w:t>
      </w:r>
    </w:p>
    <w:p w14:paraId="5EE0E80E" w14:textId="77777777" w:rsidR="0046253F" w:rsidRPr="003502FB" w:rsidRDefault="0046253F" w:rsidP="004420A6">
      <w:pPr>
        <w:pStyle w:val="Caption"/>
      </w:pPr>
      <w:r w:rsidRPr="00845FE0">
        <w:t>Table 3: Rate of healthcare-associated Staphylococcus aureus bacteraemia bloodstream infection (SABSI) per 10,000 patient days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417"/>
        <w:gridCol w:w="1417"/>
        <w:gridCol w:w="1417"/>
      </w:tblGrid>
      <w:tr w:rsidR="0046253F" w:rsidRPr="00271C73" w14:paraId="6FD640F9" w14:textId="77777777" w:rsidTr="00FD2B77">
        <w:trPr>
          <w:tblHeader/>
        </w:trPr>
        <w:tc>
          <w:tcPr>
            <w:tcW w:w="4762" w:type="dxa"/>
            <w:tcBorders>
              <w:top w:val="single" w:sz="12" w:space="0" w:color="auto"/>
              <w:left w:val="nil"/>
              <w:bottom w:val="single" w:sz="4" w:space="0" w:color="auto"/>
              <w:right w:val="nil"/>
            </w:tcBorders>
          </w:tcPr>
          <w:p w14:paraId="75334C28" w14:textId="77777777" w:rsidR="0046253F" w:rsidRPr="00271C73" w:rsidRDefault="0046253F" w:rsidP="00271C73">
            <w:pPr>
              <w:pStyle w:val="Tablesubheader"/>
              <w:jc w:val="left"/>
            </w:pPr>
            <w:r w:rsidRPr="00271C73">
              <w:t>Strategic Indicator</w:t>
            </w:r>
          </w:p>
        </w:tc>
        <w:tc>
          <w:tcPr>
            <w:tcW w:w="1417" w:type="dxa"/>
            <w:tcBorders>
              <w:top w:val="single" w:sz="12" w:space="0" w:color="auto"/>
              <w:left w:val="nil"/>
              <w:bottom w:val="single" w:sz="4" w:space="0" w:color="auto"/>
              <w:right w:val="nil"/>
            </w:tcBorders>
            <w:hideMark/>
          </w:tcPr>
          <w:p w14:paraId="4BFD8A06" w14:textId="77777777" w:rsidR="0046253F" w:rsidRPr="00271C73" w:rsidRDefault="0046253F" w:rsidP="00271C73">
            <w:pPr>
              <w:pStyle w:val="Tablesubheader"/>
            </w:pPr>
            <w:r w:rsidRPr="00271C73">
              <w:t>2025-26</w:t>
            </w:r>
          </w:p>
          <w:p w14:paraId="58A4ECCF" w14:textId="77777777" w:rsidR="0046253F" w:rsidRPr="00271C73" w:rsidRDefault="0046253F" w:rsidP="00271C73">
            <w:pPr>
              <w:pStyle w:val="Tablesubheader"/>
            </w:pPr>
            <w:r w:rsidRPr="00271C73">
              <w:t>Targets</w:t>
            </w:r>
          </w:p>
        </w:tc>
        <w:tc>
          <w:tcPr>
            <w:tcW w:w="1417" w:type="dxa"/>
            <w:tcBorders>
              <w:top w:val="single" w:sz="12" w:space="0" w:color="auto"/>
              <w:left w:val="nil"/>
              <w:bottom w:val="single" w:sz="4" w:space="0" w:color="auto"/>
              <w:right w:val="nil"/>
            </w:tcBorders>
            <w:hideMark/>
          </w:tcPr>
          <w:p w14:paraId="4A1D98DD" w14:textId="77777777" w:rsidR="0046253F" w:rsidRPr="00271C73" w:rsidRDefault="0046253F" w:rsidP="00271C73">
            <w:pPr>
              <w:pStyle w:val="Tablesubheader"/>
            </w:pPr>
            <w:r w:rsidRPr="00271C73">
              <w:t>2025-26</w:t>
            </w:r>
          </w:p>
          <w:p w14:paraId="6C7E440D" w14:textId="77777777" w:rsidR="0046253F" w:rsidRPr="00271C73" w:rsidRDefault="0046253F" w:rsidP="00271C73">
            <w:pPr>
              <w:pStyle w:val="Tablesubheader"/>
            </w:pPr>
            <w:r w:rsidRPr="00271C73">
              <w:t xml:space="preserve">Estimated </w:t>
            </w:r>
          </w:p>
          <w:p w14:paraId="4305AAE5" w14:textId="77777777" w:rsidR="0046253F" w:rsidRPr="00271C73" w:rsidRDefault="0046253F" w:rsidP="00271C73">
            <w:pPr>
              <w:pStyle w:val="Tablesubheader"/>
            </w:pPr>
            <w:r w:rsidRPr="00271C73">
              <w:t>Outcome</w:t>
            </w:r>
          </w:p>
        </w:tc>
        <w:tc>
          <w:tcPr>
            <w:tcW w:w="1417" w:type="dxa"/>
            <w:tcBorders>
              <w:top w:val="single" w:sz="12" w:space="0" w:color="auto"/>
              <w:left w:val="nil"/>
              <w:bottom w:val="single" w:sz="4" w:space="0" w:color="auto"/>
              <w:right w:val="nil"/>
            </w:tcBorders>
            <w:hideMark/>
          </w:tcPr>
          <w:p w14:paraId="4B79FCEA" w14:textId="77777777" w:rsidR="0046253F" w:rsidRPr="00271C73" w:rsidRDefault="0046253F" w:rsidP="00271C73">
            <w:pPr>
              <w:pStyle w:val="Tablesubheader"/>
            </w:pPr>
            <w:r w:rsidRPr="00271C73">
              <w:t>2026-27</w:t>
            </w:r>
          </w:p>
          <w:p w14:paraId="21E8822A" w14:textId="77777777" w:rsidR="0046253F" w:rsidRPr="00271C73" w:rsidRDefault="0046253F" w:rsidP="00271C73">
            <w:pPr>
              <w:pStyle w:val="Tablesubheader"/>
            </w:pPr>
            <w:r w:rsidRPr="00271C73">
              <w:t>Targets</w:t>
            </w:r>
          </w:p>
        </w:tc>
      </w:tr>
      <w:tr w:rsidR="0046253F" w14:paraId="78E9D06B" w14:textId="77777777" w:rsidTr="00E003D5">
        <w:trPr>
          <w:trHeight w:hRule="exact" w:val="942"/>
        </w:trPr>
        <w:tc>
          <w:tcPr>
            <w:tcW w:w="4762" w:type="dxa"/>
            <w:tcBorders>
              <w:top w:val="single" w:sz="4" w:space="0" w:color="auto"/>
              <w:left w:val="nil"/>
              <w:bottom w:val="single" w:sz="12" w:space="0" w:color="auto"/>
              <w:right w:val="nil"/>
            </w:tcBorders>
            <w:hideMark/>
          </w:tcPr>
          <w:p w14:paraId="098787BF" w14:textId="77777777" w:rsidR="0046253F" w:rsidRPr="00CF09DA" w:rsidRDefault="0046253F" w:rsidP="00223160">
            <w:pPr>
              <w:pStyle w:val="Tablebody"/>
              <w:ind w:left="312" w:hanging="312"/>
              <w:rPr>
                <w:highlight w:val="cyan"/>
              </w:rPr>
            </w:pPr>
            <w:r w:rsidRPr="00845FE0">
              <w:t>Rate of healthcare-associated Staphylococcus aureus bloodstream infection (SABSI) per 10,000 patient days</w:t>
            </w:r>
          </w:p>
        </w:tc>
        <w:tc>
          <w:tcPr>
            <w:tcW w:w="1417" w:type="dxa"/>
            <w:tcBorders>
              <w:top w:val="single" w:sz="4" w:space="0" w:color="auto"/>
              <w:left w:val="nil"/>
              <w:bottom w:val="single" w:sz="12" w:space="0" w:color="auto"/>
              <w:right w:val="nil"/>
            </w:tcBorders>
            <w:hideMark/>
          </w:tcPr>
          <w:p w14:paraId="2F6F6475" w14:textId="77777777" w:rsidR="0046253F" w:rsidRPr="003502FB" w:rsidRDefault="0046253F" w:rsidP="00271C73">
            <w:pPr>
              <w:pStyle w:val="TableFigures"/>
              <w:spacing w:before="0" w:after="0"/>
            </w:pPr>
            <w:r w:rsidRPr="003502FB">
              <w:t xml:space="preserve">&lt;1.0 per </w:t>
            </w:r>
          </w:p>
          <w:p w14:paraId="5F6DAD93" w14:textId="77777777" w:rsidR="0046253F" w:rsidRPr="003502FB" w:rsidRDefault="0046253F" w:rsidP="00271C73">
            <w:pPr>
              <w:pStyle w:val="TableFigures"/>
              <w:spacing w:before="0" w:after="0"/>
            </w:pPr>
            <w:r w:rsidRPr="003502FB">
              <w:t>10</w:t>
            </w:r>
            <w:r>
              <w:t>,</w:t>
            </w:r>
            <w:r w:rsidRPr="003502FB">
              <w:t>000</w:t>
            </w:r>
          </w:p>
        </w:tc>
        <w:tc>
          <w:tcPr>
            <w:tcW w:w="1417" w:type="dxa"/>
            <w:tcBorders>
              <w:top w:val="single" w:sz="4" w:space="0" w:color="auto"/>
              <w:left w:val="nil"/>
              <w:bottom w:val="single" w:sz="12" w:space="0" w:color="auto"/>
              <w:right w:val="nil"/>
            </w:tcBorders>
            <w:hideMark/>
          </w:tcPr>
          <w:p w14:paraId="0DA8CEC6" w14:textId="77777777" w:rsidR="0046253F" w:rsidRPr="003502FB" w:rsidRDefault="0046253F" w:rsidP="00271C73">
            <w:pPr>
              <w:pStyle w:val="TableFigures"/>
              <w:spacing w:before="0" w:after="0"/>
            </w:pPr>
            <w:r w:rsidRPr="003502FB">
              <w:t>0</w:t>
            </w:r>
            <w:r>
              <w:t>.8</w:t>
            </w:r>
            <w:r w:rsidRPr="003502FB">
              <w:t xml:space="preserve"> per </w:t>
            </w:r>
          </w:p>
          <w:p w14:paraId="20114AC3" w14:textId="77777777" w:rsidR="0046253F" w:rsidRPr="003502FB" w:rsidRDefault="0046253F" w:rsidP="00271C73">
            <w:pPr>
              <w:pStyle w:val="TableFigures"/>
              <w:spacing w:before="0" w:after="0"/>
            </w:pPr>
            <w:r w:rsidRPr="003502FB">
              <w:t>10</w:t>
            </w:r>
            <w:r>
              <w:t>,</w:t>
            </w:r>
            <w:r w:rsidRPr="003502FB">
              <w:t>000</w:t>
            </w:r>
          </w:p>
        </w:tc>
        <w:tc>
          <w:tcPr>
            <w:tcW w:w="1417" w:type="dxa"/>
            <w:tcBorders>
              <w:top w:val="single" w:sz="4" w:space="0" w:color="auto"/>
              <w:left w:val="nil"/>
              <w:bottom w:val="single" w:sz="12" w:space="0" w:color="auto"/>
              <w:right w:val="nil"/>
            </w:tcBorders>
            <w:hideMark/>
          </w:tcPr>
          <w:p w14:paraId="526DE398" w14:textId="77777777" w:rsidR="0046253F" w:rsidRPr="003502FB" w:rsidRDefault="0046253F" w:rsidP="00271C73">
            <w:pPr>
              <w:pStyle w:val="TableFigures"/>
              <w:spacing w:before="0" w:after="0"/>
            </w:pPr>
            <w:r w:rsidRPr="003502FB">
              <w:t xml:space="preserve">&lt;1.0 per </w:t>
            </w:r>
          </w:p>
          <w:p w14:paraId="5CC1265E" w14:textId="77777777" w:rsidR="0046253F" w:rsidRPr="003502FB" w:rsidRDefault="0046253F" w:rsidP="00271C73">
            <w:pPr>
              <w:pStyle w:val="TableFigures"/>
              <w:spacing w:before="0" w:after="0"/>
            </w:pPr>
            <w:r w:rsidRPr="003502FB">
              <w:t>10</w:t>
            </w:r>
            <w:r>
              <w:t>,</w:t>
            </w:r>
            <w:r w:rsidRPr="003502FB">
              <w:t>000</w:t>
            </w:r>
          </w:p>
        </w:tc>
      </w:tr>
    </w:tbl>
    <w:p w14:paraId="249ACD9B" w14:textId="77777777" w:rsidR="00B7143B" w:rsidRDefault="00B7143B" w:rsidP="00B7143B"/>
    <w:p w14:paraId="7F0B429E" w14:textId="2E2D8D84" w:rsidR="0046253F" w:rsidRPr="003502FB" w:rsidRDefault="0046253F">
      <w:pPr>
        <w:pStyle w:val="Heading4"/>
        <w:pBdr>
          <w:top w:val="nil"/>
          <w:left w:val="nil"/>
          <w:bottom w:val="nil"/>
          <w:right w:val="nil"/>
          <w:between w:val="nil"/>
          <w:bar w:val="nil"/>
        </w:pBdr>
        <w:jc w:val="both"/>
        <w:rPr>
          <w:rFonts w:cs="Calibri"/>
        </w:rPr>
      </w:pPr>
      <w:r w:rsidRPr="003502FB">
        <w:rPr>
          <w:rFonts w:cs="Calibri"/>
        </w:rPr>
        <w:t xml:space="preserve">Strategic Indicator 1.3: The estimated hand hygiene rate </w:t>
      </w:r>
    </w:p>
    <w:p w14:paraId="6E07AB6B" w14:textId="77777777" w:rsidR="0046253F" w:rsidRPr="003502FB" w:rsidRDefault="0046253F">
      <w:pPr>
        <w:pBdr>
          <w:top w:val="nil"/>
          <w:left w:val="nil"/>
          <w:bottom w:val="nil"/>
          <w:right w:val="nil"/>
          <w:between w:val="nil"/>
          <w:bar w:val="nil"/>
        </w:pBdr>
        <w:spacing w:after="160" w:line="256" w:lineRule="auto"/>
        <w:jc w:val="both"/>
        <w:rPr>
          <w:rFonts w:eastAsia="Calibri" w:cs="Calibri"/>
          <w:szCs w:val="24"/>
          <w:lang w:val="en-AU"/>
        </w:rPr>
      </w:pPr>
      <w:r w:rsidRPr="003502FB">
        <w:rPr>
          <w:rFonts w:eastAsia="Calibri" w:cs="Calibri"/>
          <w:szCs w:val="24"/>
          <w:lang w:val="en-AU"/>
        </w:rPr>
        <w:t>The estimated hand hygiene rate for a hospital is a measure of how often (as a percentage) hand hygiene is correctly performed.</w:t>
      </w:r>
    </w:p>
    <w:p w14:paraId="37482A2C" w14:textId="77777777" w:rsidR="0046253F" w:rsidRPr="003502FB" w:rsidRDefault="0046253F">
      <w:pPr>
        <w:pBdr>
          <w:top w:val="nil"/>
          <w:left w:val="nil"/>
          <w:bottom w:val="nil"/>
          <w:right w:val="nil"/>
          <w:between w:val="nil"/>
          <w:bar w:val="nil"/>
        </w:pBdr>
        <w:spacing w:after="160" w:line="256" w:lineRule="auto"/>
        <w:jc w:val="both"/>
        <w:rPr>
          <w:rFonts w:eastAsia="Calibri" w:cs="Calibri"/>
          <w:szCs w:val="24"/>
          <w:lang w:val="en-AU"/>
        </w:rPr>
      </w:pPr>
      <w:r w:rsidRPr="003502FB">
        <w:rPr>
          <w:rFonts w:eastAsia="Calibri" w:cs="Calibri"/>
          <w:szCs w:val="24"/>
          <w:lang w:val="en-AU"/>
        </w:rPr>
        <w:t>It is calculated by dividing the number of observed hand hygiene 'moments' where proper hand hygiene was practiced in a specified audit period, by the total number of observed hand hygiene 'moments' in the same audit period.</w:t>
      </w:r>
    </w:p>
    <w:p w14:paraId="6686AF07" w14:textId="77777777" w:rsidR="0046253F" w:rsidRPr="003502FB" w:rsidRDefault="0046253F" w:rsidP="004420A6">
      <w:pPr>
        <w:pStyle w:val="Caption"/>
      </w:pPr>
      <w:r w:rsidRPr="003502FB">
        <w:t xml:space="preserve">Table 4: Estimated </w:t>
      </w:r>
      <w:r>
        <w:t>h</w:t>
      </w:r>
      <w:r w:rsidRPr="003502FB">
        <w:t xml:space="preserve">and </w:t>
      </w:r>
      <w:r>
        <w:t>h</w:t>
      </w:r>
      <w:r w:rsidRPr="003502FB">
        <w:t xml:space="preserve">ygiene </w:t>
      </w:r>
      <w:r>
        <w:t>r</w:t>
      </w:r>
      <w:r w:rsidRPr="003502FB">
        <w: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417"/>
        <w:gridCol w:w="1417"/>
        <w:gridCol w:w="1417"/>
      </w:tblGrid>
      <w:tr w:rsidR="0046253F" w:rsidRPr="00271C73" w14:paraId="4DA8D333" w14:textId="77777777" w:rsidTr="00FD2B77">
        <w:trPr>
          <w:tblHeader/>
        </w:trPr>
        <w:tc>
          <w:tcPr>
            <w:tcW w:w="4762" w:type="dxa"/>
            <w:tcBorders>
              <w:top w:val="single" w:sz="12" w:space="0" w:color="auto"/>
              <w:left w:val="nil"/>
              <w:bottom w:val="single" w:sz="4" w:space="0" w:color="auto"/>
              <w:right w:val="nil"/>
            </w:tcBorders>
          </w:tcPr>
          <w:p w14:paraId="57F57F9A" w14:textId="77777777" w:rsidR="0046253F" w:rsidRPr="00271C73" w:rsidRDefault="0046253F" w:rsidP="00271C73">
            <w:pPr>
              <w:pStyle w:val="Tablesubheader"/>
              <w:jc w:val="left"/>
            </w:pPr>
            <w:r w:rsidRPr="00271C73">
              <w:t>Strategic Indicator</w:t>
            </w:r>
          </w:p>
        </w:tc>
        <w:tc>
          <w:tcPr>
            <w:tcW w:w="1417" w:type="dxa"/>
            <w:tcBorders>
              <w:top w:val="single" w:sz="12" w:space="0" w:color="auto"/>
              <w:left w:val="nil"/>
              <w:bottom w:val="single" w:sz="4" w:space="0" w:color="auto"/>
              <w:right w:val="nil"/>
            </w:tcBorders>
            <w:hideMark/>
          </w:tcPr>
          <w:p w14:paraId="002D0B8B" w14:textId="77777777" w:rsidR="0046253F" w:rsidRPr="00271C73" w:rsidRDefault="0046253F" w:rsidP="00271C73">
            <w:pPr>
              <w:pStyle w:val="Tablesubheader"/>
            </w:pPr>
            <w:r w:rsidRPr="00271C73">
              <w:t>2025-26</w:t>
            </w:r>
          </w:p>
          <w:p w14:paraId="5B2089BE" w14:textId="77777777" w:rsidR="0046253F" w:rsidRPr="00271C73" w:rsidRDefault="0046253F" w:rsidP="00271C73">
            <w:pPr>
              <w:pStyle w:val="Tablesubheader"/>
            </w:pPr>
            <w:r w:rsidRPr="00271C73">
              <w:t>Targets</w:t>
            </w:r>
          </w:p>
        </w:tc>
        <w:tc>
          <w:tcPr>
            <w:tcW w:w="1417" w:type="dxa"/>
            <w:tcBorders>
              <w:top w:val="single" w:sz="12" w:space="0" w:color="auto"/>
              <w:left w:val="nil"/>
              <w:bottom w:val="single" w:sz="4" w:space="0" w:color="auto"/>
              <w:right w:val="nil"/>
            </w:tcBorders>
            <w:hideMark/>
          </w:tcPr>
          <w:p w14:paraId="0A512B59" w14:textId="77777777" w:rsidR="0046253F" w:rsidRPr="00271C73" w:rsidRDefault="0046253F" w:rsidP="00271C73">
            <w:pPr>
              <w:pStyle w:val="Tablesubheader"/>
            </w:pPr>
            <w:r w:rsidRPr="00271C73">
              <w:t>2025-26</w:t>
            </w:r>
          </w:p>
          <w:p w14:paraId="66F8B7B7" w14:textId="77777777" w:rsidR="0046253F" w:rsidRPr="00271C73" w:rsidRDefault="0046253F" w:rsidP="00271C73">
            <w:pPr>
              <w:pStyle w:val="Tablesubheader"/>
            </w:pPr>
            <w:r w:rsidRPr="00271C73">
              <w:t xml:space="preserve">Estimated </w:t>
            </w:r>
          </w:p>
          <w:p w14:paraId="6EACE522" w14:textId="77777777" w:rsidR="0046253F" w:rsidRPr="00271C73" w:rsidRDefault="0046253F" w:rsidP="00271C73">
            <w:pPr>
              <w:pStyle w:val="Tablesubheader"/>
            </w:pPr>
            <w:r w:rsidRPr="00271C73">
              <w:t>Outcome</w:t>
            </w:r>
          </w:p>
        </w:tc>
        <w:tc>
          <w:tcPr>
            <w:tcW w:w="1417" w:type="dxa"/>
            <w:tcBorders>
              <w:top w:val="single" w:sz="12" w:space="0" w:color="auto"/>
              <w:left w:val="nil"/>
              <w:bottom w:val="single" w:sz="4" w:space="0" w:color="auto"/>
              <w:right w:val="nil"/>
            </w:tcBorders>
            <w:hideMark/>
          </w:tcPr>
          <w:p w14:paraId="79DF3AA4" w14:textId="77777777" w:rsidR="0046253F" w:rsidRPr="00271C73" w:rsidRDefault="0046253F" w:rsidP="00271C73">
            <w:pPr>
              <w:pStyle w:val="Tablesubheader"/>
            </w:pPr>
            <w:r w:rsidRPr="00271C73">
              <w:t>2026-27</w:t>
            </w:r>
          </w:p>
          <w:p w14:paraId="03D997FF" w14:textId="77777777" w:rsidR="0046253F" w:rsidRPr="00271C73" w:rsidRDefault="0046253F" w:rsidP="00271C73">
            <w:pPr>
              <w:pStyle w:val="Tablesubheader"/>
            </w:pPr>
            <w:r w:rsidRPr="00271C73">
              <w:t>Targets</w:t>
            </w:r>
          </w:p>
        </w:tc>
      </w:tr>
      <w:tr w:rsidR="0046253F" w14:paraId="352ADF57" w14:textId="77777777" w:rsidTr="00FD2B77">
        <w:trPr>
          <w:trHeight w:hRule="exact" w:val="284"/>
        </w:trPr>
        <w:tc>
          <w:tcPr>
            <w:tcW w:w="4762" w:type="dxa"/>
            <w:tcBorders>
              <w:top w:val="single" w:sz="4" w:space="0" w:color="auto"/>
              <w:left w:val="nil"/>
              <w:bottom w:val="single" w:sz="12" w:space="0" w:color="auto"/>
              <w:right w:val="nil"/>
            </w:tcBorders>
            <w:hideMark/>
          </w:tcPr>
          <w:p w14:paraId="60BB22E4" w14:textId="77777777" w:rsidR="0046253F" w:rsidRPr="003502FB" w:rsidRDefault="0046253F" w:rsidP="00271C73">
            <w:pPr>
              <w:pStyle w:val="Tablebody"/>
              <w:spacing w:before="0" w:after="0"/>
            </w:pPr>
            <w:r w:rsidRPr="003502FB">
              <w:t>Estimated hand hygiene</w:t>
            </w:r>
          </w:p>
        </w:tc>
        <w:tc>
          <w:tcPr>
            <w:tcW w:w="1417" w:type="dxa"/>
            <w:tcBorders>
              <w:top w:val="single" w:sz="4" w:space="0" w:color="auto"/>
              <w:left w:val="nil"/>
              <w:bottom w:val="single" w:sz="12" w:space="0" w:color="auto"/>
              <w:right w:val="nil"/>
            </w:tcBorders>
            <w:hideMark/>
          </w:tcPr>
          <w:p w14:paraId="06367D18" w14:textId="77777777" w:rsidR="0046253F" w:rsidRPr="003502FB" w:rsidRDefault="0046253F" w:rsidP="00271C73">
            <w:pPr>
              <w:pStyle w:val="TableFigures"/>
              <w:spacing w:before="0" w:after="0"/>
            </w:pPr>
            <w:r w:rsidRPr="003502FB">
              <w:t>80%</w:t>
            </w:r>
          </w:p>
        </w:tc>
        <w:tc>
          <w:tcPr>
            <w:tcW w:w="1417" w:type="dxa"/>
            <w:tcBorders>
              <w:top w:val="single" w:sz="4" w:space="0" w:color="auto"/>
              <w:left w:val="nil"/>
              <w:bottom w:val="single" w:sz="12" w:space="0" w:color="auto"/>
              <w:right w:val="nil"/>
            </w:tcBorders>
            <w:hideMark/>
          </w:tcPr>
          <w:p w14:paraId="7369A349" w14:textId="77777777" w:rsidR="0046253F" w:rsidRPr="003502FB" w:rsidRDefault="0046253F" w:rsidP="00271C73">
            <w:pPr>
              <w:pStyle w:val="TableFigures"/>
              <w:spacing w:before="0" w:after="0"/>
            </w:pPr>
            <w:r>
              <w:t>82%</w:t>
            </w:r>
          </w:p>
        </w:tc>
        <w:tc>
          <w:tcPr>
            <w:tcW w:w="1417" w:type="dxa"/>
            <w:tcBorders>
              <w:top w:val="single" w:sz="4" w:space="0" w:color="auto"/>
              <w:left w:val="nil"/>
              <w:bottom w:val="single" w:sz="12" w:space="0" w:color="auto"/>
              <w:right w:val="nil"/>
            </w:tcBorders>
            <w:hideMark/>
          </w:tcPr>
          <w:p w14:paraId="36AA0FBF" w14:textId="77777777" w:rsidR="0046253F" w:rsidRPr="003502FB" w:rsidRDefault="0046253F" w:rsidP="00271C73">
            <w:pPr>
              <w:pStyle w:val="TableFigures"/>
              <w:spacing w:before="0" w:after="0"/>
            </w:pPr>
            <w:r w:rsidRPr="003502FB">
              <w:t>80%</w:t>
            </w:r>
          </w:p>
        </w:tc>
      </w:tr>
    </w:tbl>
    <w:p w14:paraId="5A9269CC" w14:textId="77777777" w:rsidR="007849E5" w:rsidRDefault="007849E5">
      <w:pPr>
        <w:spacing w:before="0" w:after="200"/>
      </w:pPr>
      <w:r>
        <w:br w:type="page"/>
      </w:r>
    </w:p>
    <w:p w14:paraId="48C6D4FC" w14:textId="0FC28C0C" w:rsidR="0046253F" w:rsidRDefault="0046253F">
      <w:pPr>
        <w:pStyle w:val="Heading4"/>
        <w:pBdr>
          <w:top w:val="nil"/>
          <w:left w:val="nil"/>
          <w:bottom w:val="nil"/>
          <w:right w:val="nil"/>
          <w:between w:val="nil"/>
          <w:bar w:val="nil"/>
        </w:pBdr>
        <w:jc w:val="both"/>
        <w:rPr>
          <w:rFonts w:cs="Calibri"/>
        </w:rPr>
      </w:pPr>
      <w:r>
        <w:rPr>
          <w:rFonts w:cs="Calibri"/>
        </w:rPr>
        <w:t>Strategic Indicator 1.4: Reducing the waitlist for elective surgery</w:t>
      </w:r>
    </w:p>
    <w:p w14:paraId="0EE5B339" w14:textId="77777777" w:rsidR="0046253F" w:rsidRDefault="0046253F">
      <w:pPr>
        <w:pBdr>
          <w:top w:val="nil"/>
          <w:left w:val="nil"/>
          <w:bottom w:val="nil"/>
          <w:right w:val="nil"/>
          <w:between w:val="nil"/>
          <w:bar w:val="nil"/>
        </w:pBdr>
        <w:spacing w:after="160" w:line="254" w:lineRule="auto"/>
        <w:jc w:val="both"/>
        <w:rPr>
          <w:rFonts w:eastAsia="Calibri" w:cs="Calibri"/>
          <w:szCs w:val="24"/>
          <w:lang w:val="en-AU"/>
        </w:rPr>
      </w:pPr>
      <w:r>
        <w:rPr>
          <w:rFonts w:eastAsia="Calibri" w:cs="Calibri"/>
          <w:szCs w:val="24"/>
          <w:lang w:val="en-AU"/>
        </w:rPr>
        <w:t>This indicator measures the effectiveness of Territory-wide surgical services in reducing the number of people waiting for planned surgery longer than clinically recommended.</w:t>
      </w:r>
    </w:p>
    <w:p w14:paraId="1D1945DC" w14:textId="77777777" w:rsidR="0046253F" w:rsidRDefault="0046253F" w:rsidP="004420A6">
      <w:pPr>
        <w:pStyle w:val="Caption"/>
      </w:pPr>
      <w:r>
        <w:t>Table 5: The number of patients waiting longer than clinically recommended timeframes for elective surgery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3"/>
        <w:gridCol w:w="1418"/>
        <w:gridCol w:w="1418"/>
        <w:gridCol w:w="1418"/>
      </w:tblGrid>
      <w:tr w:rsidR="0046253F" w:rsidRPr="00271C73" w14:paraId="013FB428" w14:textId="77777777" w:rsidTr="00FD2B77">
        <w:trPr>
          <w:tblHeader/>
        </w:trPr>
        <w:tc>
          <w:tcPr>
            <w:tcW w:w="4763" w:type="dxa"/>
            <w:tcBorders>
              <w:top w:val="single" w:sz="12" w:space="0" w:color="auto"/>
              <w:left w:val="nil"/>
              <w:bottom w:val="single" w:sz="4" w:space="0" w:color="auto"/>
              <w:right w:val="nil"/>
            </w:tcBorders>
            <w:hideMark/>
          </w:tcPr>
          <w:p w14:paraId="6D99CC94" w14:textId="77777777" w:rsidR="0046253F" w:rsidRPr="00271C73" w:rsidRDefault="0046253F" w:rsidP="00271C73">
            <w:pPr>
              <w:pStyle w:val="Tablesubheader"/>
              <w:jc w:val="left"/>
            </w:pPr>
            <w:r w:rsidRPr="00271C73">
              <w:t>Strategic Indicator</w:t>
            </w:r>
          </w:p>
        </w:tc>
        <w:tc>
          <w:tcPr>
            <w:tcW w:w="1418" w:type="dxa"/>
            <w:tcBorders>
              <w:top w:val="single" w:sz="12" w:space="0" w:color="auto"/>
              <w:left w:val="nil"/>
              <w:bottom w:val="single" w:sz="4" w:space="0" w:color="auto"/>
              <w:right w:val="nil"/>
            </w:tcBorders>
            <w:hideMark/>
          </w:tcPr>
          <w:p w14:paraId="404A4ACB" w14:textId="77777777" w:rsidR="0046253F" w:rsidRPr="00271C73" w:rsidRDefault="0046253F" w:rsidP="00271C73">
            <w:pPr>
              <w:pStyle w:val="Tablesubheader"/>
            </w:pPr>
            <w:r w:rsidRPr="00271C73">
              <w:t>2025-26</w:t>
            </w:r>
          </w:p>
          <w:p w14:paraId="7D241F7D" w14:textId="77777777" w:rsidR="0046253F" w:rsidRPr="00271C73" w:rsidRDefault="0046253F" w:rsidP="00271C73">
            <w:pPr>
              <w:pStyle w:val="Tablesubheader"/>
            </w:pPr>
            <w:r w:rsidRPr="00271C73">
              <w:t>Targets</w:t>
            </w:r>
          </w:p>
        </w:tc>
        <w:tc>
          <w:tcPr>
            <w:tcW w:w="1418" w:type="dxa"/>
            <w:tcBorders>
              <w:top w:val="single" w:sz="12" w:space="0" w:color="auto"/>
              <w:left w:val="nil"/>
              <w:bottom w:val="single" w:sz="4" w:space="0" w:color="auto"/>
              <w:right w:val="nil"/>
            </w:tcBorders>
            <w:hideMark/>
          </w:tcPr>
          <w:p w14:paraId="6DD90521" w14:textId="77777777" w:rsidR="0046253F" w:rsidRPr="00271C73" w:rsidRDefault="0046253F" w:rsidP="00271C73">
            <w:pPr>
              <w:pStyle w:val="Tablesubheader"/>
            </w:pPr>
            <w:r w:rsidRPr="00271C73">
              <w:t>2025-26</w:t>
            </w:r>
          </w:p>
          <w:p w14:paraId="39A6B39B" w14:textId="77777777" w:rsidR="0046253F" w:rsidRPr="00271C73" w:rsidRDefault="0046253F" w:rsidP="00271C73">
            <w:pPr>
              <w:pStyle w:val="Tablesubheader"/>
            </w:pPr>
            <w:r w:rsidRPr="00271C73">
              <w:t xml:space="preserve">Estimated </w:t>
            </w:r>
          </w:p>
          <w:p w14:paraId="4B451B72" w14:textId="77777777" w:rsidR="0046253F" w:rsidRPr="00271C73" w:rsidRDefault="0046253F" w:rsidP="00271C73">
            <w:pPr>
              <w:pStyle w:val="Tablesubheader"/>
            </w:pPr>
            <w:r w:rsidRPr="00271C73">
              <w:t>Outcome</w:t>
            </w:r>
            <w:r w:rsidRPr="00223160">
              <w:rPr>
                <w:vertAlign w:val="superscript"/>
              </w:rPr>
              <w:t>1</w:t>
            </w:r>
          </w:p>
        </w:tc>
        <w:tc>
          <w:tcPr>
            <w:tcW w:w="1418" w:type="dxa"/>
            <w:tcBorders>
              <w:top w:val="single" w:sz="12" w:space="0" w:color="auto"/>
              <w:left w:val="nil"/>
              <w:bottom w:val="single" w:sz="4" w:space="0" w:color="auto"/>
              <w:right w:val="nil"/>
            </w:tcBorders>
            <w:hideMark/>
          </w:tcPr>
          <w:p w14:paraId="353AD1F6" w14:textId="77777777" w:rsidR="0046253F" w:rsidRPr="00271C73" w:rsidRDefault="0046253F" w:rsidP="00271C73">
            <w:pPr>
              <w:pStyle w:val="Tablesubheader"/>
            </w:pPr>
            <w:r w:rsidRPr="00271C73">
              <w:t>2026-27</w:t>
            </w:r>
          </w:p>
          <w:p w14:paraId="2C959346" w14:textId="77777777" w:rsidR="0046253F" w:rsidRPr="00271C73" w:rsidRDefault="0046253F" w:rsidP="00271C73">
            <w:pPr>
              <w:pStyle w:val="Tablesubheader"/>
            </w:pPr>
            <w:r w:rsidRPr="00271C73">
              <w:t>Targets</w:t>
            </w:r>
          </w:p>
        </w:tc>
      </w:tr>
      <w:tr w:rsidR="0046253F" w14:paraId="7531C280" w14:textId="77777777" w:rsidTr="005E7DEC">
        <w:trPr>
          <w:trHeight w:hRule="exact" w:val="854"/>
        </w:trPr>
        <w:tc>
          <w:tcPr>
            <w:tcW w:w="4763" w:type="dxa"/>
            <w:tcBorders>
              <w:top w:val="single" w:sz="4" w:space="0" w:color="auto"/>
              <w:left w:val="nil"/>
              <w:bottom w:val="single" w:sz="12" w:space="0" w:color="auto"/>
              <w:right w:val="nil"/>
            </w:tcBorders>
            <w:hideMark/>
          </w:tcPr>
          <w:p w14:paraId="03EF2034" w14:textId="77777777" w:rsidR="0046253F" w:rsidRDefault="0046253F" w:rsidP="005E7DEC">
            <w:pPr>
              <w:pStyle w:val="Tablebody"/>
              <w:spacing w:before="0" w:after="0"/>
              <w:ind w:left="312" w:hanging="312"/>
            </w:pPr>
            <w:r>
              <w:t>The number of patients waiting longer than clinically recommended timeframes for elective surgery</w:t>
            </w:r>
          </w:p>
          <w:p w14:paraId="07B30AD1" w14:textId="77777777" w:rsidR="0046253F" w:rsidRDefault="0046253F" w:rsidP="00271C73">
            <w:pPr>
              <w:pBdr>
                <w:top w:val="nil"/>
                <w:left w:val="nil"/>
                <w:bottom w:val="nil"/>
                <w:right w:val="nil"/>
                <w:between w:val="nil"/>
                <w:bar w:val="nil"/>
              </w:pBdr>
              <w:spacing w:before="0" w:after="0"/>
              <w:ind w:left="313" w:hanging="313"/>
              <w:rPr>
                <w:rFonts w:cs="Calibri"/>
                <w:sz w:val="20"/>
                <w:szCs w:val="20"/>
              </w:rPr>
            </w:pPr>
          </w:p>
          <w:p w14:paraId="7AB29B11" w14:textId="77777777" w:rsidR="0046253F" w:rsidRDefault="0046253F" w:rsidP="00271C73">
            <w:pPr>
              <w:pBdr>
                <w:top w:val="nil"/>
                <w:left w:val="nil"/>
                <w:bottom w:val="nil"/>
                <w:right w:val="nil"/>
                <w:between w:val="nil"/>
                <w:bar w:val="nil"/>
              </w:pBdr>
              <w:spacing w:before="0" w:after="0"/>
              <w:rPr>
                <w:rFonts w:cs="Calibri"/>
                <w:sz w:val="20"/>
                <w:szCs w:val="20"/>
                <w:vertAlign w:val="superscript"/>
              </w:rPr>
            </w:pPr>
          </w:p>
        </w:tc>
        <w:tc>
          <w:tcPr>
            <w:tcW w:w="1418" w:type="dxa"/>
            <w:tcBorders>
              <w:top w:val="single" w:sz="4" w:space="0" w:color="auto"/>
              <w:left w:val="nil"/>
              <w:bottom w:val="single" w:sz="12" w:space="0" w:color="auto"/>
              <w:right w:val="nil"/>
            </w:tcBorders>
            <w:hideMark/>
          </w:tcPr>
          <w:p w14:paraId="30F3E361" w14:textId="77777777" w:rsidR="0046253F" w:rsidRPr="00845FE0" w:rsidRDefault="0046253F" w:rsidP="00271C73">
            <w:pPr>
              <w:pStyle w:val="TableFigures"/>
              <w:spacing w:before="0" w:after="0"/>
            </w:pPr>
            <w:r w:rsidRPr="00845FE0">
              <w:t>430</w:t>
            </w:r>
          </w:p>
        </w:tc>
        <w:tc>
          <w:tcPr>
            <w:tcW w:w="1418" w:type="dxa"/>
            <w:tcBorders>
              <w:top w:val="single" w:sz="4" w:space="0" w:color="auto"/>
              <w:left w:val="nil"/>
              <w:bottom w:val="single" w:sz="12" w:space="0" w:color="auto"/>
              <w:right w:val="nil"/>
            </w:tcBorders>
            <w:hideMark/>
          </w:tcPr>
          <w:p w14:paraId="1766C433" w14:textId="77777777" w:rsidR="0046253F" w:rsidRPr="00845FE0" w:rsidRDefault="0046253F" w:rsidP="00271C73">
            <w:pPr>
              <w:pStyle w:val="TableFigures"/>
              <w:spacing w:before="0" w:after="0"/>
            </w:pPr>
            <w:r w:rsidRPr="00845FE0">
              <w:t>1,500</w:t>
            </w:r>
          </w:p>
        </w:tc>
        <w:tc>
          <w:tcPr>
            <w:tcW w:w="1418" w:type="dxa"/>
            <w:tcBorders>
              <w:top w:val="single" w:sz="4" w:space="0" w:color="auto"/>
              <w:left w:val="nil"/>
              <w:bottom w:val="single" w:sz="12" w:space="0" w:color="auto"/>
              <w:right w:val="nil"/>
            </w:tcBorders>
            <w:hideMark/>
          </w:tcPr>
          <w:p w14:paraId="5C81A8B3" w14:textId="77777777" w:rsidR="0046253F" w:rsidRPr="00845FE0" w:rsidRDefault="0046253F" w:rsidP="00271C73">
            <w:pPr>
              <w:pStyle w:val="TableFigures"/>
              <w:spacing w:before="0" w:after="0"/>
            </w:pPr>
            <w:r w:rsidRPr="00845FE0">
              <w:t>430</w:t>
            </w:r>
          </w:p>
        </w:tc>
      </w:tr>
    </w:tbl>
    <w:p w14:paraId="10FFA2C9" w14:textId="77777777" w:rsidR="0046253F" w:rsidRPr="00A96F1B" w:rsidRDefault="0046253F">
      <w:pPr>
        <w:pStyle w:val="BNote"/>
        <w:pBdr>
          <w:top w:val="nil"/>
          <w:left w:val="nil"/>
          <w:bottom w:val="nil"/>
          <w:right w:val="nil"/>
          <w:between w:val="nil"/>
          <w:bar w:val="nil"/>
        </w:pBdr>
        <w:rPr>
          <w:b/>
          <w:bCs/>
        </w:rPr>
      </w:pPr>
      <w:r w:rsidRPr="00A96F1B">
        <w:rPr>
          <w:b/>
          <w:bCs/>
        </w:rPr>
        <w:t>Note:</w:t>
      </w:r>
    </w:p>
    <w:p w14:paraId="3A14BD48" w14:textId="77777777" w:rsidR="0046253F" w:rsidRDefault="0046253F" w:rsidP="0046253F">
      <w:pPr>
        <w:pStyle w:val="BNotelist"/>
        <w:numPr>
          <w:ilvl w:val="0"/>
          <w:numId w:val="92"/>
        </w:numPr>
        <w:pBdr>
          <w:top w:val="nil"/>
          <w:left w:val="nil"/>
          <w:bottom w:val="nil"/>
          <w:right w:val="nil"/>
          <w:between w:val="nil"/>
          <w:bar w:val="nil"/>
        </w:pBdr>
        <w:jc w:val="both"/>
      </w:pPr>
      <w:r>
        <w:t>R</w:t>
      </w:r>
      <w:r w:rsidRPr="00845FE0">
        <w:t xml:space="preserve">educing the number of overdue patients remains a key operational priority for </w:t>
      </w:r>
      <w:r>
        <w:t>Canberra Health Services</w:t>
      </w:r>
      <w:r w:rsidRPr="00845FE0">
        <w:t>, with ongoing focus on maximising theatre utilisation, improving patient flow, and ensuring available capacity is directed to patients waiting beyond clinically recommended timeframes.</w:t>
      </w:r>
      <w:r>
        <w:t xml:space="preserve"> The 2025-26 estimated outcome has improved by 510 patients compared to the prior year estimated outcome of 2,010</w:t>
      </w:r>
      <w:r w:rsidRPr="00845FE0">
        <w:t xml:space="preserve"> The overall trend demonstrates a clear and sustained reduction in the number of overdue patients, reflecting the impact of targeted recovery actions.  Canberra Health Services will deliver record levels of elective surgery activity in 2025-26, supporting reductions in long-wait.</w:t>
      </w:r>
    </w:p>
    <w:p w14:paraId="48AE38D7" w14:textId="52A7C2BB" w:rsidR="0046253F" w:rsidRPr="003502FB" w:rsidRDefault="0046253F">
      <w:pPr>
        <w:pStyle w:val="Heading3"/>
        <w:pBdr>
          <w:top w:val="nil"/>
          <w:left w:val="nil"/>
          <w:bottom w:val="nil"/>
          <w:right w:val="nil"/>
          <w:between w:val="nil"/>
          <w:bar w:val="nil"/>
        </w:pBdr>
        <w:jc w:val="both"/>
        <w:rPr>
          <w:rFonts w:cs="Calibri"/>
        </w:rPr>
      </w:pPr>
      <w:r w:rsidRPr="003502FB">
        <w:rPr>
          <w:rFonts w:cs="Calibri"/>
        </w:rPr>
        <w:t>Strategic Objective 2: Proportion of women in the target age group (50</w:t>
      </w:r>
      <w:r w:rsidRPr="003502FB">
        <w:rPr>
          <w:rFonts w:cs="Calibri"/>
        </w:rPr>
        <w:noBreakHyphen/>
        <w:t>74 years) screened through BreastScreen Australia in a 24-month period</w:t>
      </w:r>
    </w:p>
    <w:p w14:paraId="5EC76718" w14:textId="77777777" w:rsidR="0046253F" w:rsidRDefault="0046253F">
      <w:pPr>
        <w:pStyle w:val="Heading4"/>
        <w:pBdr>
          <w:top w:val="nil"/>
          <w:left w:val="nil"/>
          <w:bottom w:val="nil"/>
          <w:right w:val="nil"/>
          <w:between w:val="nil"/>
          <w:bar w:val="nil"/>
        </w:pBdr>
        <w:jc w:val="both"/>
        <w:rPr>
          <w:rFonts w:cs="Calibri"/>
        </w:rPr>
      </w:pPr>
      <w:r w:rsidRPr="003502FB">
        <w:rPr>
          <w:rFonts w:cs="Calibri"/>
        </w:rPr>
        <w:t>Strategic Indicator 2.1: Participation rate – proportion of women aged 50</w:t>
      </w:r>
      <w:r>
        <w:rPr>
          <w:rFonts w:cs="Calibri"/>
        </w:rPr>
        <w:t xml:space="preserve"> to </w:t>
      </w:r>
      <w:r w:rsidRPr="003502FB">
        <w:rPr>
          <w:rFonts w:cs="Calibri"/>
        </w:rPr>
        <w:t>74 who had a breast screen</w:t>
      </w:r>
    </w:p>
    <w:p w14:paraId="22CAFF81" w14:textId="77777777" w:rsidR="0046253F" w:rsidRPr="00814A96" w:rsidRDefault="0046253F">
      <w:pPr>
        <w:pBdr>
          <w:top w:val="nil"/>
          <w:left w:val="nil"/>
          <w:bottom w:val="nil"/>
          <w:right w:val="nil"/>
          <w:between w:val="nil"/>
          <w:bar w:val="nil"/>
        </w:pBdr>
        <w:spacing w:after="160" w:line="256" w:lineRule="auto"/>
        <w:jc w:val="both"/>
        <w:rPr>
          <w:rFonts w:eastAsia="Calibri" w:cs="Times New Roman"/>
          <w:szCs w:val="24"/>
          <w:lang w:val="en-AU"/>
        </w:rPr>
      </w:pPr>
      <w:r w:rsidRPr="00814A96">
        <w:rPr>
          <w:rFonts w:eastAsia="Calibri" w:cs="Times New Roman"/>
          <w:szCs w:val="24"/>
          <w:lang w:val="en-AU"/>
        </w:rPr>
        <w:t>This indicator measures proportion of women (50 to 74 years) who had a breast screen.</w:t>
      </w:r>
    </w:p>
    <w:p w14:paraId="60B8AE09" w14:textId="77777777" w:rsidR="0046253F" w:rsidRPr="003502FB" w:rsidRDefault="0046253F" w:rsidP="004420A6">
      <w:pPr>
        <w:pStyle w:val="Caption"/>
      </w:pPr>
      <w:r w:rsidRPr="003502FB">
        <w:t xml:space="preserve">Table </w:t>
      </w:r>
      <w:r>
        <w:t>6</w:t>
      </w:r>
      <w:r w:rsidRPr="003502FB">
        <w:t>: Participation rate – proportion of women aged 50 to 74 who had a breast screen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417"/>
        <w:gridCol w:w="1417"/>
        <w:gridCol w:w="1417"/>
      </w:tblGrid>
      <w:tr w:rsidR="0046253F" w:rsidRPr="00271C73" w14:paraId="55EB6758" w14:textId="77777777" w:rsidTr="00FD2B77">
        <w:trPr>
          <w:tblHeader/>
        </w:trPr>
        <w:tc>
          <w:tcPr>
            <w:tcW w:w="4762" w:type="dxa"/>
            <w:tcBorders>
              <w:top w:val="single" w:sz="12" w:space="0" w:color="auto"/>
              <w:left w:val="nil"/>
              <w:bottom w:val="single" w:sz="4" w:space="0" w:color="auto"/>
              <w:right w:val="nil"/>
            </w:tcBorders>
          </w:tcPr>
          <w:p w14:paraId="27F975A0" w14:textId="77777777" w:rsidR="0046253F" w:rsidRPr="00271C73" w:rsidRDefault="0046253F" w:rsidP="00271C73">
            <w:pPr>
              <w:pStyle w:val="Tablesubheader"/>
              <w:jc w:val="left"/>
            </w:pPr>
            <w:r w:rsidRPr="00271C73">
              <w:t>Strategic Indicator</w:t>
            </w:r>
          </w:p>
        </w:tc>
        <w:tc>
          <w:tcPr>
            <w:tcW w:w="1417" w:type="dxa"/>
            <w:tcBorders>
              <w:top w:val="single" w:sz="12" w:space="0" w:color="auto"/>
              <w:left w:val="nil"/>
              <w:bottom w:val="single" w:sz="4" w:space="0" w:color="auto"/>
              <w:right w:val="nil"/>
            </w:tcBorders>
            <w:hideMark/>
          </w:tcPr>
          <w:p w14:paraId="28223340" w14:textId="77777777" w:rsidR="0046253F" w:rsidRPr="00271C73" w:rsidRDefault="0046253F" w:rsidP="00271C73">
            <w:pPr>
              <w:pStyle w:val="Tablesubheader"/>
            </w:pPr>
            <w:r w:rsidRPr="00271C73">
              <w:t>2025-26</w:t>
            </w:r>
          </w:p>
          <w:p w14:paraId="4314D399" w14:textId="77777777" w:rsidR="0046253F" w:rsidRPr="00271C73" w:rsidRDefault="0046253F" w:rsidP="00271C73">
            <w:pPr>
              <w:pStyle w:val="Tablesubheader"/>
            </w:pPr>
            <w:r w:rsidRPr="00271C73">
              <w:t>Targets</w:t>
            </w:r>
          </w:p>
        </w:tc>
        <w:tc>
          <w:tcPr>
            <w:tcW w:w="1417" w:type="dxa"/>
            <w:tcBorders>
              <w:top w:val="single" w:sz="12" w:space="0" w:color="auto"/>
              <w:left w:val="nil"/>
              <w:bottom w:val="single" w:sz="4" w:space="0" w:color="auto"/>
              <w:right w:val="nil"/>
            </w:tcBorders>
            <w:hideMark/>
          </w:tcPr>
          <w:p w14:paraId="11067B03" w14:textId="77777777" w:rsidR="0046253F" w:rsidRPr="00271C73" w:rsidRDefault="0046253F" w:rsidP="00271C73">
            <w:pPr>
              <w:pStyle w:val="Tablesubheader"/>
            </w:pPr>
            <w:r w:rsidRPr="00271C73">
              <w:t>2025-26</w:t>
            </w:r>
          </w:p>
          <w:p w14:paraId="40A9E12E" w14:textId="77777777" w:rsidR="0046253F" w:rsidRPr="00271C73" w:rsidRDefault="0046253F" w:rsidP="00271C73">
            <w:pPr>
              <w:pStyle w:val="Tablesubheader"/>
            </w:pPr>
            <w:r w:rsidRPr="00271C73">
              <w:t xml:space="preserve">Estimated </w:t>
            </w:r>
          </w:p>
          <w:p w14:paraId="5030794D" w14:textId="77777777" w:rsidR="0046253F" w:rsidRPr="00271C73" w:rsidRDefault="0046253F" w:rsidP="00271C73">
            <w:pPr>
              <w:pStyle w:val="Tablesubheader"/>
            </w:pPr>
            <w:r w:rsidRPr="00271C73">
              <w:t>Outcome</w:t>
            </w:r>
          </w:p>
        </w:tc>
        <w:tc>
          <w:tcPr>
            <w:tcW w:w="1417" w:type="dxa"/>
            <w:tcBorders>
              <w:top w:val="single" w:sz="12" w:space="0" w:color="auto"/>
              <w:left w:val="nil"/>
              <w:bottom w:val="single" w:sz="4" w:space="0" w:color="auto"/>
              <w:right w:val="nil"/>
            </w:tcBorders>
            <w:hideMark/>
          </w:tcPr>
          <w:p w14:paraId="6EAA65C6" w14:textId="77777777" w:rsidR="0046253F" w:rsidRPr="00271C73" w:rsidRDefault="0046253F" w:rsidP="00271C73">
            <w:pPr>
              <w:pStyle w:val="Tablesubheader"/>
            </w:pPr>
            <w:r w:rsidRPr="00271C73">
              <w:t>2026-27</w:t>
            </w:r>
          </w:p>
          <w:p w14:paraId="1A0F3EDD" w14:textId="77777777" w:rsidR="0046253F" w:rsidRPr="00271C73" w:rsidRDefault="0046253F" w:rsidP="00271C73">
            <w:pPr>
              <w:pStyle w:val="Tablesubheader"/>
            </w:pPr>
            <w:r w:rsidRPr="00271C73">
              <w:t>Targets</w:t>
            </w:r>
          </w:p>
        </w:tc>
      </w:tr>
      <w:tr w:rsidR="0046253F" w14:paraId="394FC513" w14:textId="77777777" w:rsidTr="00FD2B77">
        <w:trPr>
          <w:trHeight w:hRule="exact" w:val="567"/>
        </w:trPr>
        <w:tc>
          <w:tcPr>
            <w:tcW w:w="4762" w:type="dxa"/>
            <w:tcBorders>
              <w:top w:val="single" w:sz="4" w:space="0" w:color="auto"/>
              <w:left w:val="nil"/>
              <w:bottom w:val="single" w:sz="12" w:space="0" w:color="auto"/>
              <w:right w:val="nil"/>
            </w:tcBorders>
            <w:hideMark/>
          </w:tcPr>
          <w:p w14:paraId="42E88A9D" w14:textId="77777777" w:rsidR="0046253F" w:rsidRPr="003502FB" w:rsidRDefault="0046253F" w:rsidP="00DC74B3">
            <w:pPr>
              <w:pStyle w:val="Tablebody"/>
              <w:spacing w:before="0" w:after="0"/>
              <w:ind w:left="312" w:hanging="312"/>
            </w:pPr>
            <w:r w:rsidRPr="003502FB">
              <w:t>Participation rate – proportion of women aged 50 to 74 who had a breast screen</w:t>
            </w:r>
          </w:p>
        </w:tc>
        <w:tc>
          <w:tcPr>
            <w:tcW w:w="1417" w:type="dxa"/>
            <w:tcBorders>
              <w:top w:val="single" w:sz="4" w:space="0" w:color="auto"/>
              <w:left w:val="nil"/>
              <w:bottom w:val="single" w:sz="12" w:space="0" w:color="auto"/>
              <w:right w:val="nil"/>
            </w:tcBorders>
            <w:hideMark/>
          </w:tcPr>
          <w:p w14:paraId="6E1A753C" w14:textId="77777777" w:rsidR="0046253F" w:rsidRPr="003502FB" w:rsidRDefault="0046253F" w:rsidP="00271C73">
            <w:pPr>
              <w:pStyle w:val="TableFigures"/>
              <w:spacing w:before="0" w:after="0"/>
            </w:pPr>
            <w:r w:rsidRPr="003502FB">
              <w:t>60%</w:t>
            </w:r>
          </w:p>
        </w:tc>
        <w:tc>
          <w:tcPr>
            <w:tcW w:w="1417" w:type="dxa"/>
            <w:tcBorders>
              <w:top w:val="single" w:sz="4" w:space="0" w:color="auto"/>
              <w:left w:val="nil"/>
              <w:bottom w:val="single" w:sz="12" w:space="0" w:color="auto"/>
              <w:right w:val="nil"/>
            </w:tcBorders>
            <w:hideMark/>
          </w:tcPr>
          <w:p w14:paraId="08107496" w14:textId="77777777" w:rsidR="0046253F" w:rsidRPr="003502FB" w:rsidRDefault="0046253F" w:rsidP="00271C73">
            <w:pPr>
              <w:pStyle w:val="TableFigures"/>
              <w:spacing w:before="0" w:after="0"/>
            </w:pPr>
            <w:r>
              <w:t>56%</w:t>
            </w:r>
          </w:p>
        </w:tc>
        <w:tc>
          <w:tcPr>
            <w:tcW w:w="1417" w:type="dxa"/>
            <w:tcBorders>
              <w:top w:val="single" w:sz="4" w:space="0" w:color="auto"/>
              <w:left w:val="nil"/>
              <w:bottom w:val="single" w:sz="12" w:space="0" w:color="auto"/>
              <w:right w:val="nil"/>
            </w:tcBorders>
            <w:hideMark/>
          </w:tcPr>
          <w:p w14:paraId="7A5566A5" w14:textId="77777777" w:rsidR="0046253F" w:rsidRPr="003502FB" w:rsidRDefault="0046253F" w:rsidP="00271C73">
            <w:pPr>
              <w:pStyle w:val="TableFigures"/>
              <w:spacing w:before="0" w:after="0"/>
            </w:pPr>
            <w:r w:rsidRPr="003502FB">
              <w:t>60%</w:t>
            </w:r>
          </w:p>
        </w:tc>
      </w:tr>
    </w:tbl>
    <w:p w14:paraId="488A5611" w14:textId="77777777" w:rsidR="007849E5" w:rsidRDefault="007849E5">
      <w:pPr>
        <w:spacing w:before="0" w:after="200"/>
      </w:pPr>
      <w:r>
        <w:br w:type="page"/>
      </w:r>
    </w:p>
    <w:p w14:paraId="44482A91" w14:textId="2CA1B683" w:rsidR="0046253F" w:rsidRDefault="0046253F">
      <w:pPr>
        <w:pStyle w:val="Heading3"/>
        <w:pBdr>
          <w:top w:val="nil"/>
          <w:left w:val="nil"/>
          <w:bottom w:val="nil"/>
          <w:right w:val="nil"/>
          <w:between w:val="nil"/>
          <w:bar w:val="nil"/>
        </w:pBdr>
        <w:jc w:val="both"/>
      </w:pPr>
      <w:r>
        <w:t>Strategic Objective 3: Timely access to inpatient beds for mental health consumers</w:t>
      </w:r>
    </w:p>
    <w:p w14:paraId="1F95CD27" w14:textId="77777777" w:rsidR="0046253F" w:rsidRDefault="0046253F">
      <w:pPr>
        <w:pStyle w:val="Heading4"/>
        <w:pBdr>
          <w:top w:val="nil"/>
          <w:left w:val="nil"/>
          <w:bottom w:val="nil"/>
          <w:right w:val="nil"/>
          <w:between w:val="nil"/>
          <w:bar w:val="nil"/>
        </w:pBdr>
        <w:jc w:val="both"/>
      </w:pPr>
      <w:r>
        <w:t>Strategic Indicator 3.1: Proportion of mental health patients whose emergency department length of stay is greater than 24 hours</w:t>
      </w:r>
    </w:p>
    <w:p w14:paraId="50EC07CA" w14:textId="77777777" w:rsidR="0046253F" w:rsidRPr="003502FB" w:rsidRDefault="0046253F">
      <w:pPr>
        <w:pBdr>
          <w:top w:val="nil"/>
          <w:left w:val="nil"/>
          <w:bottom w:val="nil"/>
          <w:right w:val="nil"/>
          <w:between w:val="nil"/>
          <w:bar w:val="nil"/>
        </w:pBdr>
        <w:spacing w:after="160" w:line="256" w:lineRule="auto"/>
        <w:jc w:val="both"/>
        <w:rPr>
          <w:rFonts w:eastAsia="Calibri" w:cs="Calibri"/>
          <w:szCs w:val="24"/>
          <w:lang w:val="en-AU"/>
        </w:rPr>
      </w:pPr>
      <w:r w:rsidRPr="003502FB">
        <w:rPr>
          <w:rFonts w:eastAsia="Calibri" w:cs="Calibri"/>
          <w:szCs w:val="24"/>
          <w:lang w:val="en-AU"/>
        </w:rPr>
        <w:t xml:space="preserve">This indicator measures timely access to inpatient beds for mental health </w:t>
      </w:r>
      <w:r>
        <w:rPr>
          <w:rFonts w:eastAsia="Calibri" w:cs="Calibri"/>
          <w:szCs w:val="24"/>
          <w:lang w:val="en-AU"/>
        </w:rPr>
        <w:t>patients</w:t>
      </w:r>
      <w:r w:rsidRPr="003502FB">
        <w:rPr>
          <w:rFonts w:eastAsia="Calibri" w:cs="Calibri"/>
          <w:szCs w:val="24"/>
          <w:lang w:val="en-AU"/>
        </w:rPr>
        <w:t>.</w:t>
      </w:r>
    </w:p>
    <w:p w14:paraId="09F3BA2F" w14:textId="77777777" w:rsidR="0046253F" w:rsidRPr="003502FB" w:rsidRDefault="0046253F" w:rsidP="004420A6">
      <w:pPr>
        <w:pStyle w:val="Caption"/>
      </w:pPr>
      <w:r w:rsidRPr="003502FB">
        <w:t xml:space="preserve">Table </w:t>
      </w:r>
      <w:r>
        <w:t>7</w:t>
      </w:r>
      <w:r w:rsidRPr="003502FB">
        <w:t xml:space="preserve">: Proportion of </w:t>
      </w:r>
      <w:r>
        <w:t>m</w:t>
      </w:r>
      <w:r w:rsidRPr="003502FB">
        <w:t xml:space="preserve">ental </w:t>
      </w:r>
      <w:r>
        <w:t>h</w:t>
      </w:r>
      <w:r w:rsidRPr="003502FB">
        <w:t xml:space="preserve">ealth </w:t>
      </w:r>
      <w:r>
        <w:t>p</w:t>
      </w:r>
      <w:r w:rsidRPr="003502FB">
        <w:t xml:space="preserve">atients whose </w:t>
      </w:r>
      <w:r>
        <w:t>e</w:t>
      </w:r>
      <w:r w:rsidRPr="003502FB">
        <w:t xml:space="preserve">mergency </w:t>
      </w:r>
      <w:r>
        <w:t>d</w:t>
      </w:r>
      <w:r w:rsidRPr="003502FB">
        <w:t>epartment length of stay is greater than 24 hours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417"/>
        <w:gridCol w:w="1417"/>
        <w:gridCol w:w="1417"/>
      </w:tblGrid>
      <w:tr w:rsidR="0046253F" w:rsidRPr="00271C73" w14:paraId="15CB3F8E" w14:textId="77777777" w:rsidTr="00FD2B77">
        <w:trPr>
          <w:tblHeader/>
        </w:trPr>
        <w:tc>
          <w:tcPr>
            <w:tcW w:w="4762" w:type="dxa"/>
            <w:tcBorders>
              <w:top w:val="single" w:sz="12" w:space="0" w:color="auto"/>
              <w:left w:val="nil"/>
              <w:bottom w:val="single" w:sz="4" w:space="0" w:color="auto"/>
              <w:right w:val="nil"/>
            </w:tcBorders>
          </w:tcPr>
          <w:p w14:paraId="663A62D5" w14:textId="77777777" w:rsidR="0046253F" w:rsidRPr="00271C73" w:rsidRDefault="0046253F" w:rsidP="00271C73">
            <w:pPr>
              <w:pStyle w:val="Tablesubheader"/>
              <w:jc w:val="left"/>
            </w:pPr>
            <w:r w:rsidRPr="00271C73">
              <w:t>Strategic Indicator</w:t>
            </w:r>
          </w:p>
        </w:tc>
        <w:tc>
          <w:tcPr>
            <w:tcW w:w="1417" w:type="dxa"/>
            <w:tcBorders>
              <w:top w:val="single" w:sz="12" w:space="0" w:color="auto"/>
              <w:left w:val="nil"/>
              <w:bottom w:val="single" w:sz="4" w:space="0" w:color="auto"/>
              <w:right w:val="nil"/>
            </w:tcBorders>
            <w:hideMark/>
          </w:tcPr>
          <w:p w14:paraId="68EE6356" w14:textId="77777777" w:rsidR="0046253F" w:rsidRPr="00271C73" w:rsidRDefault="0046253F" w:rsidP="00271C73">
            <w:pPr>
              <w:pStyle w:val="Tablesubheader"/>
            </w:pPr>
            <w:r w:rsidRPr="00271C73">
              <w:t>2025-26</w:t>
            </w:r>
          </w:p>
          <w:p w14:paraId="1C65D1E8" w14:textId="77777777" w:rsidR="0046253F" w:rsidRPr="00271C73" w:rsidRDefault="0046253F" w:rsidP="00271C73">
            <w:pPr>
              <w:pStyle w:val="Tablesubheader"/>
            </w:pPr>
            <w:r w:rsidRPr="00271C73">
              <w:t>Targets</w:t>
            </w:r>
          </w:p>
        </w:tc>
        <w:tc>
          <w:tcPr>
            <w:tcW w:w="1417" w:type="dxa"/>
            <w:tcBorders>
              <w:top w:val="single" w:sz="12" w:space="0" w:color="auto"/>
              <w:left w:val="nil"/>
              <w:bottom w:val="single" w:sz="4" w:space="0" w:color="auto"/>
              <w:right w:val="nil"/>
            </w:tcBorders>
            <w:hideMark/>
          </w:tcPr>
          <w:p w14:paraId="093267D5" w14:textId="77777777" w:rsidR="0046253F" w:rsidRPr="00271C73" w:rsidRDefault="0046253F" w:rsidP="00271C73">
            <w:pPr>
              <w:pStyle w:val="Tablesubheader"/>
            </w:pPr>
            <w:r w:rsidRPr="00271C73">
              <w:t>2025-26</w:t>
            </w:r>
          </w:p>
          <w:p w14:paraId="6DC612D8" w14:textId="77777777" w:rsidR="0046253F" w:rsidRPr="00271C73" w:rsidRDefault="0046253F" w:rsidP="00271C73">
            <w:pPr>
              <w:pStyle w:val="Tablesubheader"/>
            </w:pPr>
            <w:r w:rsidRPr="00271C73">
              <w:t xml:space="preserve">Estimated </w:t>
            </w:r>
          </w:p>
          <w:p w14:paraId="62CDD8B6" w14:textId="77777777" w:rsidR="0046253F" w:rsidRPr="00271C73" w:rsidRDefault="0046253F" w:rsidP="00271C73">
            <w:pPr>
              <w:pStyle w:val="Tablesubheader"/>
            </w:pPr>
            <w:r w:rsidRPr="00271C73">
              <w:t>Outcome</w:t>
            </w:r>
          </w:p>
        </w:tc>
        <w:tc>
          <w:tcPr>
            <w:tcW w:w="1417" w:type="dxa"/>
            <w:tcBorders>
              <w:top w:val="single" w:sz="12" w:space="0" w:color="auto"/>
              <w:left w:val="nil"/>
              <w:bottom w:val="single" w:sz="4" w:space="0" w:color="auto"/>
              <w:right w:val="nil"/>
            </w:tcBorders>
            <w:hideMark/>
          </w:tcPr>
          <w:p w14:paraId="0DFF9BDB" w14:textId="77777777" w:rsidR="0046253F" w:rsidRPr="00271C73" w:rsidRDefault="0046253F" w:rsidP="00271C73">
            <w:pPr>
              <w:pStyle w:val="Tablesubheader"/>
            </w:pPr>
            <w:r w:rsidRPr="00271C73">
              <w:t>2026-27</w:t>
            </w:r>
          </w:p>
          <w:p w14:paraId="220ADCF4" w14:textId="77777777" w:rsidR="0046253F" w:rsidRPr="00271C73" w:rsidRDefault="0046253F" w:rsidP="00271C73">
            <w:pPr>
              <w:pStyle w:val="Tablesubheader"/>
            </w:pPr>
            <w:r w:rsidRPr="00271C73">
              <w:t>Targets</w:t>
            </w:r>
          </w:p>
        </w:tc>
      </w:tr>
      <w:tr w:rsidR="0046253F" w14:paraId="567B5F81" w14:textId="77777777" w:rsidTr="00E003D5">
        <w:trPr>
          <w:trHeight w:hRule="exact" w:val="881"/>
        </w:trPr>
        <w:tc>
          <w:tcPr>
            <w:tcW w:w="4762" w:type="dxa"/>
            <w:tcBorders>
              <w:top w:val="single" w:sz="4" w:space="0" w:color="auto"/>
              <w:left w:val="nil"/>
              <w:bottom w:val="single" w:sz="12" w:space="0" w:color="auto"/>
              <w:right w:val="nil"/>
            </w:tcBorders>
            <w:hideMark/>
          </w:tcPr>
          <w:p w14:paraId="3151E5EE" w14:textId="77777777" w:rsidR="0046253F" w:rsidRPr="003502FB" w:rsidRDefault="0046253F" w:rsidP="00DC74B3">
            <w:pPr>
              <w:pStyle w:val="Tablebody"/>
              <w:spacing w:before="0" w:after="0"/>
              <w:ind w:left="312" w:hanging="312"/>
            </w:pPr>
            <w:r w:rsidRPr="003502FB">
              <w:t>Proportion of mental health patients whose emergency department length of stay is greater than 24 hours</w:t>
            </w:r>
          </w:p>
        </w:tc>
        <w:tc>
          <w:tcPr>
            <w:tcW w:w="1417" w:type="dxa"/>
            <w:tcBorders>
              <w:top w:val="single" w:sz="4" w:space="0" w:color="auto"/>
              <w:left w:val="nil"/>
              <w:bottom w:val="single" w:sz="12" w:space="0" w:color="auto"/>
              <w:right w:val="nil"/>
            </w:tcBorders>
            <w:hideMark/>
          </w:tcPr>
          <w:p w14:paraId="2DEEAFE8" w14:textId="77777777" w:rsidR="0046253F" w:rsidRPr="003502FB" w:rsidRDefault="0046253F" w:rsidP="00271C73">
            <w:pPr>
              <w:pStyle w:val="TableFigures"/>
              <w:spacing w:before="0" w:after="0"/>
            </w:pPr>
            <w:r w:rsidRPr="003502FB">
              <w:t>0%</w:t>
            </w:r>
          </w:p>
        </w:tc>
        <w:tc>
          <w:tcPr>
            <w:tcW w:w="1417" w:type="dxa"/>
            <w:tcBorders>
              <w:top w:val="single" w:sz="4" w:space="0" w:color="auto"/>
              <w:left w:val="nil"/>
              <w:bottom w:val="single" w:sz="12" w:space="0" w:color="auto"/>
              <w:right w:val="nil"/>
            </w:tcBorders>
            <w:hideMark/>
          </w:tcPr>
          <w:p w14:paraId="38DF25F5" w14:textId="77777777" w:rsidR="0046253F" w:rsidRPr="003502FB" w:rsidRDefault="0046253F" w:rsidP="00271C73">
            <w:pPr>
              <w:pStyle w:val="TableFigures"/>
              <w:spacing w:before="0" w:after="0"/>
            </w:pPr>
            <w:r>
              <w:t>0.2%</w:t>
            </w:r>
          </w:p>
        </w:tc>
        <w:tc>
          <w:tcPr>
            <w:tcW w:w="1417" w:type="dxa"/>
            <w:tcBorders>
              <w:top w:val="single" w:sz="4" w:space="0" w:color="auto"/>
              <w:left w:val="nil"/>
              <w:bottom w:val="single" w:sz="12" w:space="0" w:color="auto"/>
              <w:right w:val="nil"/>
            </w:tcBorders>
            <w:hideMark/>
          </w:tcPr>
          <w:p w14:paraId="63BFF734" w14:textId="77777777" w:rsidR="0046253F" w:rsidRPr="003502FB" w:rsidRDefault="0046253F" w:rsidP="00271C73">
            <w:pPr>
              <w:pStyle w:val="TableFigures"/>
              <w:spacing w:before="0" w:after="0"/>
            </w:pPr>
            <w:r w:rsidRPr="003502FB">
              <w:t>0%</w:t>
            </w:r>
          </w:p>
        </w:tc>
      </w:tr>
    </w:tbl>
    <w:p w14:paraId="6502D830" w14:textId="77777777" w:rsidR="006342A0" w:rsidRDefault="006342A0" w:rsidP="006A5E7A"/>
    <w:p w14:paraId="560BBAFE" w14:textId="3D078840" w:rsidR="0046253F" w:rsidRDefault="0046253F">
      <w:pPr>
        <w:pStyle w:val="Heading3"/>
        <w:pBdr>
          <w:top w:val="nil"/>
          <w:left w:val="nil"/>
          <w:bottom w:val="nil"/>
          <w:right w:val="nil"/>
          <w:between w:val="nil"/>
          <w:bar w:val="nil"/>
        </w:pBdr>
        <w:jc w:val="both"/>
      </w:pPr>
      <w:r>
        <w:t>Strategic Objective 4: Reducing the impacts of occupational violence on our staff</w:t>
      </w:r>
    </w:p>
    <w:p w14:paraId="1B118807" w14:textId="77777777" w:rsidR="0046253F" w:rsidRDefault="0046253F">
      <w:pPr>
        <w:pStyle w:val="Heading4"/>
        <w:pBdr>
          <w:top w:val="nil"/>
          <w:left w:val="nil"/>
          <w:bottom w:val="nil"/>
          <w:right w:val="nil"/>
          <w:between w:val="nil"/>
          <w:bar w:val="nil"/>
        </w:pBdr>
        <w:jc w:val="both"/>
      </w:pPr>
      <w:r>
        <w:t>Strategic Indicator 4.1: The reduction in occasions of staff absence caused by occupational violence</w:t>
      </w:r>
    </w:p>
    <w:p w14:paraId="0A9C41A6" w14:textId="77777777" w:rsidR="0046253F" w:rsidRPr="003502FB" w:rsidRDefault="0046253F">
      <w:pPr>
        <w:pBdr>
          <w:top w:val="nil"/>
          <w:left w:val="nil"/>
          <w:bottom w:val="nil"/>
          <w:right w:val="nil"/>
          <w:between w:val="nil"/>
          <w:bar w:val="nil"/>
        </w:pBdr>
        <w:spacing w:after="160" w:line="256" w:lineRule="auto"/>
        <w:jc w:val="both"/>
        <w:rPr>
          <w:rFonts w:eastAsia="Calibri" w:cs="Calibri"/>
          <w:szCs w:val="24"/>
          <w:lang w:val="en-AU"/>
        </w:rPr>
      </w:pPr>
      <w:r w:rsidRPr="003502FB">
        <w:rPr>
          <w:rFonts w:eastAsia="Calibri" w:cs="Calibri"/>
          <w:szCs w:val="24"/>
          <w:lang w:val="en-AU"/>
        </w:rPr>
        <w:t>This indicator details the rate of staff absence due to reported occupational violence incidents (i.e. staff time lost from the workplace).</w:t>
      </w:r>
    </w:p>
    <w:p w14:paraId="278F2D43" w14:textId="77777777" w:rsidR="0046253F" w:rsidRPr="003502FB" w:rsidRDefault="0046253F" w:rsidP="004420A6">
      <w:pPr>
        <w:pStyle w:val="Caption"/>
      </w:pPr>
      <w:r w:rsidRPr="003502FB">
        <w:t xml:space="preserve">Table </w:t>
      </w:r>
      <w:r>
        <w:t>8</w:t>
      </w:r>
      <w:r w:rsidRPr="003502FB">
        <w:t xml:space="preserve">: Reduction in occasions of staff absence caused by an occupational violence incident (lost time incident frequency rate due to occupational violence)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417"/>
        <w:gridCol w:w="1417"/>
        <w:gridCol w:w="1417"/>
      </w:tblGrid>
      <w:tr w:rsidR="0046253F" w14:paraId="25403BEF" w14:textId="77777777" w:rsidTr="00FD2B77">
        <w:trPr>
          <w:tblHeader/>
        </w:trPr>
        <w:tc>
          <w:tcPr>
            <w:tcW w:w="4762" w:type="dxa"/>
            <w:tcBorders>
              <w:top w:val="single" w:sz="12" w:space="0" w:color="auto"/>
              <w:left w:val="nil"/>
              <w:bottom w:val="single" w:sz="4" w:space="0" w:color="auto"/>
              <w:right w:val="nil"/>
            </w:tcBorders>
          </w:tcPr>
          <w:p w14:paraId="3AC82068" w14:textId="77777777" w:rsidR="0046253F" w:rsidRPr="003502FB" w:rsidRDefault="0046253F" w:rsidP="00A462AB">
            <w:pPr>
              <w:pStyle w:val="Tablesubheader"/>
              <w:jc w:val="left"/>
            </w:pPr>
            <w:r w:rsidRPr="003502FB">
              <w:t>Strategic Indicator</w:t>
            </w:r>
          </w:p>
        </w:tc>
        <w:tc>
          <w:tcPr>
            <w:tcW w:w="1417" w:type="dxa"/>
            <w:tcBorders>
              <w:top w:val="single" w:sz="12" w:space="0" w:color="auto"/>
              <w:left w:val="nil"/>
              <w:bottom w:val="single" w:sz="4" w:space="0" w:color="auto"/>
              <w:right w:val="nil"/>
            </w:tcBorders>
            <w:hideMark/>
          </w:tcPr>
          <w:p w14:paraId="2A90110C" w14:textId="77777777" w:rsidR="0046253F" w:rsidRDefault="0046253F" w:rsidP="00271C73">
            <w:pPr>
              <w:pStyle w:val="Tablesubheader"/>
            </w:pPr>
            <w:r>
              <w:t>2025-26</w:t>
            </w:r>
          </w:p>
          <w:p w14:paraId="73EAB5F9" w14:textId="77777777" w:rsidR="0046253F" w:rsidRPr="003502FB" w:rsidRDefault="0046253F" w:rsidP="00271C73">
            <w:pPr>
              <w:pStyle w:val="Tablesubheader"/>
            </w:pPr>
            <w:r w:rsidRPr="003502FB">
              <w:t>Targets</w:t>
            </w:r>
          </w:p>
        </w:tc>
        <w:tc>
          <w:tcPr>
            <w:tcW w:w="1417" w:type="dxa"/>
            <w:tcBorders>
              <w:top w:val="single" w:sz="12" w:space="0" w:color="auto"/>
              <w:left w:val="nil"/>
              <w:bottom w:val="single" w:sz="4" w:space="0" w:color="auto"/>
              <w:right w:val="nil"/>
            </w:tcBorders>
            <w:hideMark/>
          </w:tcPr>
          <w:p w14:paraId="0E540FA4" w14:textId="77777777" w:rsidR="0046253F" w:rsidRDefault="0046253F" w:rsidP="00271C73">
            <w:pPr>
              <w:pStyle w:val="Tablesubheader"/>
            </w:pPr>
            <w:r>
              <w:t>2025-26</w:t>
            </w:r>
          </w:p>
          <w:p w14:paraId="49E8B58F" w14:textId="77777777" w:rsidR="0046253F" w:rsidRPr="003502FB" w:rsidRDefault="0046253F" w:rsidP="00271C73">
            <w:pPr>
              <w:pStyle w:val="Tablesubheader"/>
            </w:pPr>
            <w:r w:rsidRPr="003502FB">
              <w:t xml:space="preserve">Estimated </w:t>
            </w:r>
          </w:p>
          <w:p w14:paraId="7F8A0484" w14:textId="77777777" w:rsidR="0046253F" w:rsidRPr="003502FB" w:rsidRDefault="0046253F" w:rsidP="00271C73">
            <w:pPr>
              <w:pStyle w:val="Tablesubheader"/>
            </w:pPr>
            <w:r w:rsidRPr="003502FB">
              <w:t>Outcome</w:t>
            </w:r>
            <w:r w:rsidRPr="00A96F1B">
              <w:rPr>
                <w:vertAlign w:val="superscript"/>
              </w:rPr>
              <w:t>1</w:t>
            </w:r>
          </w:p>
        </w:tc>
        <w:tc>
          <w:tcPr>
            <w:tcW w:w="1417" w:type="dxa"/>
            <w:tcBorders>
              <w:top w:val="single" w:sz="12" w:space="0" w:color="auto"/>
              <w:left w:val="nil"/>
              <w:bottom w:val="single" w:sz="4" w:space="0" w:color="auto"/>
              <w:right w:val="nil"/>
            </w:tcBorders>
            <w:hideMark/>
          </w:tcPr>
          <w:p w14:paraId="6CDC266C" w14:textId="77777777" w:rsidR="0046253F" w:rsidRDefault="0046253F" w:rsidP="00271C73">
            <w:pPr>
              <w:pStyle w:val="Tablesubheader"/>
            </w:pPr>
            <w:r>
              <w:t>2026-27</w:t>
            </w:r>
          </w:p>
          <w:p w14:paraId="54BB01C8" w14:textId="77777777" w:rsidR="0046253F" w:rsidRPr="003502FB" w:rsidRDefault="0046253F" w:rsidP="00271C73">
            <w:pPr>
              <w:pStyle w:val="Tablesubheader"/>
            </w:pPr>
            <w:r w:rsidRPr="003502FB">
              <w:t>Targets</w:t>
            </w:r>
          </w:p>
        </w:tc>
      </w:tr>
      <w:tr w:rsidR="0046253F" w14:paraId="764A941F" w14:textId="77777777" w:rsidTr="00C84D0D">
        <w:trPr>
          <w:trHeight w:hRule="exact" w:val="1161"/>
        </w:trPr>
        <w:tc>
          <w:tcPr>
            <w:tcW w:w="4762" w:type="dxa"/>
            <w:tcBorders>
              <w:top w:val="single" w:sz="4" w:space="0" w:color="auto"/>
              <w:left w:val="nil"/>
              <w:bottom w:val="single" w:sz="12" w:space="0" w:color="auto"/>
              <w:right w:val="nil"/>
            </w:tcBorders>
            <w:hideMark/>
          </w:tcPr>
          <w:p w14:paraId="2C481758" w14:textId="77777777" w:rsidR="0046253F" w:rsidRPr="003502FB" w:rsidRDefault="0046253F" w:rsidP="00DC74B3">
            <w:pPr>
              <w:pStyle w:val="Tablebody"/>
              <w:ind w:left="312" w:hanging="312"/>
            </w:pPr>
            <w:r w:rsidRPr="003502FB">
              <w:t>Occasions of staff absence caused by an occupational violence incident (lost time incident frequency rate due to occupational violence)</w:t>
            </w:r>
          </w:p>
        </w:tc>
        <w:tc>
          <w:tcPr>
            <w:tcW w:w="1417" w:type="dxa"/>
            <w:tcBorders>
              <w:top w:val="single" w:sz="4" w:space="0" w:color="auto"/>
              <w:left w:val="nil"/>
              <w:bottom w:val="single" w:sz="12" w:space="0" w:color="auto"/>
              <w:right w:val="nil"/>
            </w:tcBorders>
            <w:hideMark/>
          </w:tcPr>
          <w:p w14:paraId="64B44470" w14:textId="77777777" w:rsidR="0046253F" w:rsidRPr="003502FB" w:rsidRDefault="0046253F" w:rsidP="00DC74B3">
            <w:pPr>
              <w:pStyle w:val="TableFigures"/>
            </w:pPr>
            <w:r w:rsidRPr="003502FB">
              <w:t>5.8 per million hours worked</w:t>
            </w:r>
          </w:p>
        </w:tc>
        <w:tc>
          <w:tcPr>
            <w:tcW w:w="1417" w:type="dxa"/>
            <w:tcBorders>
              <w:top w:val="single" w:sz="4" w:space="0" w:color="auto"/>
              <w:left w:val="nil"/>
              <w:bottom w:val="single" w:sz="12" w:space="0" w:color="auto"/>
              <w:right w:val="nil"/>
            </w:tcBorders>
            <w:hideMark/>
          </w:tcPr>
          <w:p w14:paraId="72B262BD" w14:textId="77777777" w:rsidR="0046253F" w:rsidRPr="003502FB" w:rsidRDefault="0046253F" w:rsidP="00DC74B3">
            <w:pPr>
              <w:pStyle w:val="TableFigures"/>
            </w:pPr>
            <w:r>
              <w:t>9.6 per million hours worked</w:t>
            </w:r>
          </w:p>
        </w:tc>
        <w:tc>
          <w:tcPr>
            <w:tcW w:w="1417" w:type="dxa"/>
            <w:tcBorders>
              <w:top w:val="single" w:sz="4" w:space="0" w:color="auto"/>
              <w:left w:val="nil"/>
              <w:bottom w:val="single" w:sz="12" w:space="0" w:color="auto"/>
              <w:right w:val="nil"/>
            </w:tcBorders>
            <w:hideMark/>
          </w:tcPr>
          <w:p w14:paraId="4082D5A3" w14:textId="77777777" w:rsidR="0046253F" w:rsidRPr="003502FB" w:rsidRDefault="0046253F" w:rsidP="00DC74B3">
            <w:pPr>
              <w:pStyle w:val="TableFigures"/>
            </w:pPr>
            <w:r w:rsidRPr="00250260">
              <w:t>5.8 per million hours worked</w:t>
            </w:r>
          </w:p>
        </w:tc>
      </w:tr>
    </w:tbl>
    <w:p w14:paraId="26215529" w14:textId="77777777" w:rsidR="0046253F" w:rsidRPr="00A96F1B" w:rsidRDefault="0046253F">
      <w:pPr>
        <w:pStyle w:val="BNote"/>
        <w:pBdr>
          <w:top w:val="nil"/>
          <w:left w:val="nil"/>
          <w:bottom w:val="nil"/>
          <w:right w:val="nil"/>
          <w:between w:val="nil"/>
          <w:bar w:val="nil"/>
        </w:pBdr>
        <w:rPr>
          <w:b/>
          <w:bCs/>
        </w:rPr>
      </w:pPr>
      <w:r w:rsidRPr="00A96F1B">
        <w:rPr>
          <w:b/>
          <w:bCs/>
        </w:rPr>
        <w:t>Note:</w:t>
      </w:r>
    </w:p>
    <w:p w14:paraId="67CCCEF3" w14:textId="77777777" w:rsidR="0046253F" w:rsidRPr="00A96F1B" w:rsidRDefault="0046253F" w:rsidP="0046253F">
      <w:pPr>
        <w:pStyle w:val="BNotelist"/>
        <w:numPr>
          <w:ilvl w:val="0"/>
          <w:numId w:val="109"/>
        </w:numPr>
        <w:pBdr>
          <w:top w:val="nil"/>
          <w:left w:val="nil"/>
          <w:bottom w:val="nil"/>
          <w:right w:val="nil"/>
          <w:between w:val="nil"/>
          <w:bar w:val="nil"/>
        </w:pBdr>
        <w:jc w:val="both"/>
      </w:pPr>
      <w:r w:rsidRPr="00A96F1B">
        <w:t xml:space="preserve">The result reflects continued improvements in incident reporting, staff awareness, and organisational visibility of occupational violence risks. Recent results indicate a levelling trend, suggesting that existing control measures and targeted interventions are supporting greater stability in performance. Occupational violence remains a recognised challenge across health jurisdictions, particularly in the context of increasingly complex patient presentations. As ACT’s primary public health service provider, Canberra Health Services continues to prioritise proactive risk management, early intervention, and preventative strategies to support staff safety. An Occupational Violence Committee, chaired by the Chief Operating Officer, has been established to oversee implementation of the Occupational Violence Action Plan and associated improvement initiatives, with a continued focus on strengthening workplace safety and organisational accountability. organisational awareness and operational visibility of occupational violence risks.  </w:t>
      </w:r>
    </w:p>
    <w:p w14:paraId="372C1DF0" w14:textId="77777777" w:rsidR="0046253F" w:rsidRDefault="0046253F">
      <w:pPr>
        <w:pBdr>
          <w:top w:val="nil"/>
          <w:left w:val="nil"/>
          <w:bottom w:val="nil"/>
          <w:right w:val="nil"/>
          <w:between w:val="nil"/>
          <w:bar w:val="nil"/>
        </w:pBdr>
        <w:spacing w:after="160" w:line="256" w:lineRule="auto"/>
        <w:rPr>
          <w:rFonts w:eastAsia="Calibri" w:cs="Times New Roman"/>
          <w:lang w:val="en-AU"/>
        </w:rPr>
      </w:pPr>
    </w:p>
    <w:p w14:paraId="32855BFA" w14:textId="77777777" w:rsidR="0046253F" w:rsidRDefault="0046253F">
      <w:pPr>
        <w:pStyle w:val="Heading3"/>
        <w:pBdr>
          <w:top w:val="nil"/>
          <w:left w:val="nil"/>
          <w:bottom w:val="nil"/>
          <w:right w:val="nil"/>
          <w:between w:val="nil"/>
          <w:bar w:val="nil"/>
        </w:pBdr>
        <w:jc w:val="both"/>
      </w:pPr>
      <w:r>
        <w:t>Strategic Objective 5: Improving quality of care for inpatients at Canberra Health Services for patients 80 years or older</w:t>
      </w:r>
    </w:p>
    <w:p w14:paraId="41264CDA" w14:textId="77777777" w:rsidR="0046253F" w:rsidRDefault="0046253F">
      <w:pPr>
        <w:pStyle w:val="Heading4"/>
        <w:pBdr>
          <w:top w:val="nil"/>
          <w:left w:val="nil"/>
          <w:bottom w:val="nil"/>
          <w:right w:val="nil"/>
          <w:between w:val="nil"/>
          <w:bar w:val="nil"/>
        </w:pBdr>
        <w:jc w:val="both"/>
      </w:pPr>
      <w:r>
        <w:t>Strategic Indicator 5.1: Proportion of patients 80 years or older at admission for an inpatient episode of care at Canberra Health Services with “Goals of Care” registered during admission</w:t>
      </w:r>
    </w:p>
    <w:p w14:paraId="755F2886" w14:textId="77777777" w:rsidR="0046253F" w:rsidRPr="005219C6" w:rsidRDefault="0046253F">
      <w:pPr>
        <w:pBdr>
          <w:top w:val="nil"/>
          <w:left w:val="nil"/>
          <w:bottom w:val="nil"/>
          <w:right w:val="nil"/>
          <w:between w:val="nil"/>
          <w:bar w:val="nil"/>
        </w:pBdr>
        <w:spacing w:after="160" w:line="256" w:lineRule="auto"/>
        <w:jc w:val="both"/>
        <w:rPr>
          <w:rFonts w:eastAsia="Calibri" w:cs="Times New Roman"/>
          <w:szCs w:val="24"/>
          <w:lang w:val="en-AU"/>
        </w:rPr>
      </w:pPr>
      <w:r w:rsidRPr="005219C6">
        <w:rPr>
          <w:rFonts w:eastAsia="Calibri" w:cs="Times New Roman"/>
          <w:szCs w:val="24"/>
          <w:lang w:val="en-AU"/>
        </w:rPr>
        <w:t>This indicator details the proportion of patients 80 years or older at admission for an inpatient episode of care at Canberra Health Services with “Goals of Care” registered during admission.</w:t>
      </w:r>
    </w:p>
    <w:p w14:paraId="5EA29B02" w14:textId="644FF917" w:rsidR="0046253F" w:rsidRPr="003502FB" w:rsidRDefault="0046253F" w:rsidP="004420A6">
      <w:pPr>
        <w:pStyle w:val="Caption"/>
      </w:pPr>
      <w:r w:rsidRPr="003502FB">
        <w:t xml:space="preserve">Table </w:t>
      </w:r>
      <w:r>
        <w:t>9</w:t>
      </w:r>
      <w:r w:rsidRPr="003502FB">
        <w:t>: Proportion of patients 80 years or older at admission for an inpatient episode of care at Canberra Health Services with “Goals of Care” registered during admission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417"/>
        <w:gridCol w:w="1417"/>
        <w:gridCol w:w="1417"/>
      </w:tblGrid>
      <w:tr w:rsidR="0046253F" w14:paraId="5D7042F0" w14:textId="77777777" w:rsidTr="00FD2B77">
        <w:trPr>
          <w:tblHeader/>
        </w:trPr>
        <w:tc>
          <w:tcPr>
            <w:tcW w:w="4762" w:type="dxa"/>
            <w:tcBorders>
              <w:top w:val="single" w:sz="12" w:space="0" w:color="auto"/>
              <w:left w:val="nil"/>
              <w:bottom w:val="single" w:sz="4" w:space="0" w:color="auto"/>
              <w:right w:val="nil"/>
            </w:tcBorders>
          </w:tcPr>
          <w:p w14:paraId="1F217F29" w14:textId="77777777" w:rsidR="0046253F" w:rsidRPr="003502FB" w:rsidRDefault="0046253F" w:rsidP="00271C73">
            <w:pPr>
              <w:pStyle w:val="Tablesubheader"/>
              <w:jc w:val="left"/>
            </w:pPr>
            <w:r w:rsidRPr="003502FB">
              <w:t>Strategic Indicator</w:t>
            </w:r>
          </w:p>
        </w:tc>
        <w:tc>
          <w:tcPr>
            <w:tcW w:w="1417" w:type="dxa"/>
            <w:tcBorders>
              <w:top w:val="single" w:sz="12" w:space="0" w:color="auto"/>
              <w:left w:val="nil"/>
              <w:bottom w:val="single" w:sz="4" w:space="0" w:color="auto"/>
              <w:right w:val="nil"/>
            </w:tcBorders>
            <w:hideMark/>
          </w:tcPr>
          <w:p w14:paraId="6317FCCB" w14:textId="77777777" w:rsidR="0046253F" w:rsidRDefault="0046253F" w:rsidP="00271C73">
            <w:pPr>
              <w:pStyle w:val="Tablesubheader"/>
            </w:pPr>
            <w:r>
              <w:t>2025-26</w:t>
            </w:r>
          </w:p>
          <w:p w14:paraId="2A49DABA" w14:textId="77777777" w:rsidR="0046253F" w:rsidRPr="003502FB" w:rsidRDefault="0046253F" w:rsidP="00271C73">
            <w:pPr>
              <w:pStyle w:val="Tablesubheader"/>
            </w:pPr>
            <w:r w:rsidRPr="003502FB">
              <w:t>Targets</w:t>
            </w:r>
          </w:p>
        </w:tc>
        <w:tc>
          <w:tcPr>
            <w:tcW w:w="1417" w:type="dxa"/>
            <w:tcBorders>
              <w:top w:val="single" w:sz="12" w:space="0" w:color="auto"/>
              <w:left w:val="nil"/>
              <w:bottom w:val="single" w:sz="4" w:space="0" w:color="auto"/>
              <w:right w:val="nil"/>
            </w:tcBorders>
            <w:hideMark/>
          </w:tcPr>
          <w:p w14:paraId="6E58E962" w14:textId="77777777" w:rsidR="0046253F" w:rsidRDefault="0046253F" w:rsidP="00271C73">
            <w:pPr>
              <w:pStyle w:val="Tablesubheader"/>
            </w:pPr>
            <w:r>
              <w:t>2025-26</w:t>
            </w:r>
          </w:p>
          <w:p w14:paraId="63FE504E" w14:textId="77777777" w:rsidR="0046253F" w:rsidRPr="003502FB" w:rsidRDefault="0046253F" w:rsidP="00271C73">
            <w:pPr>
              <w:pStyle w:val="Tablesubheader"/>
            </w:pPr>
            <w:r w:rsidRPr="003502FB">
              <w:t xml:space="preserve">Estimated </w:t>
            </w:r>
          </w:p>
          <w:p w14:paraId="2E5BBC58" w14:textId="77777777" w:rsidR="0046253F" w:rsidRPr="0002089E" w:rsidRDefault="0046253F" w:rsidP="00271C73">
            <w:pPr>
              <w:pStyle w:val="Tablesubheader"/>
              <w:rPr>
                <w:vertAlign w:val="superscript"/>
              </w:rPr>
            </w:pPr>
            <w:r w:rsidRPr="003502FB">
              <w:t>Outcom</w:t>
            </w:r>
            <w:r w:rsidRPr="002A096B">
              <w:t>e</w:t>
            </w:r>
            <w:r>
              <w:rPr>
                <w:vertAlign w:val="superscript"/>
              </w:rPr>
              <w:t>1</w:t>
            </w:r>
          </w:p>
        </w:tc>
        <w:tc>
          <w:tcPr>
            <w:tcW w:w="1417" w:type="dxa"/>
            <w:tcBorders>
              <w:top w:val="single" w:sz="12" w:space="0" w:color="auto"/>
              <w:left w:val="nil"/>
              <w:bottom w:val="single" w:sz="4" w:space="0" w:color="auto"/>
              <w:right w:val="nil"/>
            </w:tcBorders>
            <w:hideMark/>
          </w:tcPr>
          <w:p w14:paraId="1055470D" w14:textId="77777777" w:rsidR="0046253F" w:rsidRDefault="0046253F" w:rsidP="00271C73">
            <w:pPr>
              <w:pStyle w:val="Tablesubheader"/>
            </w:pPr>
            <w:r>
              <w:t>2026-27</w:t>
            </w:r>
          </w:p>
          <w:p w14:paraId="32937159" w14:textId="77777777" w:rsidR="0046253F" w:rsidRPr="003502FB" w:rsidRDefault="0046253F" w:rsidP="00271C73">
            <w:pPr>
              <w:pStyle w:val="Tablesubheader"/>
            </w:pPr>
            <w:r w:rsidRPr="003502FB">
              <w:t>Targets</w:t>
            </w:r>
          </w:p>
        </w:tc>
      </w:tr>
      <w:tr w:rsidR="0046253F" w14:paraId="51DB0689" w14:textId="77777777" w:rsidTr="00FD2B77">
        <w:trPr>
          <w:trHeight w:hRule="exact" w:val="1134"/>
        </w:trPr>
        <w:tc>
          <w:tcPr>
            <w:tcW w:w="4762" w:type="dxa"/>
            <w:tcBorders>
              <w:top w:val="single" w:sz="4" w:space="0" w:color="auto"/>
              <w:left w:val="nil"/>
              <w:bottom w:val="single" w:sz="12" w:space="0" w:color="auto"/>
              <w:right w:val="nil"/>
            </w:tcBorders>
            <w:hideMark/>
          </w:tcPr>
          <w:p w14:paraId="36C4E8B3" w14:textId="77777777" w:rsidR="0046253F" w:rsidRPr="003502FB" w:rsidRDefault="0046253F" w:rsidP="00DC74B3">
            <w:pPr>
              <w:pStyle w:val="Tablebody"/>
              <w:ind w:left="312" w:hanging="312"/>
            </w:pPr>
            <w:r w:rsidRPr="003502FB">
              <w:t>Proportion of patients 80 years or older at admission for an inpatient episode of care at Canberra Health Services with “Goals of Care” registered during admission</w:t>
            </w:r>
          </w:p>
        </w:tc>
        <w:tc>
          <w:tcPr>
            <w:tcW w:w="1417" w:type="dxa"/>
            <w:tcBorders>
              <w:top w:val="single" w:sz="4" w:space="0" w:color="auto"/>
              <w:left w:val="nil"/>
              <w:bottom w:val="single" w:sz="12" w:space="0" w:color="auto"/>
              <w:right w:val="nil"/>
            </w:tcBorders>
            <w:hideMark/>
          </w:tcPr>
          <w:p w14:paraId="3B1FEA01" w14:textId="77777777" w:rsidR="0046253F" w:rsidRPr="003502FB" w:rsidRDefault="0046253F" w:rsidP="00271C73">
            <w:pPr>
              <w:pStyle w:val="TableFigures"/>
            </w:pPr>
            <w:r w:rsidRPr="003502FB">
              <w:t>100%</w:t>
            </w:r>
          </w:p>
        </w:tc>
        <w:tc>
          <w:tcPr>
            <w:tcW w:w="1417" w:type="dxa"/>
            <w:tcBorders>
              <w:top w:val="single" w:sz="4" w:space="0" w:color="auto"/>
              <w:left w:val="nil"/>
              <w:bottom w:val="single" w:sz="12" w:space="0" w:color="auto"/>
              <w:right w:val="nil"/>
            </w:tcBorders>
            <w:hideMark/>
          </w:tcPr>
          <w:p w14:paraId="5260ED12" w14:textId="77777777" w:rsidR="0046253F" w:rsidRPr="003502FB" w:rsidRDefault="0046253F" w:rsidP="00271C73">
            <w:pPr>
              <w:pStyle w:val="TableFigures"/>
            </w:pPr>
            <w:r w:rsidRPr="00AA0DE3">
              <w:t>16%</w:t>
            </w:r>
          </w:p>
        </w:tc>
        <w:tc>
          <w:tcPr>
            <w:tcW w:w="1417" w:type="dxa"/>
            <w:tcBorders>
              <w:top w:val="single" w:sz="4" w:space="0" w:color="auto"/>
              <w:left w:val="nil"/>
              <w:bottom w:val="single" w:sz="12" w:space="0" w:color="auto"/>
              <w:right w:val="nil"/>
            </w:tcBorders>
            <w:hideMark/>
          </w:tcPr>
          <w:p w14:paraId="6B73BB08" w14:textId="77777777" w:rsidR="0046253F" w:rsidRPr="003502FB" w:rsidRDefault="0046253F" w:rsidP="00271C73">
            <w:pPr>
              <w:pStyle w:val="TableFigures"/>
            </w:pPr>
            <w:r w:rsidRPr="003502FB">
              <w:t>100%</w:t>
            </w:r>
          </w:p>
        </w:tc>
      </w:tr>
    </w:tbl>
    <w:p w14:paraId="5A968D82" w14:textId="77777777" w:rsidR="0046253F" w:rsidRPr="00A96F1B" w:rsidRDefault="0046253F">
      <w:pPr>
        <w:pStyle w:val="BNote"/>
        <w:pBdr>
          <w:top w:val="nil"/>
          <w:left w:val="nil"/>
          <w:bottom w:val="nil"/>
          <w:right w:val="nil"/>
          <w:between w:val="nil"/>
          <w:bar w:val="nil"/>
        </w:pBdr>
        <w:rPr>
          <w:b/>
          <w:bCs/>
        </w:rPr>
      </w:pPr>
      <w:r w:rsidRPr="00A96F1B">
        <w:rPr>
          <w:b/>
          <w:bCs/>
        </w:rPr>
        <w:t>Note:</w:t>
      </w:r>
    </w:p>
    <w:p w14:paraId="5CBFA8F7" w14:textId="77777777" w:rsidR="0046253F" w:rsidRDefault="0046253F" w:rsidP="0046253F">
      <w:pPr>
        <w:pStyle w:val="BNotelist"/>
        <w:numPr>
          <w:ilvl w:val="0"/>
          <w:numId w:val="110"/>
        </w:numPr>
        <w:pBdr>
          <w:top w:val="nil"/>
          <w:left w:val="nil"/>
          <w:bottom w:val="nil"/>
          <w:right w:val="nil"/>
          <w:between w:val="nil"/>
          <w:bar w:val="nil"/>
        </w:pBdr>
        <w:jc w:val="both"/>
      </w:pPr>
      <w:r w:rsidRPr="00AA0DE3">
        <w:t>Performance for the proportion of patients aged 80 years and over with a Goals of Care record registered during their admission is below target. This result reflects the complexity of the older patient cohort, including an increased number of patients requiring extended admissions while awaiting residential aged care placement. Challenges in discussing and documenting Goals of Care with patients and families, including varying levels of understanding of the process, have also contributed to lower performance. In addition, workflow and documentation issues within the Digital Health Record have affected timely recording of Goals of Care decisions. A review of these workflows has been undertaken during the financial year, with system and process improvements being implemented to support improved compliance and documentation.</w:t>
      </w:r>
    </w:p>
    <w:p w14:paraId="3FC1E56C" w14:textId="73DB3F4F" w:rsidR="0046253F" w:rsidRDefault="0046253F">
      <w:pPr>
        <w:rPr>
          <w:rFonts w:eastAsia="Calibri" w:cs="Times New Roman"/>
          <w:sz w:val="18"/>
          <w:lang w:val="en-AU"/>
        </w:rPr>
      </w:pPr>
    </w:p>
    <w:p w14:paraId="45D3EF64" w14:textId="77777777" w:rsidR="00D64E77" w:rsidRDefault="00D64E77">
      <w:pPr>
        <w:spacing w:before="0" w:after="200"/>
        <w:rPr>
          <w:rFonts w:ascii="Arial" w:eastAsia="SimSun" w:hAnsi="Arial" w:cs="Times New Roman"/>
          <w:b/>
          <w:sz w:val="26"/>
          <w:szCs w:val="24"/>
          <w:lang w:val="en-AU"/>
        </w:rPr>
      </w:pPr>
      <w:r>
        <w:br w:type="page"/>
      </w:r>
    </w:p>
    <w:p w14:paraId="0C8B23F9" w14:textId="77777777" w:rsidR="0046253F" w:rsidRDefault="0046253F">
      <w:pPr>
        <w:pStyle w:val="Heading3"/>
        <w:pBdr>
          <w:top w:val="nil"/>
          <w:left w:val="nil"/>
          <w:bottom w:val="nil"/>
          <w:right w:val="nil"/>
          <w:between w:val="nil"/>
          <w:bar w:val="nil"/>
        </w:pBdr>
        <w:jc w:val="both"/>
      </w:pPr>
      <w:r>
        <w:t>Strategic Objective 6: Improving partnerships with primary health care providers</w:t>
      </w:r>
    </w:p>
    <w:p w14:paraId="50EFC2B9" w14:textId="77777777" w:rsidR="0046253F" w:rsidRDefault="0046253F">
      <w:pPr>
        <w:pStyle w:val="Heading4"/>
        <w:pBdr>
          <w:top w:val="nil"/>
          <w:left w:val="nil"/>
          <w:bottom w:val="nil"/>
          <w:right w:val="nil"/>
          <w:between w:val="nil"/>
          <w:bar w:val="nil"/>
        </w:pBdr>
        <w:jc w:val="both"/>
      </w:pPr>
      <w:r>
        <w:t>Strategic Indicator 6.1: Proportion of patients who present to a Canberra Health Services’ emergency department or a Walk-in Centre who have a registered primary health care provider recorded</w:t>
      </w:r>
    </w:p>
    <w:p w14:paraId="190E270D" w14:textId="77777777" w:rsidR="0046253F" w:rsidRPr="005219C6" w:rsidRDefault="0046253F">
      <w:pPr>
        <w:pBdr>
          <w:top w:val="nil"/>
          <w:left w:val="nil"/>
          <w:bottom w:val="nil"/>
          <w:right w:val="nil"/>
          <w:between w:val="nil"/>
          <w:bar w:val="nil"/>
        </w:pBdr>
        <w:spacing w:after="160" w:line="256" w:lineRule="auto"/>
        <w:jc w:val="both"/>
        <w:rPr>
          <w:rFonts w:eastAsia="Calibri" w:cs="Times New Roman"/>
          <w:szCs w:val="24"/>
          <w:lang w:val="en-AU"/>
        </w:rPr>
      </w:pPr>
      <w:r w:rsidRPr="005219C6">
        <w:rPr>
          <w:rFonts w:eastAsia="Calibri" w:cs="Times New Roman"/>
          <w:szCs w:val="24"/>
          <w:lang w:val="en-AU"/>
        </w:rPr>
        <w:t>This indicator details the proportion of patients who present to a Canberra Health Services’ emergency department or Walk-in Centre who have a registered primary health care provider recorded.</w:t>
      </w:r>
    </w:p>
    <w:p w14:paraId="4EFCCA28" w14:textId="77777777" w:rsidR="0046253F" w:rsidRPr="003502FB" w:rsidRDefault="0046253F" w:rsidP="004420A6">
      <w:pPr>
        <w:pStyle w:val="Caption"/>
      </w:pPr>
      <w:r w:rsidRPr="003502FB">
        <w:t xml:space="preserve">Table </w:t>
      </w:r>
      <w:r>
        <w:t>10</w:t>
      </w:r>
      <w:r w:rsidRPr="003502FB">
        <w:t>: Proportion of patients who present to</w:t>
      </w:r>
      <w:r>
        <w:t xml:space="preserve"> a</w:t>
      </w:r>
      <w:r w:rsidRPr="003502FB">
        <w:t xml:space="preserve"> Canberra Health Services’ </w:t>
      </w:r>
      <w:r>
        <w:t>e</w:t>
      </w:r>
      <w:r w:rsidRPr="003502FB">
        <w:t xml:space="preserve">mergency </w:t>
      </w:r>
      <w:r>
        <w:t>d</w:t>
      </w:r>
      <w:r w:rsidRPr="003502FB">
        <w:t xml:space="preserve">epartment or Walk-in </w:t>
      </w:r>
      <w:r>
        <w:t>C</w:t>
      </w:r>
      <w:r w:rsidRPr="003502FB">
        <w:t>entre who have a registered primary health care provider</w:t>
      </w:r>
      <w:r>
        <w:t xml:space="preserve"> recorded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1417"/>
        <w:gridCol w:w="1417"/>
        <w:gridCol w:w="1417"/>
      </w:tblGrid>
      <w:tr w:rsidR="0046253F" w14:paraId="796FD588" w14:textId="77777777" w:rsidTr="00FD2B77">
        <w:trPr>
          <w:tblHeader/>
        </w:trPr>
        <w:tc>
          <w:tcPr>
            <w:tcW w:w="4762" w:type="dxa"/>
            <w:tcBorders>
              <w:top w:val="single" w:sz="12" w:space="0" w:color="auto"/>
              <w:left w:val="nil"/>
              <w:bottom w:val="single" w:sz="4" w:space="0" w:color="auto"/>
              <w:right w:val="nil"/>
            </w:tcBorders>
          </w:tcPr>
          <w:p w14:paraId="52E42F5B" w14:textId="77777777" w:rsidR="0046253F" w:rsidRPr="003502FB" w:rsidRDefault="0046253F" w:rsidP="00271C73">
            <w:pPr>
              <w:pStyle w:val="Tablesubheader"/>
              <w:jc w:val="left"/>
            </w:pPr>
            <w:r w:rsidRPr="003502FB">
              <w:t>Strategic Indicator</w:t>
            </w:r>
          </w:p>
        </w:tc>
        <w:tc>
          <w:tcPr>
            <w:tcW w:w="1417" w:type="dxa"/>
            <w:tcBorders>
              <w:top w:val="single" w:sz="12" w:space="0" w:color="auto"/>
              <w:left w:val="nil"/>
              <w:bottom w:val="single" w:sz="4" w:space="0" w:color="auto"/>
              <w:right w:val="nil"/>
            </w:tcBorders>
            <w:hideMark/>
          </w:tcPr>
          <w:p w14:paraId="16F99333" w14:textId="77777777" w:rsidR="0046253F" w:rsidRDefault="0046253F" w:rsidP="00271C73">
            <w:pPr>
              <w:pStyle w:val="Tablesubheader"/>
            </w:pPr>
            <w:r>
              <w:t>2025-26</w:t>
            </w:r>
          </w:p>
          <w:p w14:paraId="7F90B688" w14:textId="77777777" w:rsidR="0046253F" w:rsidRPr="003502FB" w:rsidRDefault="0046253F" w:rsidP="00271C73">
            <w:pPr>
              <w:pStyle w:val="Tablesubheader"/>
            </w:pPr>
            <w:r w:rsidRPr="003502FB">
              <w:t>Targets</w:t>
            </w:r>
          </w:p>
        </w:tc>
        <w:tc>
          <w:tcPr>
            <w:tcW w:w="1417" w:type="dxa"/>
            <w:tcBorders>
              <w:top w:val="single" w:sz="12" w:space="0" w:color="auto"/>
              <w:left w:val="nil"/>
              <w:bottom w:val="single" w:sz="4" w:space="0" w:color="auto"/>
              <w:right w:val="nil"/>
            </w:tcBorders>
            <w:hideMark/>
          </w:tcPr>
          <w:p w14:paraId="6DB789A6" w14:textId="77777777" w:rsidR="0046253F" w:rsidRDefault="0046253F" w:rsidP="00271C73">
            <w:pPr>
              <w:pStyle w:val="Tablesubheader"/>
            </w:pPr>
            <w:r>
              <w:t>2025-26</w:t>
            </w:r>
          </w:p>
          <w:p w14:paraId="35288417" w14:textId="77777777" w:rsidR="0046253F" w:rsidRPr="003502FB" w:rsidRDefault="0046253F" w:rsidP="00271C73">
            <w:pPr>
              <w:pStyle w:val="Tablesubheader"/>
            </w:pPr>
            <w:r w:rsidRPr="003502FB">
              <w:t xml:space="preserve">Estimated </w:t>
            </w:r>
          </w:p>
          <w:p w14:paraId="6E6037A6" w14:textId="77777777" w:rsidR="0046253F" w:rsidRPr="003502FB" w:rsidRDefault="0046253F" w:rsidP="00271C73">
            <w:pPr>
              <w:pStyle w:val="Tablesubheader"/>
            </w:pPr>
            <w:r w:rsidRPr="003502FB">
              <w:t>Outcome</w:t>
            </w:r>
          </w:p>
        </w:tc>
        <w:tc>
          <w:tcPr>
            <w:tcW w:w="1417" w:type="dxa"/>
            <w:tcBorders>
              <w:top w:val="single" w:sz="12" w:space="0" w:color="auto"/>
              <w:left w:val="nil"/>
              <w:bottom w:val="single" w:sz="4" w:space="0" w:color="auto"/>
              <w:right w:val="nil"/>
            </w:tcBorders>
            <w:hideMark/>
          </w:tcPr>
          <w:p w14:paraId="7C43DE93" w14:textId="77777777" w:rsidR="0046253F" w:rsidRDefault="0046253F" w:rsidP="00271C73">
            <w:pPr>
              <w:pStyle w:val="Tablesubheader"/>
            </w:pPr>
            <w:r>
              <w:t>2026-27</w:t>
            </w:r>
          </w:p>
          <w:p w14:paraId="52BEB698" w14:textId="77777777" w:rsidR="0046253F" w:rsidRPr="003502FB" w:rsidRDefault="0046253F" w:rsidP="00271C73">
            <w:pPr>
              <w:pStyle w:val="Tablesubheader"/>
            </w:pPr>
            <w:r w:rsidRPr="003502FB">
              <w:t>Targets</w:t>
            </w:r>
          </w:p>
        </w:tc>
      </w:tr>
      <w:tr w:rsidR="0046253F" w14:paraId="63BFE23A" w14:textId="77777777" w:rsidTr="00FD2B77">
        <w:trPr>
          <w:trHeight w:hRule="exact" w:val="1134"/>
        </w:trPr>
        <w:tc>
          <w:tcPr>
            <w:tcW w:w="4762" w:type="dxa"/>
            <w:tcBorders>
              <w:top w:val="single" w:sz="4" w:space="0" w:color="auto"/>
              <w:left w:val="nil"/>
              <w:bottom w:val="single" w:sz="12" w:space="0" w:color="auto"/>
              <w:right w:val="nil"/>
            </w:tcBorders>
            <w:hideMark/>
          </w:tcPr>
          <w:p w14:paraId="525FCD53" w14:textId="77777777" w:rsidR="0046253F" w:rsidRPr="003502FB" w:rsidRDefault="0046253F" w:rsidP="00DC74B3">
            <w:pPr>
              <w:pStyle w:val="Tablebody"/>
              <w:ind w:left="312" w:hanging="312"/>
            </w:pPr>
            <w:r w:rsidRPr="003502FB">
              <w:t>Proportion of patients who present to</w:t>
            </w:r>
            <w:r>
              <w:t xml:space="preserve"> a</w:t>
            </w:r>
            <w:r w:rsidRPr="003502FB">
              <w:t xml:space="preserve"> Canberra Health Services</w:t>
            </w:r>
            <w:r>
              <w:t>’</w:t>
            </w:r>
            <w:r w:rsidRPr="003502FB">
              <w:t xml:space="preserve"> </w:t>
            </w:r>
            <w:r>
              <w:t>e</w:t>
            </w:r>
            <w:r w:rsidRPr="003502FB">
              <w:t xml:space="preserve">mergency </w:t>
            </w:r>
            <w:r>
              <w:t>d</w:t>
            </w:r>
            <w:r w:rsidRPr="003502FB">
              <w:t xml:space="preserve">epartment or </w:t>
            </w:r>
            <w:r>
              <w:t>W</w:t>
            </w:r>
            <w:r w:rsidRPr="003502FB">
              <w:t xml:space="preserve">alk-in </w:t>
            </w:r>
            <w:r>
              <w:t>C</w:t>
            </w:r>
            <w:r w:rsidRPr="003502FB">
              <w:t>entre who have a registered primary health care</w:t>
            </w:r>
            <w:r>
              <w:t xml:space="preserve"> provider recorded</w:t>
            </w:r>
          </w:p>
        </w:tc>
        <w:tc>
          <w:tcPr>
            <w:tcW w:w="1417" w:type="dxa"/>
            <w:tcBorders>
              <w:top w:val="single" w:sz="4" w:space="0" w:color="auto"/>
              <w:left w:val="nil"/>
              <w:bottom w:val="single" w:sz="12" w:space="0" w:color="auto"/>
              <w:right w:val="nil"/>
            </w:tcBorders>
            <w:hideMark/>
          </w:tcPr>
          <w:p w14:paraId="4054BA00" w14:textId="77777777" w:rsidR="0046253F" w:rsidRPr="003502FB" w:rsidRDefault="0046253F" w:rsidP="00271C73">
            <w:pPr>
              <w:pStyle w:val="TableFigures"/>
            </w:pPr>
            <w:r w:rsidRPr="003502FB">
              <w:t>100%</w:t>
            </w:r>
          </w:p>
        </w:tc>
        <w:tc>
          <w:tcPr>
            <w:tcW w:w="1417" w:type="dxa"/>
            <w:tcBorders>
              <w:top w:val="single" w:sz="4" w:space="0" w:color="auto"/>
              <w:left w:val="nil"/>
              <w:bottom w:val="single" w:sz="12" w:space="0" w:color="auto"/>
              <w:right w:val="nil"/>
            </w:tcBorders>
            <w:hideMark/>
          </w:tcPr>
          <w:p w14:paraId="0D706B78" w14:textId="77777777" w:rsidR="0046253F" w:rsidRPr="003502FB" w:rsidRDefault="0046253F" w:rsidP="00271C73">
            <w:pPr>
              <w:pStyle w:val="TableFigures"/>
            </w:pPr>
            <w:r>
              <w:t>90%</w:t>
            </w:r>
          </w:p>
        </w:tc>
        <w:tc>
          <w:tcPr>
            <w:tcW w:w="1417" w:type="dxa"/>
            <w:tcBorders>
              <w:top w:val="single" w:sz="4" w:space="0" w:color="auto"/>
              <w:left w:val="nil"/>
              <w:bottom w:val="single" w:sz="12" w:space="0" w:color="auto"/>
              <w:right w:val="nil"/>
            </w:tcBorders>
            <w:hideMark/>
          </w:tcPr>
          <w:p w14:paraId="2CD7896D" w14:textId="77777777" w:rsidR="0046253F" w:rsidRPr="003502FB" w:rsidRDefault="0046253F" w:rsidP="00271C73">
            <w:pPr>
              <w:pStyle w:val="TableFigures"/>
            </w:pPr>
            <w:r w:rsidRPr="003502FB">
              <w:t>100%</w:t>
            </w:r>
          </w:p>
        </w:tc>
      </w:tr>
    </w:tbl>
    <w:p w14:paraId="41BBA561" w14:textId="77777777" w:rsidR="0046253F" w:rsidRDefault="0046253F">
      <w:pPr>
        <w:pStyle w:val="Heading2"/>
        <w:pageBreakBefore/>
        <w:pBdr>
          <w:top w:val="nil"/>
          <w:left w:val="nil"/>
          <w:bottom w:val="nil"/>
          <w:right w:val="nil"/>
          <w:between w:val="nil"/>
          <w:bar w:val="nil"/>
        </w:pBdr>
        <w:spacing w:before="0"/>
      </w:pPr>
      <w:bookmarkStart w:id="85" w:name="RG_MARKER_55583"/>
      <w:bookmarkStart w:id="86" w:name="RG_MARKER_55581"/>
      <w:bookmarkStart w:id="87" w:name="RG_MARKER_55582"/>
      <w:bookmarkStart w:id="88" w:name="_Toc231543372"/>
      <w:r>
        <w:t>Output Classes</w:t>
      </w:r>
      <w:bookmarkEnd w:id="85"/>
      <w:bookmarkEnd w:id="86"/>
      <w:bookmarkEnd w:id="87"/>
      <w:bookmarkEnd w:id="88"/>
    </w:p>
    <w:p w14:paraId="56C46084" w14:textId="77777777" w:rsidR="0046253F" w:rsidRDefault="0046253F">
      <w:pPr>
        <w:pBdr>
          <w:top w:val="nil"/>
          <w:left w:val="nil"/>
          <w:bottom w:val="nil"/>
          <w:right w:val="nil"/>
          <w:between w:val="nil"/>
          <w:bar w:val="nil"/>
        </w:pBdr>
        <w:spacing w:after="160" w:line="254" w:lineRule="auto"/>
        <w:jc w:val="both"/>
        <w:rPr>
          <w:rFonts w:eastAsia="Calibri" w:cs="Calibri"/>
          <w:szCs w:val="24"/>
          <w:lang w:val="en-AU"/>
        </w:rPr>
      </w:pPr>
      <w:r>
        <w:rPr>
          <w:rFonts w:eastAsia="Calibri" w:cs="Calibri"/>
          <w:szCs w:val="24"/>
          <w:lang w:val="en-AU"/>
        </w:rPr>
        <w:t>Canberra Health Services aims to deliver the best possible healthcare and health related services in Australia. It will do this via its public hospitals and related health services, including Acute Services; Mental Health, Justice Health and Alcohol and Drug Services; Cancer Services; and Subacute and Community Services.</w:t>
      </w:r>
    </w:p>
    <w:p w14:paraId="46B77F78" w14:textId="77777777" w:rsidR="0046253F" w:rsidRDefault="0046253F">
      <w:pPr>
        <w:pStyle w:val="Heading3"/>
        <w:pBdr>
          <w:top w:val="nil"/>
          <w:left w:val="nil"/>
          <w:bottom w:val="nil"/>
          <w:right w:val="nil"/>
          <w:between w:val="nil"/>
          <w:bar w:val="nil"/>
        </w:pBdr>
      </w:pPr>
      <w:r>
        <w:t>Output Class 1: Health and Community Care</w:t>
      </w:r>
    </w:p>
    <w:p w14:paraId="08A1FE6E" w14:textId="77777777" w:rsidR="0046253F" w:rsidRPr="00D37E2B" w:rsidRDefault="0046253F" w:rsidP="004420A6">
      <w:pPr>
        <w:pStyle w:val="Caption"/>
      </w:pPr>
      <w:r w:rsidRPr="00D37E2B">
        <w:t>Table 1</w:t>
      </w:r>
      <w:r>
        <w:t>1</w:t>
      </w:r>
      <w:r w:rsidRPr="00D37E2B">
        <w:t>: Health and Community Care ($’000)</w:t>
      </w:r>
    </w:p>
    <w:tbl>
      <w:tblPr>
        <w:tblW w:w="8960" w:type="dxa"/>
        <w:tblInd w:w="108" w:type="dxa"/>
        <w:tblLook w:val="04A0" w:firstRow="1" w:lastRow="0" w:firstColumn="1" w:lastColumn="0" w:noHBand="0" w:noVBand="1"/>
      </w:tblPr>
      <w:tblGrid>
        <w:gridCol w:w="5120"/>
        <w:gridCol w:w="2180"/>
        <w:gridCol w:w="1660"/>
      </w:tblGrid>
      <w:tr w:rsidR="0046253F" w:rsidRPr="002A096B" w14:paraId="172817D7" w14:textId="77777777" w:rsidTr="00FD2B77">
        <w:trPr>
          <w:trHeight w:val="495"/>
        </w:trPr>
        <w:tc>
          <w:tcPr>
            <w:tcW w:w="5120" w:type="dxa"/>
            <w:tcBorders>
              <w:top w:val="single" w:sz="12" w:space="0" w:color="auto"/>
              <w:left w:val="nil"/>
              <w:bottom w:val="single" w:sz="4" w:space="0" w:color="auto"/>
              <w:right w:val="nil"/>
            </w:tcBorders>
            <w:noWrap/>
            <w:hideMark/>
          </w:tcPr>
          <w:p w14:paraId="49AA81A6" w14:textId="77777777" w:rsidR="0046253F" w:rsidRPr="006721EE" w:rsidRDefault="0046253F">
            <w:pPr>
              <w:spacing w:after="0" w:line="240" w:lineRule="auto"/>
              <w:rPr>
                <w:rFonts w:eastAsia="Times New Roman" w:cs="Calibri"/>
                <w:color w:val="000000"/>
                <w:sz w:val="20"/>
                <w:szCs w:val="20"/>
                <w:lang w:val="en-AU" w:eastAsia="en-AU"/>
              </w:rPr>
            </w:pPr>
            <w:bookmarkStart w:id="89" w:name="RANGE!F10:H12"/>
            <w:r w:rsidRPr="006721EE">
              <w:rPr>
                <w:rFonts w:eastAsia="Times New Roman" w:cs="Calibri"/>
                <w:color w:val="000000"/>
                <w:sz w:val="20"/>
                <w:szCs w:val="20"/>
                <w:lang w:val="en-AU" w:eastAsia="en-AU"/>
              </w:rPr>
              <w:t> </w:t>
            </w:r>
            <w:bookmarkEnd w:id="89"/>
          </w:p>
        </w:tc>
        <w:tc>
          <w:tcPr>
            <w:tcW w:w="2180" w:type="dxa"/>
            <w:tcBorders>
              <w:top w:val="single" w:sz="12" w:space="0" w:color="auto"/>
              <w:left w:val="nil"/>
              <w:bottom w:val="single" w:sz="4" w:space="0" w:color="auto"/>
              <w:right w:val="nil"/>
            </w:tcBorders>
            <w:hideMark/>
          </w:tcPr>
          <w:p w14:paraId="2D3CA648" w14:textId="77777777" w:rsidR="0046253F" w:rsidRPr="006721EE" w:rsidRDefault="0046253F" w:rsidP="00271C73">
            <w:pPr>
              <w:pStyle w:val="Tablesubheader"/>
              <w:rPr>
                <w:lang w:val="en-AU"/>
              </w:rPr>
            </w:pPr>
            <w:r w:rsidRPr="006721EE">
              <w:rPr>
                <w:lang w:val="en-AU"/>
              </w:rPr>
              <w:t>2025-26</w:t>
            </w:r>
            <w:r w:rsidRPr="006721EE">
              <w:rPr>
                <w:lang w:val="en-AU"/>
              </w:rPr>
              <w:br/>
              <w:t xml:space="preserve">  Estimated Outcome</w:t>
            </w:r>
          </w:p>
        </w:tc>
        <w:tc>
          <w:tcPr>
            <w:tcW w:w="1660" w:type="dxa"/>
            <w:tcBorders>
              <w:top w:val="single" w:sz="12" w:space="0" w:color="auto"/>
              <w:left w:val="nil"/>
              <w:bottom w:val="single" w:sz="4" w:space="0" w:color="auto"/>
              <w:right w:val="nil"/>
            </w:tcBorders>
            <w:hideMark/>
          </w:tcPr>
          <w:p w14:paraId="0AC3DDFE" w14:textId="77777777" w:rsidR="0046253F" w:rsidRPr="006721EE" w:rsidRDefault="0046253F" w:rsidP="00271C73">
            <w:pPr>
              <w:pStyle w:val="Tablesubheader"/>
              <w:rPr>
                <w:lang w:val="en-AU"/>
              </w:rPr>
            </w:pPr>
            <w:r w:rsidRPr="006721EE">
              <w:rPr>
                <w:lang w:val="en-AU"/>
              </w:rPr>
              <w:t>2026-27</w:t>
            </w:r>
            <w:r w:rsidRPr="006721EE">
              <w:rPr>
                <w:lang w:val="en-AU"/>
              </w:rPr>
              <w:br/>
              <w:t xml:space="preserve">  Budget</w:t>
            </w:r>
          </w:p>
        </w:tc>
      </w:tr>
      <w:tr w:rsidR="0046253F" w:rsidRPr="002A096B" w14:paraId="722759ED" w14:textId="77777777" w:rsidTr="00FD2B77">
        <w:trPr>
          <w:trHeight w:val="240"/>
        </w:trPr>
        <w:tc>
          <w:tcPr>
            <w:tcW w:w="5120" w:type="dxa"/>
            <w:tcBorders>
              <w:top w:val="single" w:sz="4" w:space="0" w:color="auto"/>
              <w:left w:val="nil"/>
              <w:bottom w:val="nil"/>
              <w:right w:val="nil"/>
            </w:tcBorders>
            <w:noWrap/>
            <w:hideMark/>
          </w:tcPr>
          <w:p w14:paraId="78276047" w14:textId="77777777" w:rsidR="0046253F" w:rsidRPr="006721EE" w:rsidRDefault="0046253F" w:rsidP="00271C73">
            <w:pPr>
              <w:pStyle w:val="Tablebody"/>
              <w:rPr>
                <w:lang w:val="en-AU"/>
              </w:rPr>
            </w:pPr>
            <w:r w:rsidRPr="006721EE">
              <w:rPr>
                <w:lang w:val="en-AU"/>
              </w:rPr>
              <w:t>Total Cost</w:t>
            </w:r>
            <w:r w:rsidRPr="006721EE">
              <w:rPr>
                <w:vertAlign w:val="superscript"/>
                <w:lang w:val="en-AU"/>
              </w:rPr>
              <w:t>1</w:t>
            </w:r>
          </w:p>
        </w:tc>
        <w:tc>
          <w:tcPr>
            <w:tcW w:w="2180" w:type="dxa"/>
            <w:tcBorders>
              <w:top w:val="single" w:sz="4" w:space="0" w:color="auto"/>
              <w:left w:val="nil"/>
              <w:bottom w:val="nil"/>
              <w:right w:val="nil"/>
            </w:tcBorders>
            <w:noWrap/>
            <w:hideMark/>
          </w:tcPr>
          <w:p w14:paraId="19A58772" w14:textId="77777777" w:rsidR="0046253F" w:rsidRPr="006721EE" w:rsidRDefault="0046253F" w:rsidP="00271C73">
            <w:pPr>
              <w:pStyle w:val="TableFigures"/>
              <w:rPr>
                <w:lang w:val="en-AU"/>
              </w:rPr>
            </w:pPr>
            <w:r w:rsidRPr="006721EE">
              <w:rPr>
                <w:lang w:val="en-AU"/>
              </w:rPr>
              <w:t>2,565,494</w:t>
            </w:r>
          </w:p>
        </w:tc>
        <w:tc>
          <w:tcPr>
            <w:tcW w:w="1660" w:type="dxa"/>
            <w:tcBorders>
              <w:top w:val="single" w:sz="4" w:space="0" w:color="auto"/>
              <w:left w:val="nil"/>
              <w:bottom w:val="nil"/>
              <w:right w:val="nil"/>
            </w:tcBorders>
            <w:noWrap/>
            <w:hideMark/>
          </w:tcPr>
          <w:p w14:paraId="7E49D96E" w14:textId="77777777" w:rsidR="0046253F" w:rsidRPr="006721EE" w:rsidRDefault="0046253F" w:rsidP="00271C73">
            <w:pPr>
              <w:pStyle w:val="TableFigures"/>
              <w:rPr>
                <w:lang w:val="en-AU"/>
              </w:rPr>
            </w:pPr>
            <w:r w:rsidRPr="006721EE">
              <w:rPr>
                <w:lang w:val="en-AU"/>
              </w:rPr>
              <w:t>2,696,925</w:t>
            </w:r>
          </w:p>
        </w:tc>
      </w:tr>
      <w:tr w:rsidR="0046253F" w:rsidRPr="002A096B" w14:paraId="441E500D" w14:textId="77777777">
        <w:trPr>
          <w:trHeight w:val="300"/>
        </w:trPr>
        <w:tc>
          <w:tcPr>
            <w:tcW w:w="5120" w:type="dxa"/>
            <w:tcBorders>
              <w:top w:val="nil"/>
              <w:left w:val="nil"/>
              <w:bottom w:val="single" w:sz="12" w:space="0" w:color="auto"/>
              <w:right w:val="nil"/>
            </w:tcBorders>
            <w:noWrap/>
            <w:hideMark/>
          </w:tcPr>
          <w:p w14:paraId="6AB1DACC" w14:textId="77777777" w:rsidR="0046253F" w:rsidRPr="006721EE" w:rsidRDefault="0046253F" w:rsidP="00271C73">
            <w:pPr>
              <w:pStyle w:val="Tablebody"/>
              <w:rPr>
                <w:lang w:val="en-AU"/>
              </w:rPr>
            </w:pPr>
            <w:r w:rsidRPr="006721EE">
              <w:rPr>
                <w:lang w:val="en-AU"/>
              </w:rPr>
              <w:t>Controlled Recurrent Payments</w:t>
            </w:r>
            <w:r w:rsidRPr="006721EE">
              <w:rPr>
                <w:vertAlign w:val="superscript"/>
                <w:lang w:val="en-AU"/>
              </w:rPr>
              <w:t>2</w:t>
            </w:r>
          </w:p>
        </w:tc>
        <w:tc>
          <w:tcPr>
            <w:tcW w:w="2180" w:type="dxa"/>
            <w:tcBorders>
              <w:top w:val="nil"/>
              <w:left w:val="nil"/>
              <w:bottom w:val="single" w:sz="12" w:space="0" w:color="auto"/>
              <w:right w:val="nil"/>
            </w:tcBorders>
            <w:noWrap/>
            <w:hideMark/>
          </w:tcPr>
          <w:p w14:paraId="4423AE22" w14:textId="77777777" w:rsidR="0046253F" w:rsidRPr="006721EE" w:rsidRDefault="0046253F" w:rsidP="00271C73">
            <w:pPr>
              <w:pStyle w:val="TableFigures"/>
              <w:rPr>
                <w:lang w:val="en-AU"/>
              </w:rPr>
            </w:pPr>
            <w:r w:rsidRPr="006721EE">
              <w:rPr>
                <w:lang w:val="en-AU"/>
              </w:rPr>
              <w:t>0</w:t>
            </w:r>
          </w:p>
        </w:tc>
        <w:tc>
          <w:tcPr>
            <w:tcW w:w="1660" w:type="dxa"/>
            <w:tcBorders>
              <w:top w:val="nil"/>
              <w:left w:val="nil"/>
              <w:bottom w:val="single" w:sz="12" w:space="0" w:color="auto"/>
              <w:right w:val="nil"/>
            </w:tcBorders>
            <w:noWrap/>
            <w:hideMark/>
          </w:tcPr>
          <w:p w14:paraId="27DC2904" w14:textId="77777777" w:rsidR="0046253F" w:rsidRPr="006721EE" w:rsidRDefault="0046253F" w:rsidP="00271C73">
            <w:pPr>
              <w:pStyle w:val="TableFigures"/>
              <w:rPr>
                <w:lang w:val="en-AU"/>
              </w:rPr>
            </w:pPr>
            <w:r w:rsidRPr="006721EE">
              <w:rPr>
                <w:lang w:val="en-AU"/>
              </w:rPr>
              <w:t>0</w:t>
            </w:r>
          </w:p>
        </w:tc>
      </w:tr>
    </w:tbl>
    <w:p w14:paraId="59F1D524" w14:textId="77777777" w:rsidR="0046253F" w:rsidRDefault="0046253F" w:rsidP="0040097E">
      <w:pPr>
        <w:pStyle w:val="BNote"/>
        <w:pBdr>
          <w:top w:val="nil"/>
          <w:left w:val="nil"/>
          <w:bottom w:val="nil"/>
          <w:right w:val="nil"/>
          <w:between w:val="nil"/>
          <w:bar w:val="nil"/>
        </w:pBdr>
        <w:rPr>
          <w:b/>
          <w:bCs/>
        </w:rPr>
      </w:pPr>
      <w:r>
        <w:rPr>
          <w:b/>
          <w:bCs/>
        </w:rPr>
        <w:t>Notes:</w:t>
      </w:r>
    </w:p>
    <w:p w14:paraId="2D8ABECA" w14:textId="77777777" w:rsidR="0046253F" w:rsidRPr="002A096B" w:rsidRDefault="0046253F" w:rsidP="0046253F">
      <w:pPr>
        <w:pStyle w:val="BSnoteslist1"/>
        <w:numPr>
          <w:ilvl w:val="0"/>
          <w:numId w:val="93"/>
        </w:numPr>
        <w:pBdr>
          <w:top w:val="nil"/>
          <w:left w:val="nil"/>
          <w:bottom w:val="nil"/>
          <w:right w:val="nil"/>
          <w:between w:val="nil"/>
          <w:bar w:val="nil"/>
        </w:pBdr>
        <w:jc w:val="both"/>
      </w:pPr>
      <w:r w:rsidRPr="002A096B">
        <w:t xml:space="preserve">Total cost </w:t>
      </w:r>
      <w:r w:rsidRPr="002A096B">
        <w:rPr>
          <w:szCs w:val="16"/>
        </w:rPr>
        <w:t>includes</w:t>
      </w:r>
      <w:r w:rsidRPr="002A096B">
        <w:t xml:space="preserve"> depreciation and amortisation of $88.221 million in 2025-26 and $94.434 million in 2026-27.</w:t>
      </w:r>
    </w:p>
    <w:p w14:paraId="3EC616C3" w14:textId="77777777" w:rsidR="0046253F" w:rsidRPr="00F42B2B" w:rsidRDefault="0046253F" w:rsidP="0046253F">
      <w:pPr>
        <w:pStyle w:val="BSnoteslist1"/>
        <w:numPr>
          <w:ilvl w:val="0"/>
          <w:numId w:val="93"/>
        </w:numPr>
        <w:pBdr>
          <w:top w:val="nil"/>
          <w:left w:val="nil"/>
          <w:bottom w:val="nil"/>
          <w:right w:val="nil"/>
          <w:between w:val="nil"/>
          <w:bar w:val="nil"/>
        </w:pBdr>
        <w:jc w:val="both"/>
      </w:pPr>
      <w:r w:rsidRPr="00F42B2B">
        <w:t>Funding is received through the Local Hospital Network (LHN) as Grants and Contributions, not as Controlled Recurrent Payments (CRP).</w:t>
      </w:r>
    </w:p>
    <w:p w14:paraId="0084E0AE" w14:textId="77777777" w:rsidR="00813B35" w:rsidRDefault="00813B35" w:rsidP="005B7603"/>
    <w:p w14:paraId="50640657" w14:textId="389D2AEF" w:rsidR="0046253F" w:rsidRDefault="0046253F">
      <w:pPr>
        <w:pStyle w:val="Heading4"/>
        <w:pBdr>
          <w:top w:val="nil"/>
          <w:left w:val="nil"/>
          <w:bottom w:val="nil"/>
          <w:right w:val="nil"/>
          <w:between w:val="nil"/>
          <w:bar w:val="nil"/>
        </w:pBdr>
      </w:pPr>
      <w:r>
        <w:t>Output 1.1: Acute Services</w:t>
      </w:r>
    </w:p>
    <w:p w14:paraId="285406BB" w14:textId="77777777" w:rsidR="0046253F" w:rsidRDefault="0046253F">
      <w:pPr>
        <w:pBdr>
          <w:top w:val="nil"/>
          <w:left w:val="nil"/>
          <w:bottom w:val="nil"/>
          <w:right w:val="nil"/>
          <w:between w:val="nil"/>
          <w:bar w:val="nil"/>
        </w:pBdr>
        <w:spacing w:after="120" w:line="240" w:lineRule="auto"/>
        <w:jc w:val="both"/>
        <w:rPr>
          <w:rFonts w:eastAsia="Calibri" w:cs="Calibri"/>
          <w:szCs w:val="24"/>
          <w:lang w:val="en-AU"/>
        </w:rPr>
      </w:pPr>
      <w:bookmarkStart w:id="90" w:name="_Hlk199963981"/>
      <w:r>
        <w:rPr>
          <w:rFonts w:eastAsia="Calibri" w:cs="Calibri"/>
          <w:szCs w:val="24"/>
          <w:lang w:val="en-AU"/>
        </w:rPr>
        <w:t>Canberra Health Services provides a comprehensive range of acute care, including:</w:t>
      </w:r>
    </w:p>
    <w:p w14:paraId="3A930695" w14:textId="77777777" w:rsidR="0046253F" w:rsidRDefault="0046253F" w:rsidP="0046253F">
      <w:pPr>
        <w:pStyle w:val="BBullet1"/>
        <w:numPr>
          <w:ilvl w:val="0"/>
          <w:numId w:val="108"/>
        </w:numPr>
        <w:pBdr>
          <w:top w:val="nil"/>
          <w:left w:val="nil"/>
          <w:bottom w:val="nil"/>
          <w:right w:val="nil"/>
          <w:between w:val="nil"/>
          <w:bar w:val="nil"/>
        </w:pBdr>
        <w:jc w:val="both"/>
        <w:rPr>
          <w:rFonts w:cs="Calibri"/>
          <w:sz w:val="24"/>
          <w:szCs w:val="24"/>
        </w:rPr>
      </w:pPr>
      <w:r>
        <w:rPr>
          <w:rFonts w:cs="Calibri"/>
          <w:sz w:val="24"/>
          <w:szCs w:val="24"/>
        </w:rPr>
        <w:t>tertiary inpatient, outpatient and ambulatory services to the ACT and surrounding NSW;</w:t>
      </w:r>
    </w:p>
    <w:p w14:paraId="35704305" w14:textId="77777777" w:rsidR="0046253F" w:rsidRDefault="0046253F" w:rsidP="0046253F">
      <w:pPr>
        <w:pStyle w:val="BBullet1"/>
        <w:numPr>
          <w:ilvl w:val="0"/>
          <w:numId w:val="108"/>
        </w:numPr>
        <w:pBdr>
          <w:top w:val="nil"/>
          <w:left w:val="nil"/>
          <w:bottom w:val="nil"/>
          <w:right w:val="nil"/>
          <w:between w:val="nil"/>
          <w:bar w:val="nil"/>
        </w:pBdr>
        <w:jc w:val="both"/>
        <w:rPr>
          <w:rFonts w:cs="Calibri"/>
          <w:sz w:val="24"/>
          <w:szCs w:val="24"/>
        </w:rPr>
      </w:pPr>
      <w:r>
        <w:rPr>
          <w:rFonts w:cs="Calibri"/>
          <w:sz w:val="24"/>
          <w:szCs w:val="24"/>
        </w:rPr>
        <w:t>emergency department, intensive care unit and retrieval services;</w:t>
      </w:r>
    </w:p>
    <w:p w14:paraId="2EC7D5D5" w14:textId="77777777" w:rsidR="0046253F" w:rsidRDefault="0046253F" w:rsidP="0046253F">
      <w:pPr>
        <w:pStyle w:val="BBullet1"/>
        <w:numPr>
          <w:ilvl w:val="0"/>
          <w:numId w:val="108"/>
        </w:numPr>
        <w:pBdr>
          <w:top w:val="nil"/>
          <w:left w:val="nil"/>
          <w:bottom w:val="nil"/>
          <w:right w:val="nil"/>
          <w:between w:val="nil"/>
          <w:bar w:val="nil"/>
        </w:pBdr>
        <w:jc w:val="both"/>
        <w:rPr>
          <w:rFonts w:cs="Calibri"/>
          <w:sz w:val="24"/>
          <w:szCs w:val="24"/>
        </w:rPr>
      </w:pPr>
      <w:r>
        <w:rPr>
          <w:rFonts w:cs="Calibri"/>
          <w:sz w:val="24"/>
          <w:szCs w:val="24"/>
        </w:rPr>
        <w:t>a range of medical speciality services including cardiology, respiratory, gastroenterology, neurology, endocrinology, rheumatology, and renal services;</w:t>
      </w:r>
    </w:p>
    <w:p w14:paraId="43631D00" w14:textId="77777777" w:rsidR="0046253F" w:rsidRDefault="0046253F" w:rsidP="0046253F">
      <w:pPr>
        <w:pStyle w:val="BBullet1"/>
        <w:numPr>
          <w:ilvl w:val="0"/>
          <w:numId w:val="108"/>
        </w:numPr>
        <w:pBdr>
          <w:top w:val="nil"/>
          <w:left w:val="nil"/>
          <w:bottom w:val="nil"/>
          <w:right w:val="nil"/>
          <w:between w:val="nil"/>
          <w:bar w:val="nil"/>
        </w:pBdr>
        <w:jc w:val="both"/>
        <w:rPr>
          <w:rFonts w:cs="Calibri"/>
          <w:sz w:val="24"/>
          <w:szCs w:val="24"/>
        </w:rPr>
      </w:pPr>
      <w:r>
        <w:rPr>
          <w:rFonts w:cs="Calibri"/>
          <w:sz w:val="24"/>
          <w:szCs w:val="24"/>
        </w:rPr>
        <w:t>elective and emergency surgery services; and</w:t>
      </w:r>
    </w:p>
    <w:p w14:paraId="4C5C73EC" w14:textId="77777777" w:rsidR="0046253F" w:rsidRDefault="0046253F" w:rsidP="0046253F">
      <w:pPr>
        <w:pStyle w:val="BBullet1"/>
        <w:numPr>
          <w:ilvl w:val="0"/>
          <w:numId w:val="108"/>
        </w:numPr>
        <w:pBdr>
          <w:top w:val="nil"/>
          <w:left w:val="nil"/>
          <w:bottom w:val="nil"/>
          <w:right w:val="nil"/>
          <w:between w:val="nil"/>
          <w:bar w:val="nil"/>
        </w:pBdr>
        <w:jc w:val="both"/>
        <w:rPr>
          <w:rFonts w:cs="Calibri"/>
          <w:sz w:val="24"/>
          <w:szCs w:val="24"/>
        </w:rPr>
      </w:pPr>
      <w:r>
        <w:rPr>
          <w:rFonts w:cs="Calibri"/>
          <w:sz w:val="24"/>
          <w:szCs w:val="24"/>
        </w:rPr>
        <w:t>services for women, youth and children in obstetrics, gynaecology, gynaecology surgery, paediatrics, and paediatric surgery.</w:t>
      </w:r>
    </w:p>
    <w:p w14:paraId="11D8064B" w14:textId="77777777" w:rsidR="0046253F" w:rsidRDefault="0046253F">
      <w:pPr>
        <w:pBdr>
          <w:top w:val="nil"/>
          <w:left w:val="nil"/>
          <w:bottom w:val="nil"/>
          <w:right w:val="nil"/>
          <w:between w:val="nil"/>
          <w:bar w:val="nil"/>
        </w:pBdr>
        <w:spacing w:after="120" w:line="240" w:lineRule="auto"/>
        <w:jc w:val="both"/>
        <w:rPr>
          <w:rFonts w:eastAsia="Calibri" w:cs="Calibri"/>
          <w:szCs w:val="24"/>
          <w:lang w:val="en-AU"/>
        </w:rPr>
      </w:pPr>
      <w:r>
        <w:rPr>
          <w:rFonts w:eastAsia="Calibri" w:cs="Calibri"/>
          <w:szCs w:val="24"/>
          <w:lang w:val="en-AU"/>
        </w:rPr>
        <w:t>The key strategic priority for acute services is to deliver timely access to effective and safe hospital care services while responding to the growing demand of services. This means focusing on:</w:t>
      </w:r>
    </w:p>
    <w:p w14:paraId="277631C1" w14:textId="77777777" w:rsidR="0046253F" w:rsidRDefault="0046253F" w:rsidP="0046253F">
      <w:pPr>
        <w:pStyle w:val="BBullet1"/>
        <w:numPr>
          <w:ilvl w:val="0"/>
          <w:numId w:val="94"/>
        </w:numPr>
        <w:pBdr>
          <w:top w:val="nil"/>
          <w:left w:val="nil"/>
          <w:bottom w:val="nil"/>
          <w:right w:val="nil"/>
          <w:between w:val="nil"/>
          <w:bar w:val="nil"/>
        </w:pBdr>
        <w:jc w:val="both"/>
        <w:rPr>
          <w:rFonts w:cs="Calibri"/>
          <w:sz w:val="24"/>
          <w:szCs w:val="24"/>
        </w:rPr>
      </w:pPr>
      <w:r>
        <w:rPr>
          <w:rFonts w:cs="Calibri"/>
          <w:sz w:val="24"/>
          <w:szCs w:val="24"/>
        </w:rPr>
        <w:t xml:space="preserve">strategies to improve access to services, including for the emergency department and elective surgery; and </w:t>
      </w:r>
    </w:p>
    <w:p w14:paraId="7C5F9007" w14:textId="77777777" w:rsidR="0046253F" w:rsidRDefault="0046253F" w:rsidP="0046253F">
      <w:pPr>
        <w:pStyle w:val="BBullet1"/>
        <w:numPr>
          <w:ilvl w:val="0"/>
          <w:numId w:val="94"/>
        </w:numPr>
        <w:pBdr>
          <w:top w:val="nil"/>
          <w:left w:val="nil"/>
          <w:bottom w:val="nil"/>
          <w:right w:val="nil"/>
          <w:between w:val="nil"/>
          <w:bar w:val="nil"/>
        </w:pBdr>
        <w:jc w:val="both"/>
        <w:rPr>
          <w:rFonts w:cs="Calibri"/>
          <w:sz w:val="24"/>
          <w:szCs w:val="24"/>
        </w:rPr>
      </w:pPr>
      <w:r>
        <w:rPr>
          <w:rFonts w:cs="Calibri"/>
          <w:sz w:val="24"/>
          <w:szCs w:val="24"/>
        </w:rPr>
        <w:t>continuing to increase the efficiency of acute care services</w:t>
      </w:r>
      <w:bookmarkEnd w:id="90"/>
      <w:r>
        <w:rPr>
          <w:rFonts w:cs="Calibri"/>
          <w:sz w:val="24"/>
          <w:szCs w:val="24"/>
        </w:rPr>
        <w:t>.</w:t>
      </w:r>
    </w:p>
    <w:p w14:paraId="59BFB1D8" w14:textId="77777777" w:rsidR="00813B35" w:rsidRDefault="00813B35">
      <w:pPr>
        <w:spacing w:before="0" w:after="200"/>
        <w:rPr>
          <w:rFonts w:ascii="Arial" w:eastAsia="Calibri" w:hAnsi="Arial" w:cs="Calibri"/>
          <w:b/>
          <w:i/>
          <w:iCs/>
          <w:sz w:val="22"/>
          <w:szCs w:val="18"/>
          <w:lang w:val="en-AU"/>
        </w:rPr>
      </w:pPr>
      <w:r>
        <w:rPr>
          <w:rFonts w:cs="Calibri"/>
        </w:rPr>
        <w:br w:type="page"/>
      </w:r>
    </w:p>
    <w:p w14:paraId="7925515A" w14:textId="04AC1C20" w:rsidR="0046253F" w:rsidRPr="00A12838" w:rsidRDefault="0046253F" w:rsidP="004420A6">
      <w:pPr>
        <w:pStyle w:val="Caption"/>
      </w:pPr>
      <w:r w:rsidRPr="00A12838">
        <w:t>Table 1</w:t>
      </w:r>
      <w:r>
        <w:t>2</w:t>
      </w:r>
      <w:r w:rsidRPr="00A12838">
        <w:t>: Output 1.1: Acute Services ($’000)</w:t>
      </w:r>
    </w:p>
    <w:tbl>
      <w:tblPr>
        <w:tblW w:w="8960" w:type="dxa"/>
        <w:tblInd w:w="108" w:type="dxa"/>
        <w:tblLook w:val="04A0" w:firstRow="1" w:lastRow="0" w:firstColumn="1" w:lastColumn="0" w:noHBand="0" w:noVBand="1"/>
      </w:tblPr>
      <w:tblGrid>
        <w:gridCol w:w="5120"/>
        <w:gridCol w:w="2180"/>
        <w:gridCol w:w="1660"/>
      </w:tblGrid>
      <w:tr w:rsidR="0046253F" w:rsidRPr="002A096B" w14:paraId="7198B9C9" w14:textId="77777777" w:rsidTr="00271C73">
        <w:trPr>
          <w:trHeight w:val="495"/>
        </w:trPr>
        <w:tc>
          <w:tcPr>
            <w:tcW w:w="5120" w:type="dxa"/>
            <w:tcBorders>
              <w:top w:val="single" w:sz="12" w:space="0" w:color="auto"/>
              <w:left w:val="nil"/>
              <w:bottom w:val="single" w:sz="4" w:space="0" w:color="auto"/>
              <w:right w:val="nil"/>
            </w:tcBorders>
            <w:noWrap/>
            <w:hideMark/>
          </w:tcPr>
          <w:p w14:paraId="27AEF0CB" w14:textId="77777777" w:rsidR="0046253F" w:rsidRPr="006721EE" w:rsidRDefault="0046253F">
            <w:pPr>
              <w:spacing w:after="0" w:line="240" w:lineRule="auto"/>
              <w:rPr>
                <w:rFonts w:eastAsia="Times New Roman" w:cs="Calibri"/>
                <w:color w:val="000000"/>
                <w:sz w:val="20"/>
                <w:szCs w:val="20"/>
                <w:lang w:val="en-AU" w:eastAsia="en-AU"/>
              </w:rPr>
            </w:pPr>
            <w:bookmarkStart w:id="91" w:name="RANGE!G10:I12"/>
            <w:r w:rsidRPr="006721EE">
              <w:rPr>
                <w:rFonts w:eastAsia="Times New Roman" w:cs="Calibri"/>
                <w:color w:val="000000"/>
                <w:sz w:val="20"/>
                <w:szCs w:val="20"/>
                <w:lang w:val="en-AU" w:eastAsia="en-AU"/>
              </w:rPr>
              <w:t> </w:t>
            </w:r>
            <w:bookmarkEnd w:id="91"/>
          </w:p>
        </w:tc>
        <w:tc>
          <w:tcPr>
            <w:tcW w:w="2180" w:type="dxa"/>
            <w:tcBorders>
              <w:top w:val="single" w:sz="12" w:space="0" w:color="auto"/>
              <w:left w:val="nil"/>
              <w:bottom w:val="single" w:sz="4" w:space="0" w:color="auto"/>
              <w:right w:val="nil"/>
            </w:tcBorders>
            <w:hideMark/>
          </w:tcPr>
          <w:p w14:paraId="7D586266" w14:textId="77777777" w:rsidR="0046253F" w:rsidRPr="006721EE" w:rsidRDefault="0046253F" w:rsidP="00271C73">
            <w:pPr>
              <w:pStyle w:val="Tablesubheader"/>
              <w:rPr>
                <w:lang w:val="en-AU"/>
              </w:rPr>
            </w:pPr>
            <w:r w:rsidRPr="006721EE">
              <w:rPr>
                <w:lang w:val="en-AU"/>
              </w:rPr>
              <w:t>2025-26</w:t>
            </w:r>
            <w:r w:rsidRPr="006721EE">
              <w:rPr>
                <w:lang w:val="en-AU"/>
              </w:rPr>
              <w:br/>
              <w:t xml:space="preserve">  Estimated Outcome</w:t>
            </w:r>
          </w:p>
        </w:tc>
        <w:tc>
          <w:tcPr>
            <w:tcW w:w="1660" w:type="dxa"/>
            <w:tcBorders>
              <w:top w:val="single" w:sz="12" w:space="0" w:color="auto"/>
              <w:left w:val="nil"/>
              <w:bottom w:val="single" w:sz="4" w:space="0" w:color="auto"/>
              <w:right w:val="nil"/>
            </w:tcBorders>
            <w:hideMark/>
          </w:tcPr>
          <w:p w14:paraId="42C3EE46" w14:textId="77777777" w:rsidR="0046253F" w:rsidRPr="006721EE" w:rsidRDefault="0046253F" w:rsidP="00271C73">
            <w:pPr>
              <w:pStyle w:val="Tablesubheader"/>
              <w:rPr>
                <w:lang w:val="en-AU"/>
              </w:rPr>
            </w:pPr>
            <w:r w:rsidRPr="006721EE">
              <w:rPr>
                <w:lang w:val="en-AU"/>
              </w:rPr>
              <w:t>2026-27</w:t>
            </w:r>
            <w:r w:rsidRPr="006721EE">
              <w:rPr>
                <w:lang w:val="en-AU"/>
              </w:rPr>
              <w:br/>
              <w:t xml:space="preserve">  Budget</w:t>
            </w:r>
          </w:p>
        </w:tc>
      </w:tr>
      <w:tr w:rsidR="0046253F" w:rsidRPr="002A096B" w14:paraId="3CFCBEDF" w14:textId="77777777" w:rsidTr="00271C73">
        <w:trPr>
          <w:trHeight w:val="240"/>
        </w:trPr>
        <w:tc>
          <w:tcPr>
            <w:tcW w:w="5120" w:type="dxa"/>
            <w:tcBorders>
              <w:top w:val="single" w:sz="4" w:space="0" w:color="auto"/>
              <w:left w:val="nil"/>
              <w:bottom w:val="nil"/>
              <w:right w:val="nil"/>
            </w:tcBorders>
            <w:noWrap/>
            <w:hideMark/>
          </w:tcPr>
          <w:p w14:paraId="0B1C435E" w14:textId="77777777" w:rsidR="0046253F" w:rsidRPr="006721EE" w:rsidRDefault="0046253F" w:rsidP="00271C73">
            <w:pPr>
              <w:pStyle w:val="Tablebody"/>
              <w:rPr>
                <w:lang w:val="en-AU"/>
              </w:rPr>
            </w:pPr>
            <w:r w:rsidRPr="006721EE">
              <w:rPr>
                <w:lang w:val="en-AU"/>
              </w:rPr>
              <w:t>Total Cost</w:t>
            </w:r>
          </w:p>
        </w:tc>
        <w:tc>
          <w:tcPr>
            <w:tcW w:w="2180" w:type="dxa"/>
            <w:tcBorders>
              <w:top w:val="single" w:sz="4" w:space="0" w:color="auto"/>
              <w:left w:val="nil"/>
              <w:bottom w:val="nil"/>
              <w:right w:val="nil"/>
            </w:tcBorders>
            <w:noWrap/>
            <w:hideMark/>
          </w:tcPr>
          <w:p w14:paraId="56511DA0" w14:textId="77777777" w:rsidR="0046253F" w:rsidRPr="006721EE" w:rsidRDefault="0046253F" w:rsidP="00271C73">
            <w:pPr>
              <w:pStyle w:val="TableFigures"/>
              <w:rPr>
                <w:lang w:val="en-AU"/>
              </w:rPr>
            </w:pPr>
            <w:r w:rsidRPr="006721EE">
              <w:rPr>
                <w:lang w:val="en-AU"/>
              </w:rPr>
              <w:t>1,662,788</w:t>
            </w:r>
          </w:p>
        </w:tc>
        <w:tc>
          <w:tcPr>
            <w:tcW w:w="1660" w:type="dxa"/>
            <w:tcBorders>
              <w:top w:val="single" w:sz="4" w:space="0" w:color="auto"/>
              <w:left w:val="nil"/>
              <w:bottom w:val="nil"/>
              <w:right w:val="nil"/>
            </w:tcBorders>
            <w:noWrap/>
            <w:hideMark/>
          </w:tcPr>
          <w:p w14:paraId="00EA70F9" w14:textId="77777777" w:rsidR="0046253F" w:rsidRPr="006721EE" w:rsidRDefault="0046253F" w:rsidP="00271C73">
            <w:pPr>
              <w:pStyle w:val="TableFigures"/>
              <w:rPr>
                <w:lang w:val="en-AU"/>
              </w:rPr>
            </w:pPr>
            <w:r w:rsidRPr="006721EE">
              <w:rPr>
                <w:lang w:val="en-AU"/>
              </w:rPr>
              <w:t>1,742,971</w:t>
            </w:r>
          </w:p>
        </w:tc>
      </w:tr>
      <w:tr w:rsidR="0046253F" w:rsidRPr="002A096B" w14:paraId="24387AF7" w14:textId="77777777" w:rsidTr="00271C73">
        <w:trPr>
          <w:trHeight w:val="300"/>
        </w:trPr>
        <w:tc>
          <w:tcPr>
            <w:tcW w:w="5120" w:type="dxa"/>
            <w:tcBorders>
              <w:top w:val="nil"/>
              <w:left w:val="nil"/>
              <w:bottom w:val="single" w:sz="12" w:space="0" w:color="auto"/>
              <w:right w:val="nil"/>
            </w:tcBorders>
            <w:noWrap/>
            <w:hideMark/>
          </w:tcPr>
          <w:p w14:paraId="4733569E" w14:textId="77777777" w:rsidR="0046253F" w:rsidRPr="006721EE" w:rsidRDefault="0046253F" w:rsidP="00271C73">
            <w:pPr>
              <w:pStyle w:val="Tablebody"/>
              <w:rPr>
                <w:vertAlign w:val="superscript"/>
                <w:lang w:val="en-AU"/>
              </w:rPr>
            </w:pPr>
            <w:r w:rsidRPr="006721EE">
              <w:rPr>
                <w:lang w:val="en-AU"/>
              </w:rPr>
              <w:t>Controlled Recurrent Payments</w:t>
            </w:r>
            <w:r w:rsidRPr="006721EE">
              <w:rPr>
                <w:vertAlign w:val="superscript"/>
                <w:lang w:val="en-AU"/>
              </w:rPr>
              <w:t>1</w:t>
            </w:r>
          </w:p>
        </w:tc>
        <w:tc>
          <w:tcPr>
            <w:tcW w:w="2180" w:type="dxa"/>
            <w:tcBorders>
              <w:top w:val="nil"/>
              <w:left w:val="nil"/>
              <w:bottom w:val="single" w:sz="12" w:space="0" w:color="auto"/>
              <w:right w:val="nil"/>
            </w:tcBorders>
            <w:noWrap/>
            <w:hideMark/>
          </w:tcPr>
          <w:p w14:paraId="178EB608" w14:textId="77777777" w:rsidR="0046253F" w:rsidRPr="006721EE" w:rsidRDefault="0046253F" w:rsidP="00271C73">
            <w:pPr>
              <w:pStyle w:val="TableFigures"/>
              <w:rPr>
                <w:lang w:val="en-AU"/>
              </w:rPr>
            </w:pPr>
            <w:r w:rsidRPr="006721EE">
              <w:rPr>
                <w:lang w:val="en-AU"/>
              </w:rPr>
              <w:t>0</w:t>
            </w:r>
          </w:p>
        </w:tc>
        <w:tc>
          <w:tcPr>
            <w:tcW w:w="1660" w:type="dxa"/>
            <w:tcBorders>
              <w:top w:val="nil"/>
              <w:left w:val="nil"/>
              <w:bottom w:val="single" w:sz="12" w:space="0" w:color="auto"/>
              <w:right w:val="nil"/>
            </w:tcBorders>
            <w:noWrap/>
            <w:hideMark/>
          </w:tcPr>
          <w:p w14:paraId="58EA0115" w14:textId="77777777" w:rsidR="0046253F" w:rsidRPr="006721EE" w:rsidRDefault="0046253F" w:rsidP="00271C73">
            <w:pPr>
              <w:pStyle w:val="TableFigures"/>
              <w:rPr>
                <w:lang w:val="en-AU"/>
              </w:rPr>
            </w:pPr>
            <w:r w:rsidRPr="006721EE">
              <w:rPr>
                <w:lang w:val="en-AU"/>
              </w:rPr>
              <w:t>0</w:t>
            </w:r>
          </w:p>
        </w:tc>
      </w:tr>
    </w:tbl>
    <w:p w14:paraId="25D224A2" w14:textId="77777777" w:rsidR="0046253F" w:rsidRDefault="0046253F">
      <w:pPr>
        <w:pStyle w:val="BNote"/>
        <w:pBdr>
          <w:top w:val="nil"/>
          <w:left w:val="nil"/>
          <w:bottom w:val="nil"/>
          <w:right w:val="nil"/>
          <w:between w:val="nil"/>
          <w:bar w:val="nil"/>
        </w:pBdr>
        <w:rPr>
          <w:b/>
          <w:bCs/>
        </w:rPr>
      </w:pPr>
      <w:r>
        <w:rPr>
          <w:b/>
          <w:bCs/>
        </w:rPr>
        <w:t>Note:</w:t>
      </w:r>
    </w:p>
    <w:p w14:paraId="09D41899" w14:textId="77777777" w:rsidR="0046253F" w:rsidRPr="00D37E2B" w:rsidRDefault="0046253F" w:rsidP="0046253F">
      <w:pPr>
        <w:pStyle w:val="BSnoteslist1"/>
        <w:numPr>
          <w:ilvl w:val="0"/>
          <w:numId w:val="95"/>
        </w:numPr>
        <w:pBdr>
          <w:top w:val="nil"/>
          <w:left w:val="nil"/>
          <w:bottom w:val="nil"/>
          <w:right w:val="nil"/>
          <w:between w:val="nil"/>
          <w:bar w:val="nil"/>
        </w:pBdr>
        <w:jc w:val="both"/>
      </w:pPr>
      <w:r w:rsidRPr="00641207">
        <w:t>Funding is received through the LHN as Grants and Contributions, not from CRP</w:t>
      </w:r>
      <w:r>
        <w:t>.</w:t>
      </w:r>
    </w:p>
    <w:p w14:paraId="3F845EA1" w14:textId="77777777" w:rsidR="00813B35" w:rsidRDefault="00813B35" w:rsidP="005B7603"/>
    <w:p w14:paraId="28C04C79" w14:textId="2A1695FA" w:rsidR="0046253F" w:rsidRDefault="0046253F">
      <w:pPr>
        <w:pStyle w:val="Heading4"/>
        <w:pBdr>
          <w:top w:val="nil"/>
          <w:left w:val="nil"/>
          <w:bottom w:val="nil"/>
          <w:right w:val="nil"/>
          <w:between w:val="nil"/>
          <w:bar w:val="nil"/>
        </w:pBdr>
      </w:pPr>
      <w:r>
        <w:t>Output 1.2: Mental Health, Justice Health and Alcohol and Drug Services</w:t>
      </w:r>
    </w:p>
    <w:p w14:paraId="74427BD8" w14:textId="77777777" w:rsidR="0046253F" w:rsidRDefault="0046253F">
      <w:pPr>
        <w:pBdr>
          <w:top w:val="nil"/>
          <w:left w:val="nil"/>
          <w:bottom w:val="nil"/>
          <w:right w:val="nil"/>
          <w:between w:val="nil"/>
          <w:bar w:val="nil"/>
        </w:pBdr>
        <w:spacing w:after="120" w:line="256" w:lineRule="auto"/>
        <w:jc w:val="both"/>
        <w:rPr>
          <w:rFonts w:eastAsia="Calibri" w:cs="Calibri"/>
          <w:szCs w:val="24"/>
          <w:lang w:val="en-AU"/>
        </w:rPr>
      </w:pPr>
      <w:bookmarkStart w:id="92" w:name="_Hlk199963996"/>
      <w:r>
        <w:rPr>
          <w:rFonts w:eastAsia="Calibri" w:cs="Calibri"/>
          <w:szCs w:val="24"/>
          <w:lang w:val="en-AU"/>
        </w:rPr>
        <w:t>Canberra Health Services provides a range of Mental Health, Justice Health and Alcohol and Drug Services through the public and community sectors in hospitals, community health centres and other community settings, adult and youth correctional facilities and people’s homes across the Territory. These services work to provide integrated and responsive care to a range of services including hospital-based specialist services, therapeutic rehabilitation, counselling, supported accommodation services and other community-based services.</w:t>
      </w:r>
    </w:p>
    <w:p w14:paraId="35960F05" w14:textId="77777777" w:rsidR="0046253F" w:rsidRDefault="0046253F">
      <w:pPr>
        <w:pBdr>
          <w:top w:val="nil"/>
          <w:left w:val="nil"/>
          <w:bottom w:val="nil"/>
          <w:right w:val="nil"/>
          <w:between w:val="nil"/>
          <w:bar w:val="nil"/>
        </w:pBdr>
        <w:spacing w:after="160" w:line="256" w:lineRule="auto"/>
        <w:jc w:val="both"/>
        <w:rPr>
          <w:rFonts w:eastAsia="Calibri" w:cs="Calibri"/>
          <w:szCs w:val="24"/>
          <w:lang w:val="en-AU"/>
        </w:rPr>
      </w:pPr>
      <w:r>
        <w:rPr>
          <w:rFonts w:eastAsia="Calibri" w:cs="Calibri"/>
          <w:szCs w:val="24"/>
          <w:lang w:val="en-AU"/>
        </w:rPr>
        <w:t>The key priorities for Mental Health, Justice Health and Alcohol and Drug Services are ensuring that people’s health needs are met in a timely fashion and that care is integrated across hospital, community, and residential support services.</w:t>
      </w:r>
    </w:p>
    <w:p w14:paraId="58CB0EE7" w14:textId="77777777" w:rsidR="0046253F" w:rsidRDefault="0046253F">
      <w:pPr>
        <w:pBdr>
          <w:top w:val="nil"/>
          <w:left w:val="nil"/>
          <w:bottom w:val="nil"/>
          <w:right w:val="nil"/>
          <w:between w:val="nil"/>
          <w:bar w:val="nil"/>
        </w:pBdr>
        <w:spacing w:after="160" w:line="256" w:lineRule="auto"/>
        <w:jc w:val="both"/>
        <w:rPr>
          <w:rFonts w:eastAsia="Calibri" w:cs="Calibri"/>
          <w:szCs w:val="24"/>
          <w:lang w:val="en-AU"/>
        </w:rPr>
      </w:pPr>
      <w:r>
        <w:rPr>
          <w:rFonts w:eastAsia="Calibri" w:cs="Calibri"/>
          <w:szCs w:val="24"/>
          <w:lang w:val="en-AU"/>
        </w:rPr>
        <w:t>This means focusing on:</w:t>
      </w:r>
    </w:p>
    <w:p w14:paraId="010796D4" w14:textId="77777777" w:rsidR="0046253F" w:rsidRDefault="0046253F" w:rsidP="0046253F">
      <w:pPr>
        <w:pStyle w:val="BBullet1"/>
        <w:numPr>
          <w:ilvl w:val="0"/>
          <w:numId w:val="96"/>
        </w:numPr>
        <w:pBdr>
          <w:top w:val="nil"/>
          <w:left w:val="nil"/>
          <w:bottom w:val="nil"/>
          <w:right w:val="nil"/>
          <w:between w:val="nil"/>
          <w:bar w:val="nil"/>
        </w:pBdr>
        <w:jc w:val="both"/>
        <w:rPr>
          <w:rFonts w:cs="Calibri"/>
          <w:sz w:val="24"/>
          <w:szCs w:val="24"/>
        </w:rPr>
      </w:pPr>
      <w:r>
        <w:rPr>
          <w:rFonts w:cs="Calibri"/>
          <w:sz w:val="24"/>
          <w:szCs w:val="24"/>
        </w:rPr>
        <w:t>ensuring timely access to emergency mental health care;</w:t>
      </w:r>
    </w:p>
    <w:p w14:paraId="1B31ED81" w14:textId="77777777" w:rsidR="0046253F" w:rsidRDefault="0046253F" w:rsidP="0046253F">
      <w:pPr>
        <w:pStyle w:val="BBullet1"/>
        <w:numPr>
          <w:ilvl w:val="0"/>
          <w:numId w:val="96"/>
        </w:numPr>
        <w:pBdr>
          <w:top w:val="nil"/>
          <w:left w:val="nil"/>
          <w:bottom w:val="nil"/>
          <w:right w:val="nil"/>
          <w:between w:val="nil"/>
          <w:bar w:val="nil"/>
        </w:pBdr>
        <w:jc w:val="both"/>
        <w:rPr>
          <w:rFonts w:cs="Calibri"/>
          <w:sz w:val="24"/>
          <w:szCs w:val="24"/>
        </w:rPr>
      </w:pPr>
      <w:r>
        <w:rPr>
          <w:rFonts w:cs="Calibri"/>
          <w:sz w:val="24"/>
          <w:szCs w:val="24"/>
        </w:rPr>
        <w:t>ensuring that public and community mental health services in the ACT provide people with appropriate assessment, treatment and care that result in improved mental health outcomes;</w:t>
      </w:r>
    </w:p>
    <w:p w14:paraId="657120F7" w14:textId="77777777" w:rsidR="0046253F" w:rsidRDefault="0046253F" w:rsidP="0046253F">
      <w:pPr>
        <w:pStyle w:val="BBullet1"/>
        <w:numPr>
          <w:ilvl w:val="0"/>
          <w:numId w:val="96"/>
        </w:numPr>
        <w:pBdr>
          <w:top w:val="nil"/>
          <w:left w:val="nil"/>
          <w:bottom w:val="nil"/>
          <w:right w:val="nil"/>
          <w:between w:val="nil"/>
          <w:bar w:val="nil"/>
        </w:pBdr>
        <w:jc w:val="both"/>
        <w:rPr>
          <w:rFonts w:cs="Calibri"/>
          <w:sz w:val="24"/>
          <w:szCs w:val="24"/>
        </w:rPr>
      </w:pPr>
      <w:r>
        <w:rPr>
          <w:rFonts w:cs="Calibri"/>
          <w:sz w:val="24"/>
          <w:szCs w:val="24"/>
        </w:rPr>
        <w:t>providing community and hospital-based alcohol and drug services;</w:t>
      </w:r>
    </w:p>
    <w:p w14:paraId="400A846D" w14:textId="77777777" w:rsidR="0046253F" w:rsidRDefault="0046253F" w:rsidP="0046253F">
      <w:pPr>
        <w:pStyle w:val="BBullet1"/>
        <w:numPr>
          <w:ilvl w:val="0"/>
          <w:numId w:val="96"/>
        </w:numPr>
        <w:pBdr>
          <w:top w:val="nil"/>
          <w:left w:val="nil"/>
          <w:bottom w:val="nil"/>
          <w:right w:val="nil"/>
          <w:between w:val="nil"/>
          <w:bar w:val="nil"/>
        </w:pBdr>
        <w:jc w:val="both"/>
        <w:rPr>
          <w:rFonts w:cs="Calibri"/>
          <w:sz w:val="24"/>
          <w:szCs w:val="24"/>
        </w:rPr>
      </w:pPr>
      <w:r>
        <w:rPr>
          <w:rFonts w:cs="Calibri"/>
          <w:sz w:val="24"/>
          <w:szCs w:val="24"/>
        </w:rPr>
        <w:t>providing health assessments and care for people detained in corrective facilities; and</w:t>
      </w:r>
    </w:p>
    <w:p w14:paraId="6E871FEA" w14:textId="77777777" w:rsidR="0046253F" w:rsidRDefault="0046253F" w:rsidP="0046253F">
      <w:pPr>
        <w:pStyle w:val="BBullet1"/>
        <w:numPr>
          <w:ilvl w:val="0"/>
          <w:numId w:val="96"/>
        </w:numPr>
        <w:pBdr>
          <w:top w:val="nil"/>
          <w:left w:val="nil"/>
          <w:bottom w:val="nil"/>
          <w:right w:val="nil"/>
          <w:between w:val="nil"/>
          <w:bar w:val="nil"/>
        </w:pBdr>
        <w:jc w:val="both"/>
        <w:rPr>
          <w:rFonts w:cs="Calibri"/>
          <w:sz w:val="24"/>
          <w:szCs w:val="24"/>
        </w:rPr>
      </w:pPr>
      <w:r>
        <w:rPr>
          <w:rFonts w:cs="Calibri"/>
          <w:sz w:val="24"/>
          <w:szCs w:val="24"/>
        </w:rPr>
        <w:t>engaging and liaising with community sector services, primary care and other government agencies providing support and shared care arrangements.</w:t>
      </w:r>
      <w:bookmarkEnd w:id="92"/>
    </w:p>
    <w:p w14:paraId="50E03770" w14:textId="77777777" w:rsidR="0046253F" w:rsidRPr="00D37E2B" w:rsidRDefault="0046253F" w:rsidP="004420A6">
      <w:pPr>
        <w:pStyle w:val="Caption"/>
      </w:pPr>
      <w:r w:rsidRPr="00D37E2B">
        <w:t>Table 1</w:t>
      </w:r>
      <w:r>
        <w:t>3</w:t>
      </w:r>
      <w:r w:rsidRPr="00D37E2B">
        <w:t>: Output 1.2: Mental Health, Justice Health and Alcohol and Drug Services ($’000)</w:t>
      </w:r>
    </w:p>
    <w:tbl>
      <w:tblPr>
        <w:tblW w:w="8960" w:type="dxa"/>
        <w:tblInd w:w="108" w:type="dxa"/>
        <w:tblLook w:val="04A0" w:firstRow="1" w:lastRow="0" w:firstColumn="1" w:lastColumn="0" w:noHBand="0" w:noVBand="1"/>
      </w:tblPr>
      <w:tblGrid>
        <w:gridCol w:w="5120"/>
        <w:gridCol w:w="2180"/>
        <w:gridCol w:w="1660"/>
      </w:tblGrid>
      <w:tr w:rsidR="0046253F" w:rsidRPr="00374D23" w14:paraId="2D240B5E" w14:textId="77777777" w:rsidTr="00FD2B77">
        <w:trPr>
          <w:trHeight w:val="495"/>
        </w:trPr>
        <w:tc>
          <w:tcPr>
            <w:tcW w:w="5120" w:type="dxa"/>
            <w:tcBorders>
              <w:top w:val="single" w:sz="12" w:space="0" w:color="auto"/>
              <w:left w:val="nil"/>
              <w:bottom w:val="single" w:sz="4" w:space="0" w:color="auto"/>
              <w:right w:val="nil"/>
            </w:tcBorders>
            <w:noWrap/>
            <w:hideMark/>
          </w:tcPr>
          <w:p w14:paraId="44BB9F06" w14:textId="77777777" w:rsidR="0046253F" w:rsidRPr="006721EE" w:rsidRDefault="0046253F">
            <w:pPr>
              <w:spacing w:after="0" w:line="240" w:lineRule="auto"/>
              <w:rPr>
                <w:rFonts w:eastAsia="Times New Roman" w:cs="Calibri"/>
                <w:color w:val="000000"/>
                <w:sz w:val="20"/>
                <w:szCs w:val="20"/>
                <w:lang w:val="en-AU" w:eastAsia="en-AU"/>
              </w:rPr>
            </w:pPr>
            <w:bookmarkStart w:id="93" w:name="RANGE!G17:I19"/>
            <w:r w:rsidRPr="006721EE">
              <w:rPr>
                <w:rFonts w:eastAsia="Times New Roman" w:cs="Calibri"/>
                <w:color w:val="000000"/>
                <w:sz w:val="20"/>
                <w:szCs w:val="20"/>
                <w:lang w:val="en-AU" w:eastAsia="en-AU"/>
              </w:rPr>
              <w:t> </w:t>
            </w:r>
            <w:bookmarkEnd w:id="93"/>
          </w:p>
        </w:tc>
        <w:tc>
          <w:tcPr>
            <w:tcW w:w="2180" w:type="dxa"/>
            <w:tcBorders>
              <w:top w:val="single" w:sz="12" w:space="0" w:color="auto"/>
              <w:left w:val="nil"/>
              <w:bottom w:val="single" w:sz="4" w:space="0" w:color="auto"/>
              <w:right w:val="nil"/>
            </w:tcBorders>
            <w:hideMark/>
          </w:tcPr>
          <w:p w14:paraId="6CD09320" w14:textId="77777777" w:rsidR="0046253F" w:rsidRPr="006721EE" w:rsidRDefault="0046253F" w:rsidP="00271C73">
            <w:pPr>
              <w:pStyle w:val="Tablesubheader"/>
              <w:rPr>
                <w:lang w:val="en-AU"/>
              </w:rPr>
            </w:pPr>
            <w:r w:rsidRPr="006721EE">
              <w:rPr>
                <w:lang w:val="en-AU"/>
              </w:rPr>
              <w:t>2025-26</w:t>
            </w:r>
            <w:r w:rsidRPr="006721EE">
              <w:rPr>
                <w:lang w:val="en-AU"/>
              </w:rPr>
              <w:br/>
              <w:t xml:space="preserve">  Estimated Outcome</w:t>
            </w:r>
          </w:p>
        </w:tc>
        <w:tc>
          <w:tcPr>
            <w:tcW w:w="1660" w:type="dxa"/>
            <w:tcBorders>
              <w:top w:val="single" w:sz="12" w:space="0" w:color="auto"/>
              <w:left w:val="nil"/>
              <w:bottom w:val="single" w:sz="4" w:space="0" w:color="auto"/>
              <w:right w:val="nil"/>
            </w:tcBorders>
            <w:hideMark/>
          </w:tcPr>
          <w:p w14:paraId="18A92CB0" w14:textId="77777777" w:rsidR="0046253F" w:rsidRPr="006721EE" w:rsidRDefault="0046253F" w:rsidP="00271C73">
            <w:pPr>
              <w:pStyle w:val="Tablesubheader"/>
              <w:rPr>
                <w:lang w:val="en-AU"/>
              </w:rPr>
            </w:pPr>
            <w:r w:rsidRPr="006721EE">
              <w:rPr>
                <w:lang w:val="en-AU"/>
              </w:rPr>
              <w:t>2026-27</w:t>
            </w:r>
            <w:r w:rsidRPr="006721EE">
              <w:rPr>
                <w:lang w:val="en-AU"/>
              </w:rPr>
              <w:br/>
              <w:t xml:space="preserve">  Budget</w:t>
            </w:r>
          </w:p>
        </w:tc>
      </w:tr>
      <w:tr w:rsidR="0046253F" w:rsidRPr="00374D23" w14:paraId="294B1C50" w14:textId="77777777" w:rsidTr="00FD2B77">
        <w:trPr>
          <w:trHeight w:val="240"/>
        </w:trPr>
        <w:tc>
          <w:tcPr>
            <w:tcW w:w="5120" w:type="dxa"/>
            <w:tcBorders>
              <w:top w:val="single" w:sz="4" w:space="0" w:color="auto"/>
              <w:left w:val="nil"/>
              <w:bottom w:val="nil"/>
              <w:right w:val="nil"/>
            </w:tcBorders>
            <w:noWrap/>
            <w:hideMark/>
          </w:tcPr>
          <w:p w14:paraId="5AD4EE29" w14:textId="77777777" w:rsidR="0046253F" w:rsidRPr="006721EE" w:rsidRDefault="0046253F" w:rsidP="00271C73">
            <w:pPr>
              <w:pStyle w:val="Tablebody"/>
              <w:rPr>
                <w:lang w:val="en-AU"/>
              </w:rPr>
            </w:pPr>
            <w:r w:rsidRPr="006721EE">
              <w:rPr>
                <w:lang w:val="en-AU"/>
              </w:rPr>
              <w:t>Total Cost</w:t>
            </w:r>
          </w:p>
        </w:tc>
        <w:tc>
          <w:tcPr>
            <w:tcW w:w="2180" w:type="dxa"/>
            <w:tcBorders>
              <w:top w:val="single" w:sz="4" w:space="0" w:color="auto"/>
              <w:left w:val="nil"/>
              <w:bottom w:val="nil"/>
              <w:right w:val="nil"/>
            </w:tcBorders>
            <w:noWrap/>
            <w:hideMark/>
          </w:tcPr>
          <w:p w14:paraId="35C19301" w14:textId="77777777" w:rsidR="0046253F" w:rsidRPr="006721EE" w:rsidRDefault="0046253F" w:rsidP="00271C73">
            <w:pPr>
              <w:pStyle w:val="TableFigures"/>
              <w:rPr>
                <w:lang w:val="en-AU"/>
              </w:rPr>
            </w:pPr>
            <w:r w:rsidRPr="006721EE">
              <w:rPr>
                <w:lang w:val="en-AU"/>
              </w:rPr>
              <w:t>314,758</w:t>
            </w:r>
          </w:p>
        </w:tc>
        <w:tc>
          <w:tcPr>
            <w:tcW w:w="1660" w:type="dxa"/>
            <w:tcBorders>
              <w:top w:val="single" w:sz="4" w:space="0" w:color="auto"/>
              <w:left w:val="nil"/>
              <w:bottom w:val="nil"/>
              <w:right w:val="nil"/>
            </w:tcBorders>
            <w:noWrap/>
            <w:hideMark/>
          </w:tcPr>
          <w:p w14:paraId="5E316DB8" w14:textId="77777777" w:rsidR="0046253F" w:rsidRPr="006721EE" w:rsidRDefault="0046253F" w:rsidP="00271C73">
            <w:pPr>
              <w:pStyle w:val="TableFigures"/>
              <w:rPr>
                <w:lang w:val="en-AU"/>
              </w:rPr>
            </w:pPr>
            <w:r w:rsidRPr="006721EE">
              <w:rPr>
                <w:lang w:val="en-AU"/>
              </w:rPr>
              <w:t>329,156</w:t>
            </w:r>
          </w:p>
        </w:tc>
      </w:tr>
      <w:tr w:rsidR="0046253F" w:rsidRPr="00374D23" w14:paraId="4CFB6D01" w14:textId="77777777">
        <w:trPr>
          <w:trHeight w:val="300"/>
        </w:trPr>
        <w:tc>
          <w:tcPr>
            <w:tcW w:w="5120" w:type="dxa"/>
            <w:tcBorders>
              <w:top w:val="nil"/>
              <w:left w:val="nil"/>
              <w:bottom w:val="single" w:sz="12" w:space="0" w:color="auto"/>
              <w:right w:val="nil"/>
            </w:tcBorders>
            <w:noWrap/>
            <w:hideMark/>
          </w:tcPr>
          <w:p w14:paraId="4189F531" w14:textId="77777777" w:rsidR="0046253F" w:rsidRPr="006721EE" w:rsidRDefault="0046253F" w:rsidP="00271C73">
            <w:pPr>
              <w:pStyle w:val="Tablebody"/>
              <w:rPr>
                <w:lang w:val="en-AU"/>
              </w:rPr>
            </w:pPr>
            <w:r w:rsidRPr="006721EE">
              <w:rPr>
                <w:lang w:val="en-AU"/>
              </w:rPr>
              <w:t>Controlled Recurrent Payments</w:t>
            </w:r>
            <w:r w:rsidRPr="006721EE">
              <w:rPr>
                <w:vertAlign w:val="superscript"/>
                <w:lang w:val="en-AU"/>
              </w:rPr>
              <w:t>1</w:t>
            </w:r>
          </w:p>
        </w:tc>
        <w:tc>
          <w:tcPr>
            <w:tcW w:w="2180" w:type="dxa"/>
            <w:tcBorders>
              <w:top w:val="nil"/>
              <w:left w:val="nil"/>
              <w:bottom w:val="single" w:sz="12" w:space="0" w:color="auto"/>
              <w:right w:val="nil"/>
            </w:tcBorders>
            <w:noWrap/>
            <w:hideMark/>
          </w:tcPr>
          <w:p w14:paraId="64902141" w14:textId="77777777" w:rsidR="0046253F" w:rsidRPr="006721EE" w:rsidRDefault="0046253F" w:rsidP="00271C73">
            <w:pPr>
              <w:pStyle w:val="TableFigures"/>
              <w:rPr>
                <w:lang w:val="en-AU"/>
              </w:rPr>
            </w:pPr>
            <w:r w:rsidRPr="006721EE">
              <w:rPr>
                <w:lang w:val="en-AU"/>
              </w:rPr>
              <w:t>0</w:t>
            </w:r>
          </w:p>
        </w:tc>
        <w:tc>
          <w:tcPr>
            <w:tcW w:w="1660" w:type="dxa"/>
            <w:tcBorders>
              <w:top w:val="nil"/>
              <w:left w:val="nil"/>
              <w:bottom w:val="single" w:sz="12" w:space="0" w:color="auto"/>
              <w:right w:val="nil"/>
            </w:tcBorders>
            <w:noWrap/>
            <w:hideMark/>
          </w:tcPr>
          <w:p w14:paraId="0858AD42" w14:textId="77777777" w:rsidR="0046253F" w:rsidRPr="006721EE" w:rsidRDefault="0046253F" w:rsidP="00271C73">
            <w:pPr>
              <w:pStyle w:val="TableFigures"/>
              <w:rPr>
                <w:lang w:val="en-AU"/>
              </w:rPr>
            </w:pPr>
            <w:r w:rsidRPr="006721EE">
              <w:rPr>
                <w:lang w:val="en-AU"/>
              </w:rPr>
              <w:t>0</w:t>
            </w:r>
          </w:p>
        </w:tc>
      </w:tr>
    </w:tbl>
    <w:p w14:paraId="6491A9C2" w14:textId="77777777" w:rsidR="0046253F" w:rsidRDefault="0046253F" w:rsidP="0040097E">
      <w:pPr>
        <w:pStyle w:val="BNote"/>
        <w:pBdr>
          <w:top w:val="nil"/>
          <w:left w:val="nil"/>
          <w:bottom w:val="nil"/>
          <w:right w:val="nil"/>
          <w:between w:val="nil"/>
          <w:bar w:val="nil"/>
        </w:pBdr>
        <w:rPr>
          <w:b/>
          <w:bCs/>
        </w:rPr>
      </w:pPr>
      <w:r>
        <w:rPr>
          <w:b/>
          <w:bCs/>
        </w:rPr>
        <w:t>Note:</w:t>
      </w:r>
    </w:p>
    <w:p w14:paraId="432A74FB" w14:textId="77777777" w:rsidR="0046253F" w:rsidRDefault="0046253F" w:rsidP="0046253F">
      <w:pPr>
        <w:pStyle w:val="BNotelist"/>
        <w:numPr>
          <w:ilvl w:val="0"/>
          <w:numId w:val="97"/>
        </w:numPr>
        <w:pBdr>
          <w:top w:val="nil"/>
          <w:left w:val="nil"/>
          <w:bottom w:val="nil"/>
          <w:right w:val="nil"/>
          <w:between w:val="nil"/>
          <w:bar w:val="nil"/>
        </w:pBdr>
      </w:pPr>
      <w:r w:rsidRPr="00F60EE1">
        <w:t xml:space="preserve">Funding is received through the LHN as Grants and Contributions, not </w:t>
      </w:r>
      <w:r>
        <w:t>as</w:t>
      </w:r>
      <w:r w:rsidRPr="00F60EE1">
        <w:t xml:space="preserve"> CRP</w:t>
      </w:r>
      <w:r>
        <w:t>.</w:t>
      </w:r>
    </w:p>
    <w:p w14:paraId="4ED6A48A" w14:textId="77777777" w:rsidR="0046253F" w:rsidRDefault="0046253F">
      <w:pPr>
        <w:rPr>
          <w:rFonts w:eastAsia="Calibri" w:cs="Times New Roman"/>
          <w:sz w:val="18"/>
          <w:lang w:val="en-AU"/>
        </w:rPr>
      </w:pPr>
      <w:r>
        <w:br w:type="page"/>
      </w:r>
    </w:p>
    <w:p w14:paraId="1B73166E" w14:textId="77777777" w:rsidR="0046253F" w:rsidRDefault="0046253F">
      <w:pPr>
        <w:pStyle w:val="Heading4"/>
        <w:pBdr>
          <w:top w:val="nil"/>
          <w:left w:val="nil"/>
          <w:bottom w:val="nil"/>
          <w:right w:val="nil"/>
          <w:between w:val="nil"/>
          <w:bar w:val="nil"/>
        </w:pBdr>
      </w:pPr>
      <w:r>
        <w:t>Output 1.3: Cancer Services</w:t>
      </w:r>
    </w:p>
    <w:p w14:paraId="29303AB3" w14:textId="77777777" w:rsidR="0046253F" w:rsidRDefault="0046253F">
      <w:pPr>
        <w:pBdr>
          <w:top w:val="nil"/>
          <w:left w:val="nil"/>
          <w:bottom w:val="nil"/>
          <w:right w:val="nil"/>
          <w:between w:val="nil"/>
          <w:bar w:val="nil"/>
        </w:pBdr>
        <w:spacing w:after="160" w:line="254" w:lineRule="auto"/>
        <w:jc w:val="both"/>
        <w:rPr>
          <w:rFonts w:eastAsia="Calibri" w:cs="Calibri"/>
          <w:b/>
          <w:szCs w:val="24"/>
          <w:lang w:val="en-AU"/>
        </w:rPr>
      </w:pPr>
      <w:bookmarkStart w:id="94" w:name="_Hlk135644505"/>
      <w:bookmarkStart w:id="95" w:name="_Hlk199964010"/>
      <w:r>
        <w:rPr>
          <w:rFonts w:eastAsia="Calibri" w:cs="Calibri"/>
          <w:szCs w:val="24"/>
          <w:lang w:val="en-AU"/>
        </w:rPr>
        <w:t>Canberra Health Services provides a comprehensive range of screening, assessment, diagnostic, treatment and palliative care services. Services are provided in inpatient, outpatient, and community settings. The key priorities for cancer care services are early detection and timely access to diagnostic and treatment services. These include ensuring that population screening rates for breast cancer meet targets, waiting time for access to essential services such as radiotherapy are consistent with agreed benchmarks and there is timely access to chemotherapy and haematological treatments.</w:t>
      </w:r>
      <w:bookmarkEnd w:id="94"/>
      <w:bookmarkEnd w:id="95"/>
    </w:p>
    <w:p w14:paraId="3A48BC78" w14:textId="77777777" w:rsidR="0046253F" w:rsidRPr="00D37E2B" w:rsidRDefault="0046253F" w:rsidP="004420A6">
      <w:pPr>
        <w:pStyle w:val="Caption"/>
      </w:pPr>
      <w:r w:rsidRPr="00D37E2B">
        <w:t>Table 1</w:t>
      </w:r>
      <w:r>
        <w:t>4</w:t>
      </w:r>
      <w:r w:rsidRPr="00D37E2B">
        <w:t>: Output 1.3: Cancer Services ($’000)</w:t>
      </w:r>
    </w:p>
    <w:tbl>
      <w:tblPr>
        <w:tblW w:w="8960" w:type="dxa"/>
        <w:tblInd w:w="108" w:type="dxa"/>
        <w:tblLook w:val="04A0" w:firstRow="1" w:lastRow="0" w:firstColumn="1" w:lastColumn="0" w:noHBand="0" w:noVBand="1"/>
      </w:tblPr>
      <w:tblGrid>
        <w:gridCol w:w="5120"/>
        <w:gridCol w:w="2180"/>
        <w:gridCol w:w="1660"/>
      </w:tblGrid>
      <w:tr w:rsidR="0046253F" w:rsidRPr="00374D23" w14:paraId="41288822" w14:textId="77777777" w:rsidTr="00FD2B77">
        <w:trPr>
          <w:trHeight w:val="495"/>
        </w:trPr>
        <w:tc>
          <w:tcPr>
            <w:tcW w:w="5120" w:type="dxa"/>
            <w:tcBorders>
              <w:top w:val="single" w:sz="12" w:space="0" w:color="auto"/>
              <w:left w:val="nil"/>
              <w:bottom w:val="single" w:sz="4" w:space="0" w:color="auto"/>
              <w:right w:val="nil"/>
            </w:tcBorders>
            <w:noWrap/>
            <w:hideMark/>
          </w:tcPr>
          <w:p w14:paraId="13732076" w14:textId="77777777" w:rsidR="0046253F" w:rsidRPr="006721EE" w:rsidRDefault="0046253F">
            <w:pPr>
              <w:spacing w:after="0" w:line="240" w:lineRule="auto"/>
              <w:rPr>
                <w:rFonts w:eastAsia="Times New Roman" w:cs="Calibri"/>
                <w:color w:val="000000"/>
                <w:sz w:val="20"/>
                <w:szCs w:val="20"/>
                <w:lang w:val="en-AU" w:eastAsia="en-AU"/>
              </w:rPr>
            </w:pPr>
            <w:bookmarkStart w:id="96" w:name="RANGE!G24:I26"/>
            <w:r w:rsidRPr="006721EE">
              <w:rPr>
                <w:rFonts w:eastAsia="Times New Roman" w:cs="Calibri"/>
                <w:color w:val="000000"/>
                <w:sz w:val="20"/>
                <w:szCs w:val="20"/>
                <w:lang w:val="en-AU" w:eastAsia="en-AU"/>
              </w:rPr>
              <w:t> </w:t>
            </w:r>
            <w:bookmarkEnd w:id="96"/>
          </w:p>
        </w:tc>
        <w:tc>
          <w:tcPr>
            <w:tcW w:w="2180" w:type="dxa"/>
            <w:tcBorders>
              <w:top w:val="single" w:sz="12" w:space="0" w:color="auto"/>
              <w:left w:val="nil"/>
              <w:bottom w:val="single" w:sz="4" w:space="0" w:color="auto"/>
              <w:right w:val="nil"/>
            </w:tcBorders>
            <w:hideMark/>
          </w:tcPr>
          <w:p w14:paraId="42B112AD" w14:textId="77777777" w:rsidR="0046253F" w:rsidRPr="006721EE" w:rsidRDefault="0046253F" w:rsidP="00271C73">
            <w:pPr>
              <w:pStyle w:val="Tablesubheader"/>
              <w:rPr>
                <w:lang w:val="en-AU"/>
              </w:rPr>
            </w:pPr>
            <w:r w:rsidRPr="006721EE">
              <w:rPr>
                <w:lang w:val="en-AU"/>
              </w:rPr>
              <w:t>2025-26</w:t>
            </w:r>
            <w:r w:rsidRPr="006721EE">
              <w:rPr>
                <w:lang w:val="en-AU"/>
              </w:rPr>
              <w:br/>
              <w:t xml:space="preserve">  Estimated Outcome</w:t>
            </w:r>
          </w:p>
        </w:tc>
        <w:tc>
          <w:tcPr>
            <w:tcW w:w="1660" w:type="dxa"/>
            <w:tcBorders>
              <w:top w:val="single" w:sz="12" w:space="0" w:color="auto"/>
              <w:left w:val="nil"/>
              <w:bottom w:val="single" w:sz="4" w:space="0" w:color="auto"/>
              <w:right w:val="nil"/>
            </w:tcBorders>
            <w:hideMark/>
          </w:tcPr>
          <w:p w14:paraId="1E265F73" w14:textId="77777777" w:rsidR="0046253F" w:rsidRPr="006721EE" w:rsidRDefault="0046253F" w:rsidP="00271C73">
            <w:pPr>
              <w:pStyle w:val="Tablesubheader"/>
              <w:rPr>
                <w:lang w:val="en-AU"/>
              </w:rPr>
            </w:pPr>
            <w:r w:rsidRPr="006721EE">
              <w:rPr>
                <w:lang w:val="en-AU"/>
              </w:rPr>
              <w:t>2026-27</w:t>
            </w:r>
            <w:r w:rsidRPr="006721EE">
              <w:rPr>
                <w:lang w:val="en-AU"/>
              </w:rPr>
              <w:br/>
              <w:t xml:space="preserve">  Budget</w:t>
            </w:r>
          </w:p>
        </w:tc>
      </w:tr>
      <w:tr w:rsidR="0046253F" w:rsidRPr="00374D23" w14:paraId="28676483" w14:textId="77777777" w:rsidTr="00FD2B77">
        <w:trPr>
          <w:trHeight w:val="240"/>
        </w:trPr>
        <w:tc>
          <w:tcPr>
            <w:tcW w:w="5120" w:type="dxa"/>
            <w:tcBorders>
              <w:top w:val="single" w:sz="4" w:space="0" w:color="auto"/>
              <w:left w:val="nil"/>
              <w:bottom w:val="nil"/>
              <w:right w:val="nil"/>
            </w:tcBorders>
            <w:noWrap/>
            <w:hideMark/>
          </w:tcPr>
          <w:p w14:paraId="4AFB5386" w14:textId="77777777" w:rsidR="0046253F" w:rsidRPr="006721EE" w:rsidRDefault="0046253F" w:rsidP="00271C73">
            <w:pPr>
              <w:pStyle w:val="Tablebody"/>
              <w:rPr>
                <w:lang w:val="en-AU"/>
              </w:rPr>
            </w:pPr>
            <w:r w:rsidRPr="006721EE">
              <w:rPr>
                <w:lang w:val="en-AU"/>
              </w:rPr>
              <w:t>Total Cost</w:t>
            </w:r>
          </w:p>
        </w:tc>
        <w:tc>
          <w:tcPr>
            <w:tcW w:w="2180" w:type="dxa"/>
            <w:tcBorders>
              <w:top w:val="single" w:sz="4" w:space="0" w:color="auto"/>
              <w:left w:val="nil"/>
              <w:bottom w:val="nil"/>
              <w:right w:val="nil"/>
            </w:tcBorders>
            <w:noWrap/>
            <w:hideMark/>
          </w:tcPr>
          <w:p w14:paraId="26C006FC" w14:textId="77777777" w:rsidR="0046253F" w:rsidRPr="006721EE" w:rsidRDefault="0046253F" w:rsidP="00271C73">
            <w:pPr>
              <w:pStyle w:val="TableFigures"/>
              <w:rPr>
                <w:lang w:val="en-AU"/>
              </w:rPr>
            </w:pPr>
            <w:r w:rsidRPr="006721EE">
              <w:rPr>
                <w:lang w:val="en-AU"/>
              </w:rPr>
              <w:t>148,740</w:t>
            </w:r>
          </w:p>
        </w:tc>
        <w:tc>
          <w:tcPr>
            <w:tcW w:w="1660" w:type="dxa"/>
            <w:tcBorders>
              <w:top w:val="single" w:sz="4" w:space="0" w:color="auto"/>
              <w:left w:val="nil"/>
              <w:bottom w:val="nil"/>
              <w:right w:val="nil"/>
            </w:tcBorders>
            <w:noWrap/>
            <w:hideMark/>
          </w:tcPr>
          <w:p w14:paraId="2FD8BA14" w14:textId="77777777" w:rsidR="0046253F" w:rsidRPr="006721EE" w:rsidRDefault="0046253F" w:rsidP="00271C73">
            <w:pPr>
              <w:pStyle w:val="TableFigures"/>
              <w:rPr>
                <w:lang w:val="en-AU"/>
              </w:rPr>
            </w:pPr>
            <w:r w:rsidRPr="006721EE">
              <w:rPr>
                <w:lang w:val="en-AU"/>
              </w:rPr>
              <w:t>156,442</w:t>
            </w:r>
          </w:p>
        </w:tc>
      </w:tr>
      <w:tr w:rsidR="0046253F" w:rsidRPr="00374D23" w14:paraId="6A709444" w14:textId="77777777">
        <w:trPr>
          <w:trHeight w:val="300"/>
        </w:trPr>
        <w:tc>
          <w:tcPr>
            <w:tcW w:w="5120" w:type="dxa"/>
            <w:tcBorders>
              <w:top w:val="nil"/>
              <w:left w:val="nil"/>
              <w:bottom w:val="single" w:sz="12" w:space="0" w:color="auto"/>
              <w:right w:val="nil"/>
            </w:tcBorders>
            <w:noWrap/>
            <w:hideMark/>
          </w:tcPr>
          <w:p w14:paraId="2187C7DD" w14:textId="77777777" w:rsidR="0046253F" w:rsidRPr="006721EE" w:rsidRDefault="0046253F" w:rsidP="00271C73">
            <w:pPr>
              <w:pStyle w:val="Tablebody"/>
              <w:rPr>
                <w:lang w:val="en-AU"/>
              </w:rPr>
            </w:pPr>
            <w:r w:rsidRPr="006721EE">
              <w:rPr>
                <w:lang w:val="en-AU"/>
              </w:rPr>
              <w:t>Controlled Recurrent Payments</w:t>
            </w:r>
            <w:r w:rsidRPr="006721EE">
              <w:rPr>
                <w:vertAlign w:val="superscript"/>
                <w:lang w:val="en-AU"/>
              </w:rPr>
              <w:t>1</w:t>
            </w:r>
          </w:p>
        </w:tc>
        <w:tc>
          <w:tcPr>
            <w:tcW w:w="2180" w:type="dxa"/>
            <w:tcBorders>
              <w:top w:val="nil"/>
              <w:left w:val="nil"/>
              <w:bottom w:val="single" w:sz="12" w:space="0" w:color="auto"/>
              <w:right w:val="nil"/>
            </w:tcBorders>
            <w:noWrap/>
            <w:hideMark/>
          </w:tcPr>
          <w:p w14:paraId="710B2DB1" w14:textId="77777777" w:rsidR="0046253F" w:rsidRPr="006721EE" w:rsidRDefault="0046253F" w:rsidP="00271C73">
            <w:pPr>
              <w:pStyle w:val="TableFigures"/>
              <w:rPr>
                <w:lang w:val="en-AU"/>
              </w:rPr>
            </w:pPr>
            <w:r w:rsidRPr="006721EE">
              <w:rPr>
                <w:lang w:val="en-AU"/>
              </w:rPr>
              <w:t>0</w:t>
            </w:r>
          </w:p>
        </w:tc>
        <w:tc>
          <w:tcPr>
            <w:tcW w:w="1660" w:type="dxa"/>
            <w:tcBorders>
              <w:top w:val="nil"/>
              <w:left w:val="nil"/>
              <w:bottom w:val="single" w:sz="12" w:space="0" w:color="auto"/>
              <w:right w:val="nil"/>
            </w:tcBorders>
            <w:noWrap/>
            <w:hideMark/>
          </w:tcPr>
          <w:p w14:paraId="54E4D948" w14:textId="77777777" w:rsidR="0046253F" w:rsidRPr="006721EE" w:rsidRDefault="0046253F" w:rsidP="00271C73">
            <w:pPr>
              <w:pStyle w:val="TableFigures"/>
              <w:rPr>
                <w:lang w:val="en-AU"/>
              </w:rPr>
            </w:pPr>
            <w:r w:rsidRPr="006721EE">
              <w:rPr>
                <w:lang w:val="en-AU"/>
              </w:rPr>
              <w:t>0</w:t>
            </w:r>
          </w:p>
        </w:tc>
      </w:tr>
    </w:tbl>
    <w:p w14:paraId="7BF4F13B" w14:textId="77777777" w:rsidR="0046253F" w:rsidRDefault="0046253F">
      <w:pPr>
        <w:pStyle w:val="BNote"/>
        <w:pBdr>
          <w:top w:val="nil"/>
          <w:left w:val="nil"/>
          <w:bottom w:val="nil"/>
          <w:right w:val="nil"/>
          <w:between w:val="nil"/>
          <w:bar w:val="nil"/>
        </w:pBdr>
        <w:rPr>
          <w:b/>
          <w:bCs/>
        </w:rPr>
      </w:pPr>
      <w:r>
        <w:rPr>
          <w:b/>
          <w:bCs/>
        </w:rPr>
        <w:t>Note:</w:t>
      </w:r>
    </w:p>
    <w:p w14:paraId="7ED76049" w14:textId="77777777" w:rsidR="0046253F" w:rsidRDefault="0046253F" w:rsidP="0046253F">
      <w:pPr>
        <w:pStyle w:val="BNotelist"/>
        <w:numPr>
          <w:ilvl w:val="0"/>
          <w:numId w:val="98"/>
        </w:numPr>
        <w:pBdr>
          <w:top w:val="nil"/>
          <w:left w:val="nil"/>
          <w:bottom w:val="nil"/>
          <w:right w:val="nil"/>
          <w:between w:val="nil"/>
          <w:bar w:val="nil"/>
        </w:pBdr>
      </w:pPr>
      <w:r w:rsidRPr="00F60EE1">
        <w:t xml:space="preserve">Funding is received through the LHN as Grants and Contributions, not </w:t>
      </w:r>
      <w:r>
        <w:t>as</w:t>
      </w:r>
      <w:r w:rsidRPr="00F60EE1">
        <w:t xml:space="preserve"> CRP</w:t>
      </w:r>
      <w:r>
        <w:t>.</w:t>
      </w:r>
    </w:p>
    <w:p w14:paraId="2CF57F57" w14:textId="67B7CFB5" w:rsidR="006F003D" w:rsidRDefault="006F003D">
      <w:pPr>
        <w:spacing w:before="0" w:after="200"/>
        <w:rPr>
          <w:rFonts w:ascii="Arial" w:eastAsia="SimSun" w:hAnsi="Arial" w:cs="Times New Roman"/>
          <w:i/>
          <w:iCs/>
          <w:sz w:val="26"/>
          <w:lang w:val="en-AU"/>
        </w:rPr>
      </w:pPr>
    </w:p>
    <w:p w14:paraId="2E287E09" w14:textId="77777777" w:rsidR="000D1BA4" w:rsidRDefault="000D1BA4">
      <w:pPr>
        <w:spacing w:before="0" w:after="200"/>
        <w:rPr>
          <w:rFonts w:ascii="Arial" w:eastAsia="SimSun" w:hAnsi="Arial" w:cs="Times New Roman"/>
          <w:i/>
          <w:iCs/>
          <w:sz w:val="26"/>
          <w:lang w:val="en-AU"/>
        </w:rPr>
      </w:pPr>
      <w:r>
        <w:br w:type="page"/>
      </w:r>
    </w:p>
    <w:p w14:paraId="2795DA77" w14:textId="542F12EA" w:rsidR="0046253F" w:rsidRDefault="0046253F">
      <w:pPr>
        <w:pStyle w:val="Heading4"/>
        <w:pBdr>
          <w:top w:val="nil"/>
          <w:left w:val="nil"/>
          <w:bottom w:val="nil"/>
          <w:right w:val="nil"/>
          <w:between w:val="nil"/>
          <w:bar w:val="nil"/>
        </w:pBdr>
      </w:pPr>
      <w:r>
        <w:t>Output 1.4: Subacute and Community Services</w:t>
      </w:r>
    </w:p>
    <w:p w14:paraId="3AEACA24" w14:textId="77777777" w:rsidR="0046253F" w:rsidRDefault="0046253F" w:rsidP="00C973C8">
      <w:pPr>
        <w:jc w:val="both"/>
        <w:rPr>
          <w:b/>
          <w:iCs/>
        </w:rPr>
      </w:pPr>
      <w:r>
        <w:t>The provision of timely and effective, coordinated and comprehensive services which optimise the functionality and quality of life of adult patients. Following illness, injury or surgery, subacute services enable individuals to safely transition to community living. Community-based services sees care delivered safely and closely to where people live.</w:t>
      </w:r>
    </w:p>
    <w:p w14:paraId="5C59A8C9" w14:textId="77777777" w:rsidR="0046253F" w:rsidRDefault="0046253F" w:rsidP="00C973C8">
      <w:pPr>
        <w:rPr>
          <w:b/>
          <w:iCs/>
        </w:rPr>
      </w:pPr>
      <w:r>
        <w:t>The key priorities for Subacute and Community Services are:</w:t>
      </w:r>
    </w:p>
    <w:p w14:paraId="76ACFB76" w14:textId="77777777" w:rsidR="0046253F" w:rsidRDefault="0046253F" w:rsidP="0046253F">
      <w:pPr>
        <w:pStyle w:val="BBullet1"/>
        <w:numPr>
          <w:ilvl w:val="0"/>
          <w:numId w:val="99"/>
        </w:numPr>
        <w:pBdr>
          <w:top w:val="nil"/>
          <w:left w:val="nil"/>
          <w:bottom w:val="nil"/>
          <w:right w:val="nil"/>
          <w:between w:val="nil"/>
          <w:bar w:val="nil"/>
        </w:pBdr>
        <w:ind w:left="357" w:hanging="357"/>
        <w:jc w:val="both"/>
        <w:rPr>
          <w:rFonts w:cs="Calibri"/>
          <w:sz w:val="24"/>
          <w:szCs w:val="24"/>
        </w:rPr>
      </w:pPr>
      <w:r>
        <w:rPr>
          <w:rFonts w:cs="Calibri"/>
          <w:sz w:val="24"/>
          <w:szCs w:val="24"/>
        </w:rPr>
        <w:t>ensuring consistent and timely access to appropriate care and services, based on clinical need. This includes the efficient and appropriate transfer of people from acute to subacute settings, rehabilitation and ensuring community-based services are in place to support healthcare needs;</w:t>
      </w:r>
    </w:p>
    <w:p w14:paraId="6537D2E7" w14:textId="77777777" w:rsidR="0046253F" w:rsidRDefault="0046253F" w:rsidP="0046253F">
      <w:pPr>
        <w:pStyle w:val="BBullet1"/>
        <w:numPr>
          <w:ilvl w:val="0"/>
          <w:numId w:val="99"/>
        </w:numPr>
        <w:pBdr>
          <w:top w:val="nil"/>
          <w:left w:val="nil"/>
          <w:bottom w:val="nil"/>
          <w:right w:val="nil"/>
          <w:between w:val="nil"/>
          <w:bar w:val="nil"/>
        </w:pBdr>
        <w:ind w:left="357" w:hanging="357"/>
        <w:jc w:val="both"/>
        <w:rPr>
          <w:rFonts w:cs="Calibri"/>
          <w:sz w:val="24"/>
          <w:szCs w:val="24"/>
        </w:rPr>
      </w:pPr>
      <w:r>
        <w:rPr>
          <w:rFonts w:cs="Calibri"/>
          <w:sz w:val="24"/>
          <w:szCs w:val="24"/>
        </w:rPr>
        <w:t>ensuring effective planning for discharge and care planning occurs, including comprehensive aged care assessment where necessary, in order to provide appropriate support for independent living and minimise unplanned readmissions to hospital;</w:t>
      </w:r>
    </w:p>
    <w:p w14:paraId="29A2DDA2" w14:textId="77777777" w:rsidR="0046253F" w:rsidRDefault="0046253F" w:rsidP="0046253F">
      <w:pPr>
        <w:pStyle w:val="BBullet1"/>
        <w:numPr>
          <w:ilvl w:val="0"/>
          <w:numId w:val="99"/>
        </w:numPr>
        <w:pBdr>
          <w:top w:val="nil"/>
          <w:left w:val="nil"/>
          <w:bottom w:val="nil"/>
          <w:right w:val="nil"/>
          <w:between w:val="nil"/>
          <w:bar w:val="nil"/>
        </w:pBdr>
        <w:ind w:left="357" w:hanging="357"/>
        <w:jc w:val="both"/>
        <w:rPr>
          <w:rFonts w:cs="Calibri"/>
          <w:sz w:val="24"/>
          <w:szCs w:val="24"/>
        </w:rPr>
      </w:pPr>
      <w:r>
        <w:rPr>
          <w:rFonts w:cs="Calibri"/>
          <w:sz w:val="24"/>
          <w:szCs w:val="24"/>
        </w:rPr>
        <w:t>for services that receive Commonwealth aged care funding, complying with the Commonwealth’s quality and safety requirements;</w:t>
      </w:r>
    </w:p>
    <w:p w14:paraId="681D5109" w14:textId="77777777" w:rsidR="0046253F" w:rsidRDefault="0046253F" w:rsidP="0046253F">
      <w:pPr>
        <w:pStyle w:val="BBullet1"/>
        <w:numPr>
          <w:ilvl w:val="0"/>
          <w:numId w:val="99"/>
        </w:numPr>
        <w:pBdr>
          <w:top w:val="nil"/>
          <w:left w:val="nil"/>
          <w:bottom w:val="nil"/>
          <w:right w:val="nil"/>
          <w:between w:val="nil"/>
          <w:bar w:val="nil"/>
        </w:pBdr>
        <w:ind w:left="357" w:hanging="357"/>
        <w:jc w:val="both"/>
        <w:rPr>
          <w:rFonts w:cs="Calibri"/>
          <w:sz w:val="24"/>
          <w:szCs w:val="24"/>
        </w:rPr>
      </w:pPr>
      <w:r>
        <w:rPr>
          <w:rFonts w:cs="Calibri"/>
          <w:sz w:val="24"/>
          <w:szCs w:val="24"/>
        </w:rPr>
        <w:t>reduced waiting times for access to emergency dental health services.</w:t>
      </w:r>
    </w:p>
    <w:p w14:paraId="47BAC785" w14:textId="6122E866" w:rsidR="0046253F" w:rsidRPr="00D37E2B" w:rsidRDefault="0046253F" w:rsidP="004420A6">
      <w:pPr>
        <w:pStyle w:val="Caption"/>
      </w:pPr>
      <w:r w:rsidRPr="00D37E2B">
        <w:t>Table 1</w:t>
      </w:r>
      <w:r>
        <w:t>5</w:t>
      </w:r>
      <w:r w:rsidRPr="00D37E2B">
        <w:t>: Output 1.4: Subacute and Community Services ($’000)</w:t>
      </w:r>
    </w:p>
    <w:tbl>
      <w:tblPr>
        <w:tblW w:w="8960" w:type="dxa"/>
        <w:tblInd w:w="108" w:type="dxa"/>
        <w:tblLook w:val="04A0" w:firstRow="1" w:lastRow="0" w:firstColumn="1" w:lastColumn="0" w:noHBand="0" w:noVBand="1"/>
      </w:tblPr>
      <w:tblGrid>
        <w:gridCol w:w="5120"/>
        <w:gridCol w:w="2180"/>
        <w:gridCol w:w="1660"/>
      </w:tblGrid>
      <w:tr w:rsidR="0046253F" w:rsidRPr="00374D23" w14:paraId="1616CDA7" w14:textId="77777777" w:rsidTr="00FD2B77">
        <w:trPr>
          <w:trHeight w:val="495"/>
        </w:trPr>
        <w:tc>
          <w:tcPr>
            <w:tcW w:w="5120" w:type="dxa"/>
            <w:tcBorders>
              <w:top w:val="single" w:sz="12" w:space="0" w:color="auto"/>
              <w:left w:val="nil"/>
              <w:bottom w:val="single" w:sz="4" w:space="0" w:color="auto"/>
              <w:right w:val="nil"/>
            </w:tcBorders>
            <w:noWrap/>
            <w:hideMark/>
          </w:tcPr>
          <w:p w14:paraId="63851FD1" w14:textId="77777777" w:rsidR="0046253F" w:rsidRPr="006721EE" w:rsidRDefault="0046253F">
            <w:pPr>
              <w:spacing w:after="0" w:line="240" w:lineRule="auto"/>
              <w:rPr>
                <w:rFonts w:eastAsia="Times New Roman" w:cs="Calibri"/>
                <w:color w:val="000000"/>
                <w:sz w:val="20"/>
                <w:szCs w:val="20"/>
                <w:lang w:val="en-AU" w:eastAsia="en-AU"/>
              </w:rPr>
            </w:pPr>
            <w:bookmarkStart w:id="97" w:name="RANGE!G31:I33"/>
            <w:r w:rsidRPr="006721EE">
              <w:rPr>
                <w:rFonts w:eastAsia="Times New Roman" w:cs="Calibri"/>
                <w:color w:val="000000"/>
                <w:sz w:val="20"/>
                <w:szCs w:val="20"/>
                <w:lang w:val="en-AU" w:eastAsia="en-AU"/>
              </w:rPr>
              <w:t> </w:t>
            </w:r>
            <w:bookmarkEnd w:id="97"/>
          </w:p>
        </w:tc>
        <w:tc>
          <w:tcPr>
            <w:tcW w:w="2180" w:type="dxa"/>
            <w:tcBorders>
              <w:top w:val="single" w:sz="12" w:space="0" w:color="auto"/>
              <w:left w:val="nil"/>
              <w:bottom w:val="single" w:sz="4" w:space="0" w:color="auto"/>
              <w:right w:val="nil"/>
            </w:tcBorders>
            <w:hideMark/>
          </w:tcPr>
          <w:p w14:paraId="0522815A" w14:textId="77777777" w:rsidR="0046253F" w:rsidRPr="006721EE" w:rsidRDefault="0046253F" w:rsidP="00271C73">
            <w:pPr>
              <w:pStyle w:val="Tablesubheader"/>
              <w:rPr>
                <w:lang w:val="en-AU"/>
              </w:rPr>
            </w:pPr>
            <w:r w:rsidRPr="006721EE">
              <w:rPr>
                <w:lang w:val="en-AU"/>
              </w:rPr>
              <w:t>2025-26</w:t>
            </w:r>
            <w:r w:rsidRPr="006721EE">
              <w:rPr>
                <w:lang w:val="en-AU"/>
              </w:rPr>
              <w:br/>
              <w:t xml:space="preserve">  Estimated Outcome</w:t>
            </w:r>
          </w:p>
        </w:tc>
        <w:tc>
          <w:tcPr>
            <w:tcW w:w="1660" w:type="dxa"/>
            <w:tcBorders>
              <w:top w:val="single" w:sz="12" w:space="0" w:color="auto"/>
              <w:left w:val="nil"/>
              <w:bottom w:val="single" w:sz="4" w:space="0" w:color="auto"/>
              <w:right w:val="nil"/>
            </w:tcBorders>
            <w:hideMark/>
          </w:tcPr>
          <w:p w14:paraId="17C906CE" w14:textId="77777777" w:rsidR="0046253F" w:rsidRPr="006721EE" w:rsidRDefault="0046253F" w:rsidP="00271C73">
            <w:pPr>
              <w:pStyle w:val="Tablesubheader"/>
              <w:rPr>
                <w:lang w:val="en-AU"/>
              </w:rPr>
            </w:pPr>
            <w:r w:rsidRPr="006721EE">
              <w:rPr>
                <w:lang w:val="en-AU"/>
              </w:rPr>
              <w:t>2026-27</w:t>
            </w:r>
            <w:r w:rsidRPr="006721EE">
              <w:rPr>
                <w:lang w:val="en-AU"/>
              </w:rPr>
              <w:br/>
              <w:t xml:space="preserve">  Budget</w:t>
            </w:r>
          </w:p>
        </w:tc>
      </w:tr>
      <w:tr w:rsidR="0046253F" w:rsidRPr="00374D23" w14:paraId="1E1D3FB2" w14:textId="77777777" w:rsidTr="00FD2B77">
        <w:trPr>
          <w:trHeight w:val="240"/>
        </w:trPr>
        <w:tc>
          <w:tcPr>
            <w:tcW w:w="5120" w:type="dxa"/>
            <w:tcBorders>
              <w:top w:val="single" w:sz="4" w:space="0" w:color="auto"/>
              <w:left w:val="nil"/>
              <w:bottom w:val="nil"/>
              <w:right w:val="nil"/>
            </w:tcBorders>
            <w:noWrap/>
            <w:hideMark/>
          </w:tcPr>
          <w:p w14:paraId="03DC37B8" w14:textId="77777777" w:rsidR="0046253F" w:rsidRPr="006721EE" w:rsidRDefault="0046253F" w:rsidP="00271C73">
            <w:pPr>
              <w:pStyle w:val="Tablebody"/>
              <w:rPr>
                <w:lang w:val="en-AU"/>
              </w:rPr>
            </w:pPr>
            <w:r w:rsidRPr="006721EE">
              <w:rPr>
                <w:lang w:val="en-AU"/>
              </w:rPr>
              <w:t>Total Cost</w:t>
            </w:r>
          </w:p>
        </w:tc>
        <w:tc>
          <w:tcPr>
            <w:tcW w:w="2180" w:type="dxa"/>
            <w:tcBorders>
              <w:top w:val="single" w:sz="4" w:space="0" w:color="auto"/>
              <w:left w:val="nil"/>
              <w:bottom w:val="nil"/>
              <w:right w:val="nil"/>
            </w:tcBorders>
            <w:noWrap/>
            <w:hideMark/>
          </w:tcPr>
          <w:p w14:paraId="32523C3A" w14:textId="77777777" w:rsidR="0046253F" w:rsidRPr="006721EE" w:rsidRDefault="0046253F" w:rsidP="00271C73">
            <w:pPr>
              <w:pStyle w:val="TableFigures"/>
              <w:rPr>
                <w:lang w:val="en-AU"/>
              </w:rPr>
            </w:pPr>
            <w:r w:rsidRPr="006721EE">
              <w:rPr>
                <w:lang w:val="en-AU"/>
              </w:rPr>
              <w:t>439,208</w:t>
            </w:r>
          </w:p>
        </w:tc>
        <w:tc>
          <w:tcPr>
            <w:tcW w:w="1660" w:type="dxa"/>
            <w:tcBorders>
              <w:top w:val="single" w:sz="4" w:space="0" w:color="auto"/>
              <w:left w:val="nil"/>
              <w:bottom w:val="nil"/>
              <w:right w:val="nil"/>
            </w:tcBorders>
            <w:noWrap/>
            <w:hideMark/>
          </w:tcPr>
          <w:p w14:paraId="17DD4142" w14:textId="77777777" w:rsidR="0046253F" w:rsidRPr="006721EE" w:rsidRDefault="0046253F" w:rsidP="00271C73">
            <w:pPr>
              <w:pStyle w:val="TableFigures"/>
              <w:rPr>
                <w:lang w:val="en-AU"/>
              </w:rPr>
            </w:pPr>
            <w:r w:rsidRPr="006721EE">
              <w:rPr>
                <w:lang w:val="en-AU"/>
              </w:rPr>
              <w:t>468,356</w:t>
            </w:r>
          </w:p>
        </w:tc>
      </w:tr>
      <w:tr w:rsidR="0046253F" w:rsidRPr="00374D23" w14:paraId="0104FEC1" w14:textId="77777777">
        <w:trPr>
          <w:trHeight w:val="300"/>
        </w:trPr>
        <w:tc>
          <w:tcPr>
            <w:tcW w:w="5120" w:type="dxa"/>
            <w:tcBorders>
              <w:top w:val="nil"/>
              <w:left w:val="nil"/>
              <w:bottom w:val="single" w:sz="12" w:space="0" w:color="auto"/>
              <w:right w:val="nil"/>
            </w:tcBorders>
            <w:noWrap/>
            <w:hideMark/>
          </w:tcPr>
          <w:p w14:paraId="63214469" w14:textId="77777777" w:rsidR="0046253F" w:rsidRPr="006721EE" w:rsidRDefault="0046253F" w:rsidP="00271C73">
            <w:pPr>
              <w:pStyle w:val="Tablebody"/>
              <w:rPr>
                <w:lang w:val="en-AU"/>
              </w:rPr>
            </w:pPr>
            <w:r w:rsidRPr="006721EE">
              <w:rPr>
                <w:lang w:val="en-AU"/>
              </w:rPr>
              <w:t>Controlled Recurrent Payments</w:t>
            </w:r>
            <w:r w:rsidRPr="006721EE">
              <w:rPr>
                <w:vertAlign w:val="superscript"/>
                <w:lang w:val="en-AU"/>
              </w:rPr>
              <w:t>1</w:t>
            </w:r>
          </w:p>
        </w:tc>
        <w:tc>
          <w:tcPr>
            <w:tcW w:w="2180" w:type="dxa"/>
            <w:tcBorders>
              <w:top w:val="nil"/>
              <w:left w:val="nil"/>
              <w:bottom w:val="single" w:sz="12" w:space="0" w:color="auto"/>
              <w:right w:val="nil"/>
            </w:tcBorders>
            <w:noWrap/>
            <w:hideMark/>
          </w:tcPr>
          <w:p w14:paraId="0E4A6B8E" w14:textId="77777777" w:rsidR="0046253F" w:rsidRPr="006721EE" w:rsidRDefault="0046253F" w:rsidP="00271C73">
            <w:pPr>
              <w:pStyle w:val="TableFigures"/>
              <w:rPr>
                <w:lang w:val="en-AU"/>
              </w:rPr>
            </w:pPr>
            <w:r w:rsidRPr="006721EE">
              <w:rPr>
                <w:lang w:val="en-AU"/>
              </w:rPr>
              <w:t>0</w:t>
            </w:r>
          </w:p>
        </w:tc>
        <w:tc>
          <w:tcPr>
            <w:tcW w:w="1660" w:type="dxa"/>
            <w:tcBorders>
              <w:top w:val="nil"/>
              <w:left w:val="nil"/>
              <w:bottom w:val="single" w:sz="12" w:space="0" w:color="auto"/>
              <w:right w:val="nil"/>
            </w:tcBorders>
            <w:noWrap/>
            <w:hideMark/>
          </w:tcPr>
          <w:p w14:paraId="580CE048" w14:textId="77777777" w:rsidR="0046253F" w:rsidRPr="006721EE" w:rsidRDefault="0046253F" w:rsidP="00271C73">
            <w:pPr>
              <w:pStyle w:val="TableFigures"/>
              <w:rPr>
                <w:lang w:val="en-AU"/>
              </w:rPr>
            </w:pPr>
            <w:r w:rsidRPr="006721EE">
              <w:rPr>
                <w:lang w:val="en-AU"/>
              </w:rPr>
              <w:t>0</w:t>
            </w:r>
          </w:p>
        </w:tc>
      </w:tr>
    </w:tbl>
    <w:p w14:paraId="37ADE85D" w14:textId="77777777" w:rsidR="0046253F" w:rsidRDefault="0046253F">
      <w:pPr>
        <w:pStyle w:val="BNote"/>
        <w:pBdr>
          <w:top w:val="nil"/>
          <w:left w:val="nil"/>
          <w:bottom w:val="nil"/>
          <w:right w:val="nil"/>
          <w:between w:val="nil"/>
          <w:bar w:val="nil"/>
        </w:pBdr>
        <w:rPr>
          <w:b/>
          <w:bCs/>
        </w:rPr>
      </w:pPr>
      <w:r>
        <w:rPr>
          <w:b/>
          <w:bCs/>
        </w:rPr>
        <w:t>Note:</w:t>
      </w:r>
    </w:p>
    <w:p w14:paraId="25B7FEBF" w14:textId="77777777" w:rsidR="0046253F" w:rsidRDefault="0046253F" w:rsidP="0046253F">
      <w:pPr>
        <w:pStyle w:val="BNotelist"/>
        <w:numPr>
          <w:ilvl w:val="0"/>
          <w:numId w:val="100"/>
        </w:numPr>
        <w:pBdr>
          <w:top w:val="nil"/>
          <w:left w:val="nil"/>
          <w:bottom w:val="nil"/>
          <w:right w:val="nil"/>
          <w:between w:val="nil"/>
          <w:bar w:val="nil"/>
        </w:pBdr>
      </w:pPr>
      <w:r w:rsidRPr="00F60EE1">
        <w:t xml:space="preserve">Funding is received through the LHN as Grants and Contributions, not </w:t>
      </w:r>
      <w:r>
        <w:t>as</w:t>
      </w:r>
      <w:r w:rsidRPr="00F60EE1">
        <w:t xml:space="preserve"> CRP</w:t>
      </w:r>
      <w:r>
        <w:t>.</w:t>
      </w:r>
    </w:p>
    <w:p w14:paraId="1EB4A4DA" w14:textId="77777777" w:rsidR="0046253F" w:rsidRDefault="0046253F">
      <w:pPr>
        <w:pStyle w:val="Heading2"/>
        <w:pageBreakBefore/>
        <w:pBdr>
          <w:top w:val="nil"/>
          <w:left w:val="nil"/>
          <w:bottom w:val="nil"/>
          <w:right w:val="nil"/>
          <w:between w:val="nil"/>
          <w:bar w:val="nil"/>
        </w:pBdr>
        <w:spacing w:before="0"/>
      </w:pPr>
      <w:bookmarkStart w:id="98" w:name="RG_MARKER_55585"/>
      <w:bookmarkStart w:id="99" w:name="_Toc231543373"/>
      <w:r>
        <w:t>Accountability Indicators</w:t>
      </w:r>
      <w:bookmarkEnd w:id="98"/>
      <w:bookmarkEnd w:id="99"/>
    </w:p>
    <w:p w14:paraId="13251345" w14:textId="77777777" w:rsidR="0046253F" w:rsidRDefault="0046253F" w:rsidP="00CA1D24">
      <w:pPr>
        <w:pStyle w:val="Heading3"/>
        <w:pBdr>
          <w:top w:val="nil"/>
          <w:left w:val="nil"/>
          <w:bottom w:val="nil"/>
          <w:right w:val="nil"/>
          <w:between w:val="nil"/>
          <w:bar w:val="nil"/>
        </w:pBdr>
      </w:pPr>
      <w:r>
        <w:t>Output Class 1: Health and Community Care</w:t>
      </w:r>
    </w:p>
    <w:p w14:paraId="1060E9E7" w14:textId="77777777" w:rsidR="0046253F" w:rsidRDefault="0046253F">
      <w:pPr>
        <w:pStyle w:val="Heading4"/>
        <w:pBdr>
          <w:top w:val="nil"/>
          <w:left w:val="nil"/>
          <w:bottom w:val="nil"/>
          <w:right w:val="nil"/>
          <w:between w:val="nil"/>
          <w:bar w:val="nil"/>
        </w:pBdr>
      </w:pPr>
      <w:r>
        <w:t>Output 1.1: Acute Services</w:t>
      </w:r>
    </w:p>
    <w:p w14:paraId="70FA005B" w14:textId="77777777" w:rsidR="0046253F" w:rsidRDefault="0046253F" w:rsidP="004420A6">
      <w:pPr>
        <w:pStyle w:val="Caption"/>
      </w:pPr>
      <w:r>
        <w:t>Table 16: Accountability Indicators Output 1.1</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
        <w:gridCol w:w="5228"/>
        <w:gridCol w:w="1264"/>
        <w:gridCol w:w="1264"/>
        <w:gridCol w:w="1264"/>
      </w:tblGrid>
      <w:tr w:rsidR="0046253F" w14:paraId="0DCF8426" w14:textId="77777777" w:rsidTr="00FD2B77">
        <w:trPr>
          <w:gridBefore w:val="1"/>
          <w:wBefore w:w="35" w:type="dxa"/>
          <w:tblHeader/>
        </w:trPr>
        <w:tc>
          <w:tcPr>
            <w:tcW w:w="5228" w:type="dxa"/>
            <w:tcBorders>
              <w:top w:val="single" w:sz="12" w:space="0" w:color="auto"/>
              <w:left w:val="nil"/>
              <w:bottom w:val="single" w:sz="4" w:space="0" w:color="auto"/>
              <w:right w:val="nil"/>
            </w:tcBorders>
          </w:tcPr>
          <w:p w14:paraId="41ECA12A" w14:textId="77777777" w:rsidR="0046253F" w:rsidRDefault="0046253F"/>
        </w:tc>
        <w:tc>
          <w:tcPr>
            <w:tcW w:w="1264" w:type="dxa"/>
            <w:tcBorders>
              <w:top w:val="single" w:sz="12" w:space="0" w:color="auto"/>
              <w:left w:val="nil"/>
              <w:bottom w:val="single" w:sz="4" w:space="0" w:color="auto"/>
              <w:right w:val="nil"/>
            </w:tcBorders>
            <w:hideMark/>
          </w:tcPr>
          <w:p w14:paraId="2DEF96B6" w14:textId="77777777" w:rsidR="0046253F" w:rsidRDefault="0046253F" w:rsidP="00271C73">
            <w:pPr>
              <w:pStyle w:val="Tablesubheader"/>
            </w:pPr>
            <w:r>
              <w:t>2025-26</w:t>
            </w:r>
          </w:p>
          <w:p w14:paraId="5B757E69" w14:textId="77777777" w:rsidR="0046253F" w:rsidRDefault="0046253F" w:rsidP="00271C73">
            <w:pPr>
              <w:pStyle w:val="Tablesubheader"/>
            </w:pPr>
            <w:r>
              <w:t>Targets</w:t>
            </w:r>
          </w:p>
        </w:tc>
        <w:tc>
          <w:tcPr>
            <w:tcW w:w="1264" w:type="dxa"/>
            <w:tcBorders>
              <w:top w:val="single" w:sz="12" w:space="0" w:color="auto"/>
              <w:left w:val="nil"/>
              <w:bottom w:val="single" w:sz="4" w:space="0" w:color="auto"/>
              <w:right w:val="nil"/>
            </w:tcBorders>
            <w:hideMark/>
          </w:tcPr>
          <w:p w14:paraId="457F681F" w14:textId="77777777" w:rsidR="0046253F" w:rsidRDefault="0046253F" w:rsidP="00271C73">
            <w:pPr>
              <w:pStyle w:val="Tablesubheader"/>
            </w:pPr>
            <w:r>
              <w:t>2025-26</w:t>
            </w:r>
          </w:p>
          <w:p w14:paraId="43CA4F45" w14:textId="77777777" w:rsidR="0046253F" w:rsidRDefault="0046253F" w:rsidP="00271C73">
            <w:pPr>
              <w:pStyle w:val="Tablesubheader"/>
            </w:pPr>
            <w:r>
              <w:t xml:space="preserve">Estimated </w:t>
            </w:r>
          </w:p>
          <w:p w14:paraId="434FD405" w14:textId="77777777" w:rsidR="0046253F" w:rsidRDefault="0046253F" w:rsidP="00271C73">
            <w:pPr>
              <w:pStyle w:val="Tablesubheader"/>
            </w:pPr>
            <w:r>
              <w:t>Outcome</w:t>
            </w:r>
          </w:p>
        </w:tc>
        <w:tc>
          <w:tcPr>
            <w:tcW w:w="1264" w:type="dxa"/>
            <w:tcBorders>
              <w:top w:val="single" w:sz="12" w:space="0" w:color="auto"/>
              <w:left w:val="nil"/>
              <w:bottom w:val="single" w:sz="4" w:space="0" w:color="auto"/>
              <w:right w:val="nil"/>
            </w:tcBorders>
            <w:hideMark/>
          </w:tcPr>
          <w:p w14:paraId="6885A85E" w14:textId="77777777" w:rsidR="0046253F" w:rsidRDefault="0046253F" w:rsidP="00271C73">
            <w:pPr>
              <w:pStyle w:val="Tablesubheader"/>
            </w:pPr>
            <w:r>
              <w:t>2026-27</w:t>
            </w:r>
          </w:p>
          <w:p w14:paraId="6A991535" w14:textId="77777777" w:rsidR="0046253F" w:rsidRDefault="0046253F" w:rsidP="00271C73">
            <w:pPr>
              <w:pStyle w:val="Tablesubheader"/>
            </w:pPr>
            <w:r>
              <w:t>Targets</w:t>
            </w:r>
          </w:p>
        </w:tc>
      </w:tr>
      <w:tr w:rsidR="0046253F" w14:paraId="2EDB5FFA" w14:textId="77777777" w:rsidTr="00FD2B77">
        <w:trPr>
          <w:gridBefore w:val="1"/>
          <w:wBefore w:w="35" w:type="dxa"/>
        </w:trPr>
        <w:tc>
          <w:tcPr>
            <w:tcW w:w="5228" w:type="dxa"/>
            <w:tcBorders>
              <w:top w:val="single" w:sz="4" w:space="0" w:color="auto"/>
              <w:left w:val="nil"/>
              <w:bottom w:val="nil"/>
              <w:right w:val="nil"/>
            </w:tcBorders>
            <w:hideMark/>
          </w:tcPr>
          <w:p w14:paraId="6D0D5CE0" w14:textId="77777777" w:rsidR="0046253F" w:rsidRPr="00FB7F9B" w:rsidRDefault="0046253F" w:rsidP="00FB7F9B">
            <w:pPr>
              <w:pStyle w:val="BTableList"/>
              <w:numPr>
                <w:ilvl w:val="0"/>
                <w:numId w:val="111"/>
              </w:numPr>
              <w:pBdr>
                <w:top w:val="nil"/>
                <w:left w:val="nil"/>
                <w:bottom w:val="nil"/>
                <w:right w:val="nil"/>
                <w:between w:val="nil"/>
                <w:bar w:val="nil"/>
              </w:pBdr>
              <w:rPr>
                <w:rFonts w:cs="Calibri"/>
                <w:szCs w:val="20"/>
              </w:rPr>
            </w:pPr>
            <w:r w:rsidRPr="00FB7F9B">
              <w:rPr>
                <w:rFonts w:cs="Calibri"/>
                <w:szCs w:val="20"/>
              </w:rPr>
              <w:t>Number of surgical complications requiring unplanned return to theatre per 10,000 hospital admissions</w:t>
            </w:r>
          </w:p>
        </w:tc>
        <w:tc>
          <w:tcPr>
            <w:tcW w:w="1264" w:type="dxa"/>
            <w:tcBorders>
              <w:top w:val="single" w:sz="4" w:space="0" w:color="auto"/>
              <w:left w:val="nil"/>
              <w:bottom w:val="nil"/>
              <w:right w:val="nil"/>
            </w:tcBorders>
            <w:hideMark/>
          </w:tcPr>
          <w:p w14:paraId="34B0EA9F" w14:textId="77777777" w:rsidR="0046253F" w:rsidRPr="0014562E" w:rsidRDefault="0046253F" w:rsidP="00F43A29">
            <w:pPr>
              <w:pStyle w:val="TableFigures"/>
            </w:pPr>
            <w:r w:rsidRPr="0014562E">
              <w:t>&lt;45</w:t>
            </w:r>
          </w:p>
        </w:tc>
        <w:tc>
          <w:tcPr>
            <w:tcW w:w="1264" w:type="dxa"/>
            <w:tcBorders>
              <w:top w:val="single" w:sz="4" w:space="0" w:color="auto"/>
              <w:left w:val="nil"/>
              <w:bottom w:val="nil"/>
              <w:right w:val="nil"/>
            </w:tcBorders>
            <w:hideMark/>
          </w:tcPr>
          <w:p w14:paraId="0225A950" w14:textId="77777777" w:rsidR="0046253F" w:rsidRPr="0014562E" w:rsidRDefault="0046253F" w:rsidP="00F43A29">
            <w:pPr>
              <w:pStyle w:val="TableFigures"/>
            </w:pPr>
            <w:r>
              <w:t>27</w:t>
            </w:r>
          </w:p>
        </w:tc>
        <w:tc>
          <w:tcPr>
            <w:tcW w:w="1264" w:type="dxa"/>
            <w:tcBorders>
              <w:top w:val="single" w:sz="4" w:space="0" w:color="auto"/>
              <w:left w:val="nil"/>
              <w:bottom w:val="nil"/>
              <w:right w:val="nil"/>
            </w:tcBorders>
            <w:hideMark/>
          </w:tcPr>
          <w:p w14:paraId="79DD037A" w14:textId="77777777" w:rsidR="0046253F" w:rsidRPr="0014562E" w:rsidRDefault="0046253F" w:rsidP="00F43A29">
            <w:pPr>
              <w:pStyle w:val="TableFigures"/>
            </w:pPr>
            <w:r w:rsidRPr="005F76BE">
              <w:t>&lt;45</w:t>
            </w:r>
          </w:p>
        </w:tc>
      </w:tr>
      <w:tr w:rsidR="0046253F" w14:paraId="70F5A3C7" w14:textId="77777777" w:rsidTr="007A0FA7">
        <w:trPr>
          <w:gridBefore w:val="1"/>
          <w:wBefore w:w="35" w:type="dxa"/>
        </w:trPr>
        <w:tc>
          <w:tcPr>
            <w:tcW w:w="5228" w:type="dxa"/>
            <w:hideMark/>
          </w:tcPr>
          <w:p w14:paraId="30FDBF94" w14:textId="77777777" w:rsidR="0046253F" w:rsidRPr="005F7F23" w:rsidRDefault="0046253F">
            <w:pPr>
              <w:pStyle w:val="BTableList"/>
              <w:pBdr>
                <w:top w:val="nil"/>
                <w:left w:val="nil"/>
                <w:bottom w:val="nil"/>
                <w:right w:val="nil"/>
                <w:between w:val="nil"/>
                <w:bar w:val="nil"/>
              </w:pBdr>
              <w:rPr>
                <w:rFonts w:cs="Calibri"/>
                <w:szCs w:val="20"/>
              </w:rPr>
            </w:pPr>
            <w:r w:rsidRPr="0014562E">
              <w:rPr>
                <w:rFonts w:cs="Calibri"/>
                <w:szCs w:val="20"/>
              </w:rPr>
              <w:t>Number of avoidable readmissions for selected conditions per 10,000 hospital admissions</w:t>
            </w:r>
          </w:p>
        </w:tc>
        <w:tc>
          <w:tcPr>
            <w:tcW w:w="1264" w:type="dxa"/>
            <w:hideMark/>
          </w:tcPr>
          <w:p w14:paraId="11AB6EBB" w14:textId="77777777" w:rsidR="0046253F" w:rsidRPr="0014562E" w:rsidRDefault="0046253F" w:rsidP="00F43A29">
            <w:pPr>
              <w:pStyle w:val="TableFigures"/>
            </w:pPr>
            <w:r w:rsidRPr="0014562E">
              <w:t>&lt;12</w:t>
            </w:r>
            <w:r>
              <w:t>5</w:t>
            </w:r>
          </w:p>
        </w:tc>
        <w:tc>
          <w:tcPr>
            <w:tcW w:w="1264" w:type="dxa"/>
            <w:hideMark/>
          </w:tcPr>
          <w:p w14:paraId="78C3A6DD" w14:textId="77777777" w:rsidR="0046253F" w:rsidRPr="0014562E" w:rsidRDefault="0046253F" w:rsidP="00F43A29">
            <w:pPr>
              <w:pStyle w:val="TableFigures"/>
            </w:pPr>
            <w:r>
              <w:t>84</w:t>
            </w:r>
          </w:p>
        </w:tc>
        <w:tc>
          <w:tcPr>
            <w:tcW w:w="1264" w:type="dxa"/>
            <w:hideMark/>
          </w:tcPr>
          <w:p w14:paraId="04E56F90" w14:textId="77777777" w:rsidR="0046253F" w:rsidRPr="0014562E" w:rsidRDefault="0046253F" w:rsidP="00F43A29">
            <w:pPr>
              <w:pStyle w:val="TableFigures"/>
            </w:pPr>
            <w:r w:rsidRPr="0014562E">
              <w:t>&lt;12</w:t>
            </w:r>
            <w:r>
              <w:t>5</w:t>
            </w:r>
          </w:p>
        </w:tc>
      </w:tr>
      <w:tr w:rsidR="0046253F" w14:paraId="444256EF" w14:textId="77777777" w:rsidTr="00DC74B3">
        <w:trPr>
          <w:gridBefore w:val="1"/>
          <w:wBefore w:w="35" w:type="dxa"/>
          <w:trHeight w:val="653"/>
        </w:trPr>
        <w:tc>
          <w:tcPr>
            <w:tcW w:w="5228" w:type="dxa"/>
          </w:tcPr>
          <w:p w14:paraId="1A98F98A"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Percentage of emergency department presentations whose length of stay in the emergency department is four hours or less</w:t>
            </w:r>
            <w:r w:rsidRPr="0041037A">
              <w:rPr>
                <w:rFonts w:cs="Calibri"/>
                <w:szCs w:val="20"/>
                <w:vertAlign w:val="superscript"/>
              </w:rPr>
              <w:t>1</w:t>
            </w:r>
          </w:p>
        </w:tc>
        <w:tc>
          <w:tcPr>
            <w:tcW w:w="1264" w:type="dxa"/>
          </w:tcPr>
          <w:p w14:paraId="79A9DA80" w14:textId="77777777" w:rsidR="0046253F" w:rsidRPr="0014562E" w:rsidRDefault="0046253F" w:rsidP="00F43A29">
            <w:pPr>
              <w:pStyle w:val="TableFigures"/>
            </w:pPr>
            <w:r>
              <w:t>81%</w:t>
            </w:r>
          </w:p>
        </w:tc>
        <w:tc>
          <w:tcPr>
            <w:tcW w:w="1264" w:type="dxa"/>
          </w:tcPr>
          <w:p w14:paraId="0430699F" w14:textId="77777777" w:rsidR="0046253F" w:rsidRDefault="0046253F" w:rsidP="00F43A29">
            <w:pPr>
              <w:pStyle w:val="TableFigures"/>
            </w:pPr>
            <w:r>
              <w:t>57%</w:t>
            </w:r>
          </w:p>
        </w:tc>
        <w:tc>
          <w:tcPr>
            <w:tcW w:w="1264" w:type="dxa"/>
          </w:tcPr>
          <w:p w14:paraId="5050BBD2" w14:textId="77777777" w:rsidR="0046253F" w:rsidRPr="0014562E" w:rsidRDefault="0046253F" w:rsidP="00F43A29">
            <w:pPr>
              <w:pStyle w:val="TableFigures"/>
            </w:pPr>
            <w:r>
              <w:t>81%</w:t>
            </w:r>
          </w:p>
        </w:tc>
      </w:tr>
      <w:tr w:rsidR="0046253F" w14:paraId="24380B4F" w14:textId="77777777" w:rsidTr="00DC74B3">
        <w:trPr>
          <w:gridBefore w:val="1"/>
          <w:wBefore w:w="35" w:type="dxa"/>
          <w:trHeight w:val="1261"/>
        </w:trPr>
        <w:tc>
          <w:tcPr>
            <w:tcW w:w="5228" w:type="dxa"/>
          </w:tcPr>
          <w:p w14:paraId="6E986AF7" w14:textId="77777777" w:rsidR="0046253F" w:rsidRPr="00F43A29" w:rsidRDefault="0046253F" w:rsidP="00DC74B3">
            <w:pPr>
              <w:pBdr>
                <w:top w:val="nil"/>
                <w:left w:val="nil"/>
                <w:bottom w:val="nil"/>
                <w:right w:val="nil"/>
                <w:between w:val="nil"/>
                <w:bar w:val="nil"/>
              </w:pBdr>
              <w:spacing w:before="240" w:line="252" w:lineRule="auto"/>
              <w:ind w:left="312" w:hanging="312"/>
              <w:rPr>
                <w:rFonts w:ascii="Aptos" w:hAnsi="Aptos" w:cs="Calibri"/>
                <w:b/>
                <w:sz w:val="21"/>
                <w:szCs w:val="21"/>
              </w:rPr>
            </w:pPr>
            <w:r w:rsidRPr="00F43A29">
              <w:rPr>
                <w:rFonts w:ascii="Aptos" w:hAnsi="Aptos" w:cs="Calibri"/>
                <w:b/>
                <w:sz w:val="21"/>
                <w:szCs w:val="21"/>
              </w:rPr>
              <w:t>Percentage of ACT emergency department presentations that are treated within clinically recommended timeframes, by triage category</w:t>
            </w:r>
          </w:p>
        </w:tc>
        <w:tc>
          <w:tcPr>
            <w:tcW w:w="1264" w:type="dxa"/>
          </w:tcPr>
          <w:p w14:paraId="684C743F" w14:textId="77777777" w:rsidR="0046253F" w:rsidRPr="0014562E" w:rsidRDefault="0046253F" w:rsidP="00DC74B3">
            <w:pPr>
              <w:spacing w:before="240" w:line="252" w:lineRule="auto"/>
              <w:ind w:left="227" w:hanging="227"/>
              <w:rPr>
                <w:rFonts w:cs="Calibri"/>
                <w:b/>
                <w:sz w:val="20"/>
                <w:szCs w:val="20"/>
              </w:rPr>
            </w:pPr>
          </w:p>
        </w:tc>
        <w:tc>
          <w:tcPr>
            <w:tcW w:w="1264" w:type="dxa"/>
          </w:tcPr>
          <w:p w14:paraId="58149217" w14:textId="77777777" w:rsidR="0046253F" w:rsidRPr="0014562E" w:rsidRDefault="0046253F" w:rsidP="00DC74B3">
            <w:pPr>
              <w:spacing w:before="240" w:line="252" w:lineRule="auto"/>
              <w:ind w:left="227" w:hanging="227"/>
              <w:rPr>
                <w:rFonts w:cs="Calibri"/>
                <w:b/>
                <w:sz w:val="20"/>
                <w:szCs w:val="20"/>
              </w:rPr>
            </w:pPr>
          </w:p>
        </w:tc>
        <w:tc>
          <w:tcPr>
            <w:tcW w:w="1264" w:type="dxa"/>
          </w:tcPr>
          <w:p w14:paraId="28356A34" w14:textId="77777777" w:rsidR="0046253F" w:rsidRPr="0014562E" w:rsidRDefault="0046253F" w:rsidP="00DC74B3">
            <w:pPr>
              <w:spacing w:before="240" w:line="252" w:lineRule="auto"/>
              <w:ind w:left="227" w:hanging="227"/>
              <w:rPr>
                <w:rFonts w:cs="Calibri"/>
                <w:b/>
                <w:sz w:val="20"/>
                <w:szCs w:val="20"/>
              </w:rPr>
            </w:pPr>
          </w:p>
        </w:tc>
      </w:tr>
      <w:tr w:rsidR="0046253F" w14:paraId="6DAF7C5E" w14:textId="77777777" w:rsidTr="007A0FA7">
        <w:trPr>
          <w:gridBefore w:val="1"/>
          <w:wBefore w:w="35" w:type="dxa"/>
        </w:trPr>
        <w:tc>
          <w:tcPr>
            <w:tcW w:w="5228" w:type="dxa"/>
            <w:tcBorders>
              <w:top w:val="nil"/>
              <w:left w:val="nil"/>
              <w:bottom w:val="nil"/>
              <w:right w:val="nil"/>
            </w:tcBorders>
          </w:tcPr>
          <w:p w14:paraId="151694F1"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Category 1 -</w:t>
            </w:r>
            <w:r w:rsidRPr="0014562E">
              <w:rPr>
                <w:rFonts w:cs="Calibri"/>
                <w:szCs w:val="20"/>
              </w:rPr>
              <w:t xml:space="preserve"> </w:t>
            </w:r>
            <w:r>
              <w:rPr>
                <w:rFonts w:cs="Calibri"/>
                <w:szCs w:val="20"/>
              </w:rPr>
              <w:t>Resuscitation seen immediately</w:t>
            </w:r>
          </w:p>
        </w:tc>
        <w:tc>
          <w:tcPr>
            <w:tcW w:w="1264" w:type="dxa"/>
            <w:tcBorders>
              <w:top w:val="nil"/>
              <w:left w:val="nil"/>
              <w:bottom w:val="nil"/>
              <w:right w:val="nil"/>
            </w:tcBorders>
          </w:tcPr>
          <w:p w14:paraId="1E5CA0B8"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100%</w:t>
            </w:r>
          </w:p>
        </w:tc>
        <w:tc>
          <w:tcPr>
            <w:tcW w:w="1264" w:type="dxa"/>
            <w:tcBorders>
              <w:top w:val="nil"/>
              <w:left w:val="nil"/>
              <w:bottom w:val="nil"/>
              <w:right w:val="nil"/>
            </w:tcBorders>
          </w:tcPr>
          <w:p w14:paraId="628E6B0A"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99%</w:t>
            </w:r>
          </w:p>
        </w:tc>
        <w:tc>
          <w:tcPr>
            <w:tcW w:w="1264" w:type="dxa"/>
            <w:tcBorders>
              <w:top w:val="nil"/>
              <w:left w:val="nil"/>
              <w:bottom w:val="nil"/>
              <w:right w:val="nil"/>
            </w:tcBorders>
          </w:tcPr>
          <w:p w14:paraId="0CAD4151"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100%</w:t>
            </w:r>
          </w:p>
        </w:tc>
      </w:tr>
      <w:tr w:rsidR="0046253F" w14:paraId="2A81A5A9" w14:textId="77777777" w:rsidTr="007A0FA7">
        <w:trPr>
          <w:gridBefore w:val="1"/>
          <w:wBefore w:w="35" w:type="dxa"/>
        </w:trPr>
        <w:tc>
          <w:tcPr>
            <w:tcW w:w="5228" w:type="dxa"/>
            <w:tcBorders>
              <w:top w:val="nil"/>
              <w:left w:val="nil"/>
              <w:bottom w:val="nil"/>
              <w:right w:val="nil"/>
            </w:tcBorders>
          </w:tcPr>
          <w:p w14:paraId="004307FB"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Category 2 - Emergency patients seen within 10 minutes</w:t>
            </w:r>
            <w:r>
              <w:rPr>
                <w:rFonts w:cs="Calibri"/>
                <w:szCs w:val="20"/>
                <w:vertAlign w:val="superscript"/>
              </w:rPr>
              <w:t>1</w:t>
            </w:r>
          </w:p>
        </w:tc>
        <w:tc>
          <w:tcPr>
            <w:tcW w:w="1264" w:type="dxa"/>
            <w:tcBorders>
              <w:top w:val="nil"/>
              <w:left w:val="nil"/>
              <w:bottom w:val="nil"/>
              <w:right w:val="nil"/>
            </w:tcBorders>
          </w:tcPr>
          <w:p w14:paraId="2695D5F7"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80%</w:t>
            </w:r>
          </w:p>
        </w:tc>
        <w:tc>
          <w:tcPr>
            <w:tcW w:w="1264" w:type="dxa"/>
            <w:tcBorders>
              <w:top w:val="nil"/>
              <w:left w:val="nil"/>
              <w:bottom w:val="nil"/>
              <w:right w:val="nil"/>
            </w:tcBorders>
          </w:tcPr>
          <w:p w14:paraId="5D3E3DE5"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61%</w:t>
            </w:r>
          </w:p>
        </w:tc>
        <w:tc>
          <w:tcPr>
            <w:tcW w:w="1264" w:type="dxa"/>
            <w:tcBorders>
              <w:top w:val="nil"/>
              <w:left w:val="nil"/>
              <w:bottom w:val="nil"/>
              <w:right w:val="nil"/>
            </w:tcBorders>
          </w:tcPr>
          <w:p w14:paraId="37D96843"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80%</w:t>
            </w:r>
          </w:p>
        </w:tc>
      </w:tr>
      <w:tr w:rsidR="0046253F" w14:paraId="0C5D66BC" w14:textId="77777777" w:rsidTr="007A0FA7">
        <w:trPr>
          <w:gridBefore w:val="1"/>
          <w:wBefore w:w="35" w:type="dxa"/>
        </w:trPr>
        <w:tc>
          <w:tcPr>
            <w:tcW w:w="5228" w:type="dxa"/>
            <w:tcBorders>
              <w:top w:val="nil"/>
              <w:left w:val="nil"/>
              <w:bottom w:val="nil"/>
              <w:right w:val="nil"/>
            </w:tcBorders>
          </w:tcPr>
          <w:p w14:paraId="4ABD1DA2"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Category 3 - Urgent patients seen within 30 minutes</w:t>
            </w:r>
            <w:r>
              <w:rPr>
                <w:rFonts w:cs="Calibri"/>
                <w:szCs w:val="20"/>
                <w:vertAlign w:val="superscript"/>
              </w:rPr>
              <w:t>1</w:t>
            </w:r>
          </w:p>
        </w:tc>
        <w:tc>
          <w:tcPr>
            <w:tcW w:w="1264" w:type="dxa"/>
            <w:tcBorders>
              <w:top w:val="nil"/>
              <w:left w:val="nil"/>
              <w:bottom w:val="nil"/>
              <w:right w:val="nil"/>
            </w:tcBorders>
          </w:tcPr>
          <w:p w14:paraId="5426B681"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75%</w:t>
            </w:r>
          </w:p>
        </w:tc>
        <w:tc>
          <w:tcPr>
            <w:tcW w:w="1264" w:type="dxa"/>
            <w:tcBorders>
              <w:top w:val="nil"/>
              <w:left w:val="nil"/>
              <w:bottom w:val="nil"/>
              <w:right w:val="nil"/>
            </w:tcBorders>
          </w:tcPr>
          <w:p w14:paraId="6C3446DB"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48%</w:t>
            </w:r>
          </w:p>
        </w:tc>
        <w:tc>
          <w:tcPr>
            <w:tcW w:w="1264" w:type="dxa"/>
            <w:tcBorders>
              <w:top w:val="nil"/>
              <w:left w:val="nil"/>
              <w:bottom w:val="nil"/>
              <w:right w:val="nil"/>
            </w:tcBorders>
          </w:tcPr>
          <w:p w14:paraId="2C8F3127"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75%</w:t>
            </w:r>
          </w:p>
        </w:tc>
      </w:tr>
      <w:tr w:rsidR="0046253F" w14:paraId="1B65BE10" w14:textId="77777777" w:rsidTr="007A0FA7">
        <w:trPr>
          <w:gridBefore w:val="1"/>
          <w:wBefore w:w="35" w:type="dxa"/>
        </w:trPr>
        <w:tc>
          <w:tcPr>
            <w:tcW w:w="5228" w:type="dxa"/>
            <w:tcBorders>
              <w:top w:val="nil"/>
              <w:left w:val="nil"/>
              <w:bottom w:val="nil"/>
              <w:right w:val="nil"/>
            </w:tcBorders>
          </w:tcPr>
          <w:p w14:paraId="763AEB4C"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Category 4 - Semi-Urgent patients seen within 60 minutes</w:t>
            </w:r>
            <w:r>
              <w:rPr>
                <w:rFonts w:cs="Calibri"/>
                <w:szCs w:val="20"/>
                <w:vertAlign w:val="superscript"/>
              </w:rPr>
              <w:t>1</w:t>
            </w:r>
          </w:p>
        </w:tc>
        <w:tc>
          <w:tcPr>
            <w:tcW w:w="1264" w:type="dxa"/>
            <w:tcBorders>
              <w:top w:val="nil"/>
              <w:left w:val="nil"/>
              <w:bottom w:val="nil"/>
              <w:right w:val="nil"/>
            </w:tcBorders>
          </w:tcPr>
          <w:p w14:paraId="4D61BADE"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70%</w:t>
            </w:r>
          </w:p>
        </w:tc>
        <w:tc>
          <w:tcPr>
            <w:tcW w:w="1264" w:type="dxa"/>
            <w:tcBorders>
              <w:top w:val="nil"/>
              <w:left w:val="nil"/>
              <w:bottom w:val="nil"/>
              <w:right w:val="nil"/>
            </w:tcBorders>
          </w:tcPr>
          <w:p w14:paraId="394AC505"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65%</w:t>
            </w:r>
          </w:p>
        </w:tc>
        <w:tc>
          <w:tcPr>
            <w:tcW w:w="1264" w:type="dxa"/>
            <w:tcBorders>
              <w:top w:val="nil"/>
              <w:left w:val="nil"/>
              <w:bottom w:val="nil"/>
              <w:right w:val="nil"/>
            </w:tcBorders>
          </w:tcPr>
          <w:p w14:paraId="047519A7"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70%</w:t>
            </w:r>
          </w:p>
        </w:tc>
      </w:tr>
      <w:tr w:rsidR="0046253F" w14:paraId="33CE4FAB" w14:textId="77777777" w:rsidTr="007A0FA7">
        <w:trPr>
          <w:gridBefore w:val="1"/>
          <w:wBefore w:w="35" w:type="dxa"/>
        </w:trPr>
        <w:tc>
          <w:tcPr>
            <w:tcW w:w="5228" w:type="dxa"/>
            <w:tcBorders>
              <w:top w:val="nil"/>
              <w:left w:val="nil"/>
              <w:bottom w:val="nil"/>
              <w:right w:val="nil"/>
            </w:tcBorders>
          </w:tcPr>
          <w:p w14:paraId="29392D9A"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Category 5 - Non-Urgent patients seen within 120 minutes</w:t>
            </w:r>
            <w:r>
              <w:rPr>
                <w:rFonts w:cs="Calibri"/>
                <w:szCs w:val="20"/>
                <w:vertAlign w:val="superscript"/>
              </w:rPr>
              <w:t>2</w:t>
            </w:r>
          </w:p>
        </w:tc>
        <w:tc>
          <w:tcPr>
            <w:tcW w:w="1264" w:type="dxa"/>
            <w:tcBorders>
              <w:top w:val="nil"/>
              <w:left w:val="nil"/>
              <w:bottom w:val="nil"/>
              <w:right w:val="nil"/>
            </w:tcBorders>
          </w:tcPr>
          <w:p w14:paraId="119732DB"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70%</w:t>
            </w:r>
          </w:p>
        </w:tc>
        <w:tc>
          <w:tcPr>
            <w:tcW w:w="1264" w:type="dxa"/>
            <w:tcBorders>
              <w:top w:val="nil"/>
              <w:left w:val="nil"/>
              <w:bottom w:val="nil"/>
              <w:right w:val="nil"/>
            </w:tcBorders>
          </w:tcPr>
          <w:p w14:paraId="7086C117"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81%</w:t>
            </w:r>
          </w:p>
        </w:tc>
        <w:tc>
          <w:tcPr>
            <w:tcW w:w="1264" w:type="dxa"/>
            <w:tcBorders>
              <w:top w:val="nil"/>
              <w:left w:val="nil"/>
              <w:bottom w:val="nil"/>
              <w:right w:val="nil"/>
            </w:tcBorders>
          </w:tcPr>
          <w:p w14:paraId="7CAA7EC5"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70%</w:t>
            </w:r>
          </w:p>
        </w:tc>
      </w:tr>
      <w:tr w:rsidR="0046253F" w14:paraId="7A7EC96B" w14:textId="77777777" w:rsidTr="007A0FA7">
        <w:trPr>
          <w:gridBefore w:val="1"/>
          <w:wBefore w:w="35" w:type="dxa"/>
        </w:trPr>
        <w:tc>
          <w:tcPr>
            <w:tcW w:w="5228" w:type="dxa"/>
          </w:tcPr>
          <w:p w14:paraId="1809DDBD" w14:textId="77777777" w:rsidR="0046253F" w:rsidRPr="005B0C01" w:rsidRDefault="0046253F" w:rsidP="00DC74B3">
            <w:pPr>
              <w:pBdr>
                <w:top w:val="nil"/>
                <w:left w:val="nil"/>
                <w:bottom w:val="nil"/>
                <w:right w:val="nil"/>
                <w:between w:val="nil"/>
                <w:bar w:val="nil"/>
              </w:pBdr>
              <w:spacing w:before="240" w:line="252" w:lineRule="auto"/>
              <w:rPr>
                <w:rFonts w:cs="Calibri"/>
                <w:b/>
                <w:sz w:val="20"/>
                <w:szCs w:val="20"/>
              </w:rPr>
            </w:pPr>
            <w:r w:rsidRPr="00F43A29">
              <w:rPr>
                <w:rFonts w:ascii="Aptos" w:hAnsi="Aptos" w:cs="Calibri"/>
                <w:b/>
                <w:sz w:val="21"/>
                <w:szCs w:val="21"/>
              </w:rPr>
              <w:t>Performing more elective surgery</w:t>
            </w:r>
          </w:p>
        </w:tc>
        <w:tc>
          <w:tcPr>
            <w:tcW w:w="1264" w:type="dxa"/>
          </w:tcPr>
          <w:p w14:paraId="4D8C52E2" w14:textId="77777777" w:rsidR="0046253F" w:rsidRPr="005B0C01" w:rsidRDefault="0046253F" w:rsidP="00DC74B3">
            <w:pPr>
              <w:spacing w:before="240" w:line="252" w:lineRule="auto"/>
              <w:ind w:left="227" w:hanging="227"/>
              <w:rPr>
                <w:rFonts w:cs="Calibri"/>
                <w:b/>
                <w:sz w:val="20"/>
                <w:szCs w:val="20"/>
              </w:rPr>
            </w:pPr>
          </w:p>
        </w:tc>
        <w:tc>
          <w:tcPr>
            <w:tcW w:w="1264" w:type="dxa"/>
          </w:tcPr>
          <w:p w14:paraId="1B547CEC" w14:textId="77777777" w:rsidR="0046253F" w:rsidRPr="005B0C01" w:rsidRDefault="0046253F" w:rsidP="00DC74B3">
            <w:pPr>
              <w:spacing w:before="240" w:line="252" w:lineRule="auto"/>
              <w:ind w:left="227" w:hanging="227"/>
              <w:rPr>
                <w:rFonts w:cs="Calibri"/>
                <w:b/>
                <w:sz w:val="20"/>
                <w:szCs w:val="20"/>
              </w:rPr>
            </w:pPr>
          </w:p>
        </w:tc>
        <w:tc>
          <w:tcPr>
            <w:tcW w:w="1264" w:type="dxa"/>
          </w:tcPr>
          <w:p w14:paraId="134934E4" w14:textId="77777777" w:rsidR="0046253F" w:rsidRPr="005B0C01" w:rsidRDefault="0046253F" w:rsidP="00DC74B3">
            <w:pPr>
              <w:spacing w:before="240" w:line="252" w:lineRule="auto"/>
              <w:ind w:left="227" w:hanging="227"/>
              <w:rPr>
                <w:rFonts w:cs="Calibri"/>
                <w:b/>
                <w:sz w:val="20"/>
                <w:szCs w:val="20"/>
              </w:rPr>
            </w:pPr>
          </w:p>
        </w:tc>
      </w:tr>
      <w:tr w:rsidR="0046253F" w14:paraId="09F0C46D" w14:textId="77777777" w:rsidTr="007A0FA7">
        <w:trPr>
          <w:gridBefore w:val="1"/>
          <w:wBefore w:w="35" w:type="dxa"/>
        </w:trPr>
        <w:tc>
          <w:tcPr>
            <w:tcW w:w="5228" w:type="dxa"/>
            <w:tcBorders>
              <w:top w:val="nil"/>
              <w:left w:val="nil"/>
              <w:bottom w:val="nil"/>
              <w:right w:val="nil"/>
            </w:tcBorders>
          </w:tcPr>
          <w:p w14:paraId="6D020FB8" w14:textId="77777777" w:rsidR="0046253F" w:rsidRPr="005B0C01" w:rsidRDefault="0046253F">
            <w:pPr>
              <w:pStyle w:val="BTableList"/>
              <w:pBdr>
                <w:top w:val="nil"/>
                <w:left w:val="nil"/>
                <w:bottom w:val="nil"/>
                <w:right w:val="nil"/>
                <w:between w:val="nil"/>
                <w:bar w:val="nil"/>
              </w:pBdr>
              <w:rPr>
                <w:rFonts w:cs="Calibri"/>
                <w:szCs w:val="20"/>
              </w:rPr>
            </w:pPr>
            <w:r w:rsidRPr="005B0C01">
              <w:rPr>
                <w:rFonts w:cs="Calibri"/>
                <w:szCs w:val="20"/>
                <w:lang w:eastAsia="en-AU"/>
              </w:rPr>
              <w:t>Number of elective surgeries performed</w:t>
            </w:r>
          </w:p>
        </w:tc>
        <w:tc>
          <w:tcPr>
            <w:tcW w:w="1264" w:type="dxa"/>
            <w:tcBorders>
              <w:top w:val="nil"/>
              <w:left w:val="nil"/>
              <w:bottom w:val="nil"/>
              <w:right w:val="nil"/>
            </w:tcBorders>
          </w:tcPr>
          <w:p w14:paraId="0321FDCF" w14:textId="77777777" w:rsidR="0046253F" w:rsidRPr="005B0C01" w:rsidRDefault="0046253F">
            <w:pPr>
              <w:pStyle w:val="BTableList"/>
              <w:numPr>
                <w:ilvl w:val="0"/>
                <w:numId w:val="0"/>
              </w:numPr>
              <w:pBdr>
                <w:top w:val="nil"/>
                <w:left w:val="nil"/>
                <w:bottom w:val="nil"/>
                <w:right w:val="nil"/>
                <w:between w:val="nil"/>
                <w:bar w:val="nil"/>
              </w:pBdr>
              <w:jc w:val="right"/>
              <w:rPr>
                <w:rFonts w:cs="Calibri"/>
                <w:szCs w:val="20"/>
              </w:rPr>
            </w:pPr>
            <w:r w:rsidRPr="005B0C01">
              <w:rPr>
                <w:rFonts w:cs="Calibri"/>
                <w:szCs w:val="20"/>
              </w:rPr>
              <w:t>17,</w:t>
            </w:r>
            <w:r>
              <w:rPr>
                <w:rFonts w:cs="Calibri"/>
                <w:szCs w:val="20"/>
              </w:rPr>
              <w:t>000</w:t>
            </w:r>
          </w:p>
        </w:tc>
        <w:tc>
          <w:tcPr>
            <w:tcW w:w="1264" w:type="dxa"/>
            <w:tcBorders>
              <w:top w:val="nil"/>
              <w:left w:val="nil"/>
              <w:bottom w:val="nil"/>
              <w:right w:val="nil"/>
            </w:tcBorders>
          </w:tcPr>
          <w:p w14:paraId="4A129A55" w14:textId="77777777" w:rsidR="0046253F" w:rsidRPr="006721EE" w:rsidRDefault="0046253F">
            <w:pPr>
              <w:pStyle w:val="BTableList"/>
              <w:numPr>
                <w:ilvl w:val="0"/>
                <w:numId w:val="0"/>
              </w:numPr>
              <w:pBdr>
                <w:top w:val="nil"/>
                <w:left w:val="nil"/>
                <w:bottom w:val="nil"/>
                <w:right w:val="nil"/>
                <w:between w:val="nil"/>
                <w:bar w:val="nil"/>
              </w:pBdr>
              <w:jc w:val="right"/>
              <w:rPr>
                <w:rFonts w:cs="Calibri"/>
                <w:szCs w:val="20"/>
                <w:highlight w:val="cyan"/>
              </w:rPr>
            </w:pPr>
            <w:r w:rsidRPr="006B4644">
              <w:rPr>
                <w:rFonts w:cs="Calibri"/>
                <w:szCs w:val="20"/>
              </w:rPr>
              <w:t>17,350</w:t>
            </w:r>
          </w:p>
        </w:tc>
        <w:tc>
          <w:tcPr>
            <w:tcW w:w="1264" w:type="dxa"/>
            <w:tcBorders>
              <w:top w:val="nil"/>
              <w:left w:val="nil"/>
              <w:bottom w:val="nil"/>
              <w:right w:val="nil"/>
            </w:tcBorders>
          </w:tcPr>
          <w:p w14:paraId="46B78832" w14:textId="77777777" w:rsidR="0046253F" w:rsidRPr="006721EE" w:rsidRDefault="0046253F">
            <w:pPr>
              <w:pStyle w:val="BTableList"/>
              <w:numPr>
                <w:ilvl w:val="0"/>
                <w:numId w:val="0"/>
              </w:numPr>
              <w:pBdr>
                <w:top w:val="nil"/>
                <w:left w:val="nil"/>
                <w:bottom w:val="nil"/>
                <w:right w:val="nil"/>
                <w:between w:val="nil"/>
                <w:bar w:val="nil"/>
              </w:pBdr>
              <w:jc w:val="right"/>
              <w:rPr>
                <w:rFonts w:cs="Calibri"/>
                <w:szCs w:val="20"/>
                <w:highlight w:val="cyan"/>
              </w:rPr>
            </w:pPr>
            <w:r w:rsidRPr="006B4644">
              <w:rPr>
                <w:rFonts w:cs="Calibri"/>
                <w:szCs w:val="20"/>
              </w:rPr>
              <w:t>17,500</w:t>
            </w:r>
          </w:p>
        </w:tc>
      </w:tr>
      <w:tr w:rsidR="0046253F" w14:paraId="2AA3E175" w14:textId="77777777" w:rsidTr="007A0FA7">
        <w:tc>
          <w:tcPr>
            <w:tcW w:w="5228" w:type="dxa"/>
            <w:gridSpan w:val="2"/>
          </w:tcPr>
          <w:p w14:paraId="11957236" w14:textId="77777777" w:rsidR="0046253F" w:rsidRPr="0014562E" w:rsidRDefault="0046253F" w:rsidP="00DC74B3">
            <w:pPr>
              <w:pBdr>
                <w:top w:val="nil"/>
                <w:left w:val="nil"/>
                <w:bottom w:val="nil"/>
                <w:right w:val="nil"/>
                <w:between w:val="nil"/>
                <w:bar w:val="nil"/>
              </w:pBdr>
              <w:spacing w:before="240" w:line="252" w:lineRule="auto"/>
              <w:ind w:left="227" w:hanging="227"/>
              <w:rPr>
                <w:rFonts w:cs="Calibri"/>
                <w:b/>
                <w:sz w:val="20"/>
                <w:szCs w:val="20"/>
              </w:rPr>
            </w:pPr>
            <w:r w:rsidRPr="00F43A29">
              <w:rPr>
                <w:rFonts w:ascii="Aptos" w:hAnsi="Aptos" w:cs="Calibri"/>
                <w:b/>
                <w:sz w:val="21"/>
                <w:szCs w:val="21"/>
              </w:rPr>
              <w:t>Percentage of ACT elective surgery patients admitted for surgery within clinically recommended timeframes, by triage category</w:t>
            </w:r>
          </w:p>
        </w:tc>
        <w:tc>
          <w:tcPr>
            <w:tcW w:w="1264" w:type="dxa"/>
          </w:tcPr>
          <w:p w14:paraId="2D4B3F96" w14:textId="77777777" w:rsidR="0046253F" w:rsidRPr="0014562E" w:rsidRDefault="0046253F" w:rsidP="00DC74B3">
            <w:pPr>
              <w:spacing w:before="240" w:line="252" w:lineRule="auto"/>
              <w:ind w:left="227" w:hanging="227"/>
              <w:rPr>
                <w:rFonts w:cs="Calibri"/>
                <w:b/>
                <w:sz w:val="20"/>
                <w:szCs w:val="20"/>
              </w:rPr>
            </w:pPr>
          </w:p>
        </w:tc>
        <w:tc>
          <w:tcPr>
            <w:tcW w:w="1264" w:type="dxa"/>
          </w:tcPr>
          <w:p w14:paraId="3AD31949" w14:textId="77777777" w:rsidR="0046253F" w:rsidRPr="0014562E" w:rsidRDefault="0046253F" w:rsidP="00DC74B3">
            <w:pPr>
              <w:spacing w:before="240" w:line="252" w:lineRule="auto"/>
              <w:ind w:left="227" w:hanging="227"/>
              <w:rPr>
                <w:rFonts w:cs="Calibri"/>
                <w:b/>
                <w:sz w:val="20"/>
                <w:szCs w:val="20"/>
              </w:rPr>
            </w:pPr>
          </w:p>
        </w:tc>
        <w:tc>
          <w:tcPr>
            <w:tcW w:w="1264" w:type="dxa"/>
          </w:tcPr>
          <w:p w14:paraId="4F7DDD69" w14:textId="77777777" w:rsidR="0046253F" w:rsidRPr="0014562E" w:rsidRDefault="0046253F" w:rsidP="00DC74B3">
            <w:pPr>
              <w:spacing w:before="240" w:line="252" w:lineRule="auto"/>
              <w:ind w:left="227" w:hanging="227"/>
              <w:rPr>
                <w:rFonts w:cs="Calibri"/>
                <w:b/>
                <w:sz w:val="20"/>
                <w:szCs w:val="20"/>
              </w:rPr>
            </w:pPr>
          </w:p>
        </w:tc>
      </w:tr>
      <w:tr w:rsidR="0046253F" w14:paraId="6BD5E7FE" w14:textId="77777777" w:rsidTr="007A0FA7">
        <w:tc>
          <w:tcPr>
            <w:tcW w:w="5228" w:type="dxa"/>
            <w:gridSpan w:val="2"/>
            <w:tcBorders>
              <w:top w:val="nil"/>
              <w:left w:val="nil"/>
              <w:bottom w:val="nil"/>
              <w:right w:val="nil"/>
            </w:tcBorders>
          </w:tcPr>
          <w:p w14:paraId="6C0D16F3"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Percentage of Category 1 elective surgery patients admitted for surgery within clinically recommended timeframes (30 days)</w:t>
            </w:r>
            <w:r w:rsidRPr="00005F06">
              <w:rPr>
                <w:rFonts w:cs="Calibri"/>
                <w:szCs w:val="20"/>
                <w:vertAlign w:val="superscript"/>
              </w:rPr>
              <w:t>3</w:t>
            </w:r>
          </w:p>
        </w:tc>
        <w:tc>
          <w:tcPr>
            <w:tcW w:w="1264" w:type="dxa"/>
            <w:tcBorders>
              <w:top w:val="nil"/>
              <w:left w:val="nil"/>
              <w:bottom w:val="nil"/>
              <w:right w:val="nil"/>
            </w:tcBorders>
          </w:tcPr>
          <w:p w14:paraId="4D365320"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100%</w:t>
            </w:r>
          </w:p>
        </w:tc>
        <w:tc>
          <w:tcPr>
            <w:tcW w:w="1264" w:type="dxa"/>
            <w:tcBorders>
              <w:top w:val="nil"/>
              <w:left w:val="nil"/>
              <w:bottom w:val="nil"/>
              <w:right w:val="nil"/>
            </w:tcBorders>
          </w:tcPr>
          <w:p w14:paraId="381FCD5D"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81%</w:t>
            </w:r>
          </w:p>
        </w:tc>
        <w:tc>
          <w:tcPr>
            <w:tcW w:w="1264" w:type="dxa"/>
            <w:tcBorders>
              <w:top w:val="nil"/>
              <w:left w:val="nil"/>
              <w:bottom w:val="nil"/>
              <w:right w:val="nil"/>
            </w:tcBorders>
          </w:tcPr>
          <w:p w14:paraId="3716415A"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sidRPr="0014562E">
              <w:rPr>
                <w:rFonts w:cs="Calibri"/>
                <w:szCs w:val="20"/>
              </w:rPr>
              <w:t>100%</w:t>
            </w:r>
          </w:p>
        </w:tc>
      </w:tr>
      <w:tr w:rsidR="0046253F" w14:paraId="13E686FD" w14:textId="77777777" w:rsidTr="007A0FA7">
        <w:tc>
          <w:tcPr>
            <w:tcW w:w="5228" w:type="dxa"/>
            <w:gridSpan w:val="2"/>
            <w:tcBorders>
              <w:top w:val="nil"/>
              <w:left w:val="nil"/>
              <w:right w:val="nil"/>
            </w:tcBorders>
          </w:tcPr>
          <w:p w14:paraId="0831F45C" w14:textId="77777777" w:rsidR="0046253F" w:rsidRDefault="0046253F">
            <w:pPr>
              <w:pStyle w:val="BTableList"/>
              <w:pBdr>
                <w:top w:val="nil"/>
                <w:left w:val="nil"/>
                <w:bottom w:val="nil"/>
                <w:right w:val="nil"/>
                <w:between w:val="nil"/>
                <w:bar w:val="nil"/>
              </w:pBdr>
              <w:rPr>
                <w:rFonts w:cs="Calibri"/>
                <w:szCs w:val="20"/>
              </w:rPr>
            </w:pPr>
            <w:r>
              <w:rPr>
                <w:rFonts w:cs="Calibri"/>
                <w:szCs w:val="20"/>
              </w:rPr>
              <w:t>Percentage of Category 2 elective surgery patients admitted for surgery within clinically recommended timeframes (90 days)</w:t>
            </w:r>
            <w:r w:rsidRPr="00005F06">
              <w:rPr>
                <w:rFonts w:cs="Calibri"/>
                <w:szCs w:val="20"/>
                <w:vertAlign w:val="superscript"/>
              </w:rPr>
              <w:t>3</w:t>
            </w:r>
          </w:p>
        </w:tc>
        <w:tc>
          <w:tcPr>
            <w:tcW w:w="1264" w:type="dxa"/>
            <w:tcBorders>
              <w:top w:val="nil"/>
              <w:left w:val="nil"/>
              <w:right w:val="nil"/>
            </w:tcBorders>
          </w:tcPr>
          <w:p w14:paraId="7F783546"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80%</w:t>
            </w:r>
          </w:p>
        </w:tc>
        <w:tc>
          <w:tcPr>
            <w:tcW w:w="1264" w:type="dxa"/>
            <w:tcBorders>
              <w:top w:val="nil"/>
              <w:left w:val="nil"/>
              <w:right w:val="nil"/>
            </w:tcBorders>
          </w:tcPr>
          <w:p w14:paraId="41A0C60D" w14:textId="77777777" w:rsidR="0046253F"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62%</w:t>
            </w:r>
          </w:p>
        </w:tc>
        <w:tc>
          <w:tcPr>
            <w:tcW w:w="1264" w:type="dxa"/>
            <w:tcBorders>
              <w:top w:val="nil"/>
              <w:left w:val="nil"/>
              <w:right w:val="nil"/>
            </w:tcBorders>
          </w:tcPr>
          <w:p w14:paraId="4FDAB1DF"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80%</w:t>
            </w:r>
          </w:p>
        </w:tc>
      </w:tr>
      <w:tr w:rsidR="0046253F" w14:paraId="172D2E8B" w14:textId="77777777" w:rsidTr="007A0FA7">
        <w:trPr>
          <w:trHeight w:val="767"/>
        </w:trPr>
        <w:tc>
          <w:tcPr>
            <w:tcW w:w="5228" w:type="dxa"/>
            <w:gridSpan w:val="2"/>
            <w:tcBorders>
              <w:top w:val="nil"/>
              <w:left w:val="nil"/>
              <w:bottom w:val="single" w:sz="12" w:space="0" w:color="auto"/>
              <w:right w:val="nil"/>
            </w:tcBorders>
          </w:tcPr>
          <w:p w14:paraId="0DD55C9F" w14:textId="77777777" w:rsidR="0046253F" w:rsidRDefault="0046253F">
            <w:pPr>
              <w:pStyle w:val="BTableList"/>
              <w:pBdr>
                <w:top w:val="nil"/>
                <w:left w:val="nil"/>
                <w:bottom w:val="nil"/>
                <w:right w:val="nil"/>
                <w:between w:val="nil"/>
                <w:bar w:val="nil"/>
              </w:pBdr>
              <w:rPr>
                <w:rFonts w:cs="Calibri"/>
                <w:szCs w:val="20"/>
              </w:rPr>
            </w:pPr>
            <w:r>
              <w:rPr>
                <w:rFonts w:cs="Calibri"/>
                <w:szCs w:val="20"/>
              </w:rPr>
              <w:t>Percentage of Category 3 elective surgery patients admitted for surgery within clinically recommended timeframes (365 days)</w:t>
            </w:r>
            <w:r w:rsidRPr="00005F06">
              <w:rPr>
                <w:rFonts w:cs="Calibri"/>
                <w:szCs w:val="20"/>
                <w:vertAlign w:val="superscript"/>
              </w:rPr>
              <w:t>3</w:t>
            </w:r>
          </w:p>
        </w:tc>
        <w:tc>
          <w:tcPr>
            <w:tcW w:w="1264" w:type="dxa"/>
            <w:tcBorders>
              <w:top w:val="nil"/>
              <w:left w:val="nil"/>
              <w:bottom w:val="single" w:sz="12" w:space="0" w:color="auto"/>
              <w:right w:val="nil"/>
            </w:tcBorders>
          </w:tcPr>
          <w:p w14:paraId="4D4F08E4"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93%</w:t>
            </w:r>
          </w:p>
        </w:tc>
        <w:tc>
          <w:tcPr>
            <w:tcW w:w="1264" w:type="dxa"/>
            <w:tcBorders>
              <w:top w:val="nil"/>
              <w:left w:val="nil"/>
              <w:bottom w:val="single" w:sz="12" w:space="0" w:color="auto"/>
              <w:right w:val="nil"/>
            </w:tcBorders>
          </w:tcPr>
          <w:p w14:paraId="6C14F774" w14:textId="77777777" w:rsidR="0046253F"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74%</w:t>
            </w:r>
          </w:p>
        </w:tc>
        <w:tc>
          <w:tcPr>
            <w:tcW w:w="1264" w:type="dxa"/>
            <w:tcBorders>
              <w:top w:val="nil"/>
              <w:left w:val="nil"/>
              <w:bottom w:val="single" w:sz="12" w:space="0" w:color="auto"/>
              <w:right w:val="nil"/>
            </w:tcBorders>
          </w:tcPr>
          <w:p w14:paraId="7B661B2B" w14:textId="77777777" w:rsidR="0046253F" w:rsidRPr="0014562E" w:rsidRDefault="0046253F">
            <w:pPr>
              <w:pStyle w:val="BTableList"/>
              <w:numPr>
                <w:ilvl w:val="0"/>
                <w:numId w:val="0"/>
              </w:numPr>
              <w:pBdr>
                <w:top w:val="nil"/>
                <w:left w:val="nil"/>
                <w:bottom w:val="nil"/>
                <w:right w:val="nil"/>
                <w:between w:val="nil"/>
                <w:bar w:val="nil"/>
              </w:pBdr>
              <w:jc w:val="right"/>
              <w:rPr>
                <w:rFonts w:cs="Calibri"/>
                <w:szCs w:val="20"/>
              </w:rPr>
            </w:pPr>
            <w:r>
              <w:rPr>
                <w:rFonts w:cs="Calibri"/>
                <w:szCs w:val="20"/>
              </w:rPr>
              <w:t>93%</w:t>
            </w:r>
          </w:p>
        </w:tc>
      </w:tr>
    </w:tbl>
    <w:p w14:paraId="3B5F4FF5" w14:textId="77777777" w:rsidR="0046253F" w:rsidRDefault="0046253F" w:rsidP="00CA1D24">
      <w:pPr>
        <w:pStyle w:val="BNote"/>
        <w:pBdr>
          <w:top w:val="nil"/>
          <w:left w:val="nil"/>
          <w:bottom w:val="nil"/>
          <w:right w:val="nil"/>
          <w:between w:val="nil"/>
          <w:bar w:val="nil"/>
        </w:pBdr>
        <w:rPr>
          <w:b/>
          <w:bCs/>
        </w:rPr>
      </w:pPr>
      <w:r>
        <w:rPr>
          <w:b/>
          <w:bCs/>
        </w:rPr>
        <w:t>Notes:</w:t>
      </w:r>
    </w:p>
    <w:p w14:paraId="528B2C17" w14:textId="77777777" w:rsidR="0046253F" w:rsidRDefault="0046253F" w:rsidP="0046253F">
      <w:pPr>
        <w:pStyle w:val="BSnoteslist1"/>
        <w:numPr>
          <w:ilvl w:val="0"/>
          <w:numId w:val="101"/>
        </w:numPr>
        <w:pBdr>
          <w:top w:val="nil"/>
          <w:left w:val="nil"/>
          <w:bottom w:val="nil"/>
          <w:right w:val="nil"/>
          <w:between w:val="nil"/>
          <w:bar w:val="nil"/>
        </w:pBdr>
        <w:spacing w:line="259" w:lineRule="auto"/>
        <w:jc w:val="both"/>
        <w:rPr>
          <w:lang w:eastAsia="en-AU"/>
        </w:rPr>
      </w:pPr>
      <w:r w:rsidRPr="00D0395E">
        <w:rPr>
          <w:lang w:eastAsia="en-AU"/>
        </w:rPr>
        <w:t>Emergency Department demand has increased significantly over the past three years, with ACT presentations per capita now at record levels. Sustained growth in activity has placed ongoing pressure on emergency department capacity and patient flow.</w:t>
      </w:r>
      <w:r>
        <w:rPr>
          <w:lang w:eastAsia="en-AU"/>
        </w:rPr>
        <w:t xml:space="preserve"> </w:t>
      </w:r>
      <w:r w:rsidRPr="00D0395E">
        <w:rPr>
          <w:lang w:eastAsia="en-AU"/>
        </w:rPr>
        <w:t>Higher presentation volumes directly contribute to longer waiting times and increase overall emergency department length of stay as clinical resources manage a larger and more complex caseload. These impacts reflect structural growth in demand rather than short-term operational variation. Canberra Health Services remains focused on delivering safe, timely and high-quality emergency care while progressing system initiatives to manage rising demand and improve patient flow.</w:t>
      </w:r>
      <w:r w:rsidRPr="00825F19">
        <w:rPr>
          <w:lang w:eastAsia="en-AU"/>
        </w:rPr>
        <w:t xml:space="preserve"> </w:t>
      </w:r>
    </w:p>
    <w:p w14:paraId="40275023" w14:textId="77777777" w:rsidR="0046253F" w:rsidRDefault="0046253F" w:rsidP="0046253F">
      <w:pPr>
        <w:pStyle w:val="BSnoteslist1"/>
        <w:numPr>
          <w:ilvl w:val="0"/>
          <w:numId w:val="101"/>
        </w:numPr>
        <w:pBdr>
          <w:top w:val="nil"/>
          <w:left w:val="nil"/>
          <w:bottom w:val="nil"/>
          <w:right w:val="nil"/>
          <w:between w:val="nil"/>
          <w:bar w:val="nil"/>
        </w:pBdr>
        <w:spacing w:line="259" w:lineRule="auto"/>
        <w:jc w:val="both"/>
        <w:rPr>
          <w:lang w:eastAsia="en-AU"/>
        </w:rPr>
      </w:pPr>
      <w:r w:rsidRPr="00D0395E">
        <w:rPr>
          <w:lang w:eastAsia="en-AU"/>
        </w:rPr>
        <w:t>Category</w:t>
      </w:r>
      <w:r>
        <w:rPr>
          <w:lang w:eastAsia="en-AU"/>
        </w:rPr>
        <w:t xml:space="preserve"> </w:t>
      </w:r>
      <w:r w:rsidRPr="00D0395E">
        <w:rPr>
          <w:lang w:eastAsia="en-AU"/>
        </w:rPr>
        <w:t>5 patients are a small cohort of patients presenting to the Emergency Department. This combined with a longer window within to see these not urgent patients results in the reported higher performance against target</w:t>
      </w:r>
      <w:r>
        <w:rPr>
          <w:lang w:eastAsia="en-AU"/>
        </w:rPr>
        <w:t>.</w:t>
      </w:r>
    </w:p>
    <w:p w14:paraId="3F3A2A21" w14:textId="77777777" w:rsidR="0046253F" w:rsidRPr="005B0C01" w:rsidRDefault="0046253F">
      <w:pPr>
        <w:pStyle w:val="BSnoteslist1"/>
        <w:pBdr>
          <w:top w:val="nil"/>
          <w:left w:val="nil"/>
          <w:bottom w:val="nil"/>
          <w:right w:val="nil"/>
          <w:between w:val="nil"/>
          <w:bar w:val="nil"/>
        </w:pBdr>
        <w:spacing w:line="259" w:lineRule="auto"/>
        <w:jc w:val="both"/>
        <w:rPr>
          <w:lang w:eastAsia="en-AU"/>
        </w:rPr>
      </w:pPr>
      <w:r w:rsidRPr="00D0395E">
        <w:rPr>
          <w:lang w:eastAsia="en-AU"/>
        </w:rPr>
        <w:t>3.</w:t>
      </w:r>
      <w:r w:rsidRPr="00D0395E">
        <w:rPr>
          <w:lang w:eastAsia="en-AU"/>
        </w:rPr>
        <w:tab/>
      </w:r>
      <w:r w:rsidRPr="00845FE0">
        <w:rPr>
          <w:lang w:eastAsia="en-AU"/>
        </w:rPr>
        <w:t>Elective surgery activity remains at record levels, and there has been continued progress in reducing the number of overdue patients. However, a backlog remains in some specialties, reflecting ongoing workforce challenges and capacity constraints. Canberra Health Services continues to review theatre utilisation, strengthen waitlist management practices, and recruit to priority clinical areas to support improved access to care and reduce the number of patients waiting beyond clinically recommended timeframes.</w:t>
      </w:r>
    </w:p>
    <w:p w14:paraId="1651CA85" w14:textId="77777777" w:rsidR="00813B35" w:rsidRDefault="00813B35" w:rsidP="00B4604B"/>
    <w:p w14:paraId="356EFE8B" w14:textId="42D8E83A" w:rsidR="0046253F" w:rsidRDefault="0046253F">
      <w:pPr>
        <w:pStyle w:val="Heading4"/>
        <w:pBdr>
          <w:top w:val="nil"/>
          <w:left w:val="nil"/>
          <w:bottom w:val="nil"/>
          <w:right w:val="nil"/>
          <w:between w:val="nil"/>
          <w:bar w:val="nil"/>
        </w:pBdr>
      </w:pPr>
      <w:r>
        <w:t>Output 1.2: Mental Health, Justice Health and Alcohol and Drug Services</w:t>
      </w:r>
    </w:p>
    <w:p w14:paraId="7E27EA11" w14:textId="77777777" w:rsidR="0046253F" w:rsidRDefault="0046253F" w:rsidP="004420A6">
      <w:pPr>
        <w:pStyle w:val="Caption"/>
      </w:pPr>
      <w:r>
        <w:t>Table 17: Accountability Indicators Output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46253F" w14:paraId="0154F277" w14:textId="77777777" w:rsidTr="00FD2B77">
        <w:trPr>
          <w:tblHeader/>
        </w:trPr>
        <w:tc>
          <w:tcPr>
            <w:tcW w:w="4537" w:type="dxa"/>
            <w:tcBorders>
              <w:top w:val="single" w:sz="12" w:space="0" w:color="auto"/>
              <w:left w:val="nil"/>
              <w:bottom w:val="single" w:sz="4" w:space="0" w:color="auto"/>
              <w:right w:val="nil"/>
            </w:tcBorders>
          </w:tcPr>
          <w:p w14:paraId="5C4B8AA1" w14:textId="77777777" w:rsidR="0046253F" w:rsidRDefault="0046253F"/>
        </w:tc>
        <w:tc>
          <w:tcPr>
            <w:tcW w:w="1496" w:type="dxa"/>
            <w:tcBorders>
              <w:top w:val="single" w:sz="12" w:space="0" w:color="auto"/>
              <w:left w:val="nil"/>
              <w:bottom w:val="single" w:sz="4" w:space="0" w:color="auto"/>
              <w:right w:val="nil"/>
            </w:tcBorders>
            <w:hideMark/>
          </w:tcPr>
          <w:p w14:paraId="59123773" w14:textId="77777777" w:rsidR="0046253F" w:rsidRPr="0014562E" w:rsidRDefault="0046253F" w:rsidP="00F43A29">
            <w:pPr>
              <w:pStyle w:val="Tablesubheader"/>
            </w:pPr>
            <w:r w:rsidRPr="0014562E">
              <w:t>2025-26</w:t>
            </w:r>
          </w:p>
          <w:p w14:paraId="2AE62560" w14:textId="77777777" w:rsidR="0046253F" w:rsidRPr="0014562E" w:rsidRDefault="0046253F" w:rsidP="00F43A29">
            <w:pPr>
              <w:pStyle w:val="Tablesubheader"/>
            </w:pPr>
            <w:r w:rsidRPr="0014562E">
              <w:t>Targets</w:t>
            </w:r>
          </w:p>
        </w:tc>
        <w:tc>
          <w:tcPr>
            <w:tcW w:w="1496" w:type="dxa"/>
            <w:tcBorders>
              <w:top w:val="single" w:sz="12" w:space="0" w:color="auto"/>
              <w:left w:val="nil"/>
              <w:bottom w:val="single" w:sz="4" w:space="0" w:color="auto"/>
              <w:right w:val="nil"/>
            </w:tcBorders>
            <w:hideMark/>
          </w:tcPr>
          <w:p w14:paraId="5A348B3F" w14:textId="77777777" w:rsidR="0046253F" w:rsidRPr="0014562E" w:rsidRDefault="0046253F" w:rsidP="00F43A29">
            <w:pPr>
              <w:pStyle w:val="Tablesubheader"/>
            </w:pPr>
            <w:r w:rsidRPr="0014562E">
              <w:t>2025-26</w:t>
            </w:r>
          </w:p>
          <w:p w14:paraId="2CCED2A5" w14:textId="77777777" w:rsidR="0046253F" w:rsidRPr="0014562E" w:rsidRDefault="0046253F" w:rsidP="00F43A29">
            <w:pPr>
              <w:pStyle w:val="Tablesubheader"/>
            </w:pPr>
            <w:r w:rsidRPr="0014562E">
              <w:t xml:space="preserve">Estimated </w:t>
            </w:r>
          </w:p>
          <w:p w14:paraId="1573C6DB" w14:textId="77777777" w:rsidR="0046253F" w:rsidRPr="0014562E" w:rsidRDefault="0046253F" w:rsidP="00F43A29">
            <w:pPr>
              <w:pStyle w:val="Tablesubheader"/>
            </w:pPr>
            <w:r w:rsidRPr="0014562E">
              <w:t>Outcome</w:t>
            </w:r>
          </w:p>
        </w:tc>
        <w:tc>
          <w:tcPr>
            <w:tcW w:w="1497" w:type="dxa"/>
            <w:tcBorders>
              <w:top w:val="single" w:sz="12" w:space="0" w:color="auto"/>
              <w:left w:val="nil"/>
              <w:bottom w:val="single" w:sz="4" w:space="0" w:color="auto"/>
              <w:right w:val="nil"/>
            </w:tcBorders>
            <w:hideMark/>
          </w:tcPr>
          <w:p w14:paraId="15A07AE8" w14:textId="77777777" w:rsidR="0046253F" w:rsidRPr="0014562E" w:rsidRDefault="0046253F" w:rsidP="00F43A29">
            <w:pPr>
              <w:pStyle w:val="Tablesubheader"/>
            </w:pPr>
            <w:r w:rsidRPr="0014562E">
              <w:t>2026-27</w:t>
            </w:r>
          </w:p>
          <w:p w14:paraId="4897C45D" w14:textId="77777777" w:rsidR="0046253F" w:rsidRPr="0014562E" w:rsidRDefault="0046253F" w:rsidP="00F43A29">
            <w:pPr>
              <w:pStyle w:val="Tablesubheader"/>
            </w:pPr>
            <w:r w:rsidRPr="0014562E">
              <w:t>Targets</w:t>
            </w:r>
          </w:p>
        </w:tc>
      </w:tr>
      <w:tr w:rsidR="0046253F" w14:paraId="01C13F3A" w14:textId="77777777" w:rsidTr="00FD2B77">
        <w:tc>
          <w:tcPr>
            <w:tcW w:w="4537" w:type="dxa"/>
            <w:tcBorders>
              <w:top w:val="single" w:sz="4" w:space="0" w:color="auto"/>
              <w:left w:val="nil"/>
              <w:bottom w:val="nil"/>
              <w:right w:val="nil"/>
            </w:tcBorders>
            <w:hideMark/>
          </w:tcPr>
          <w:p w14:paraId="32E66811" w14:textId="77777777" w:rsidR="0046253F" w:rsidRPr="0014562E" w:rsidRDefault="0046253F" w:rsidP="0046253F">
            <w:pPr>
              <w:pStyle w:val="BTableList"/>
              <w:numPr>
                <w:ilvl w:val="0"/>
                <w:numId w:val="102"/>
              </w:numPr>
              <w:pBdr>
                <w:top w:val="nil"/>
                <w:left w:val="nil"/>
                <w:bottom w:val="nil"/>
                <w:right w:val="nil"/>
                <w:between w:val="nil"/>
                <w:bar w:val="nil"/>
              </w:pBdr>
              <w:rPr>
                <w:rFonts w:cs="Calibri"/>
                <w:szCs w:val="20"/>
              </w:rPr>
            </w:pPr>
            <w:r>
              <w:rPr>
                <w:rFonts w:cs="Calibri"/>
                <w:szCs w:val="20"/>
              </w:rPr>
              <w:t>Proportion of detainees at the Alexander Maconochie Centre with a completed health assessment within 24 hours of detention</w:t>
            </w:r>
          </w:p>
        </w:tc>
        <w:tc>
          <w:tcPr>
            <w:tcW w:w="1496" w:type="dxa"/>
            <w:tcBorders>
              <w:top w:val="single" w:sz="4" w:space="0" w:color="auto"/>
              <w:left w:val="nil"/>
              <w:bottom w:val="nil"/>
              <w:right w:val="nil"/>
            </w:tcBorders>
            <w:hideMark/>
          </w:tcPr>
          <w:p w14:paraId="4C332DCA" w14:textId="77777777" w:rsidR="0046253F" w:rsidRPr="0014562E" w:rsidRDefault="0046253F" w:rsidP="00F43A29">
            <w:pPr>
              <w:pStyle w:val="TableFigures"/>
            </w:pPr>
            <w:r>
              <w:t>100%</w:t>
            </w:r>
          </w:p>
        </w:tc>
        <w:tc>
          <w:tcPr>
            <w:tcW w:w="1496" w:type="dxa"/>
            <w:tcBorders>
              <w:top w:val="single" w:sz="4" w:space="0" w:color="auto"/>
              <w:left w:val="nil"/>
              <w:bottom w:val="nil"/>
              <w:right w:val="nil"/>
            </w:tcBorders>
          </w:tcPr>
          <w:p w14:paraId="62708D03" w14:textId="77777777" w:rsidR="0046253F" w:rsidRPr="0014562E" w:rsidRDefault="0046253F" w:rsidP="00F43A29">
            <w:pPr>
              <w:pStyle w:val="TableFigures"/>
            </w:pPr>
            <w:r>
              <w:t>96%</w:t>
            </w:r>
          </w:p>
        </w:tc>
        <w:tc>
          <w:tcPr>
            <w:tcW w:w="1497" w:type="dxa"/>
            <w:tcBorders>
              <w:top w:val="single" w:sz="4" w:space="0" w:color="auto"/>
              <w:left w:val="nil"/>
              <w:bottom w:val="nil"/>
              <w:right w:val="nil"/>
            </w:tcBorders>
            <w:hideMark/>
          </w:tcPr>
          <w:p w14:paraId="12DEA088" w14:textId="77777777" w:rsidR="0046253F" w:rsidRPr="0014562E" w:rsidRDefault="0046253F" w:rsidP="00F43A29">
            <w:pPr>
              <w:pStyle w:val="TableFigures"/>
            </w:pPr>
            <w:r>
              <w:t>100%</w:t>
            </w:r>
          </w:p>
        </w:tc>
      </w:tr>
      <w:tr w:rsidR="0046253F" w14:paraId="793CEFC0" w14:textId="77777777">
        <w:tc>
          <w:tcPr>
            <w:tcW w:w="4537" w:type="dxa"/>
            <w:hideMark/>
          </w:tcPr>
          <w:p w14:paraId="6DA341ED"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Proportion of detainees at the Bimberi Youth Detention Centre with a completed health assessment within 24 hours of detention</w:t>
            </w:r>
          </w:p>
        </w:tc>
        <w:tc>
          <w:tcPr>
            <w:tcW w:w="1496" w:type="dxa"/>
            <w:hideMark/>
          </w:tcPr>
          <w:p w14:paraId="2B25013C" w14:textId="77777777" w:rsidR="0046253F" w:rsidRPr="0014562E" w:rsidRDefault="0046253F" w:rsidP="00F43A29">
            <w:pPr>
              <w:pStyle w:val="TableFigures"/>
            </w:pPr>
            <w:r>
              <w:t>100%</w:t>
            </w:r>
          </w:p>
        </w:tc>
        <w:tc>
          <w:tcPr>
            <w:tcW w:w="1496" w:type="dxa"/>
          </w:tcPr>
          <w:p w14:paraId="45AD2700" w14:textId="77777777" w:rsidR="0046253F" w:rsidRPr="0014562E" w:rsidRDefault="0046253F" w:rsidP="00F43A29">
            <w:pPr>
              <w:pStyle w:val="TableFigures"/>
            </w:pPr>
            <w:r>
              <w:t>98%</w:t>
            </w:r>
          </w:p>
        </w:tc>
        <w:tc>
          <w:tcPr>
            <w:tcW w:w="1497" w:type="dxa"/>
            <w:hideMark/>
          </w:tcPr>
          <w:p w14:paraId="1EBDFA6D" w14:textId="77777777" w:rsidR="0046253F" w:rsidRPr="0014562E" w:rsidRDefault="0046253F" w:rsidP="00F43A29">
            <w:pPr>
              <w:pStyle w:val="TableFigures"/>
            </w:pPr>
            <w:r>
              <w:t>100%</w:t>
            </w:r>
          </w:p>
        </w:tc>
      </w:tr>
      <w:tr w:rsidR="0046253F" w14:paraId="1A577C2E" w14:textId="77777777">
        <w:tc>
          <w:tcPr>
            <w:tcW w:w="4537" w:type="dxa"/>
            <w:hideMark/>
          </w:tcPr>
          <w:p w14:paraId="31C695E2"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Proportion of current clients on opioid treatment with management plans</w:t>
            </w:r>
            <w:r>
              <w:rPr>
                <w:rFonts w:cs="Calibri"/>
                <w:szCs w:val="20"/>
                <w:vertAlign w:val="superscript"/>
              </w:rPr>
              <w:t>1</w:t>
            </w:r>
          </w:p>
        </w:tc>
        <w:tc>
          <w:tcPr>
            <w:tcW w:w="1496" w:type="dxa"/>
            <w:hideMark/>
          </w:tcPr>
          <w:p w14:paraId="2A70BFC4" w14:textId="77777777" w:rsidR="0046253F" w:rsidRPr="0014562E" w:rsidRDefault="0046253F" w:rsidP="00F43A29">
            <w:pPr>
              <w:pStyle w:val="TableFigures"/>
            </w:pPr>
            <w:r>
              <w:t>98%</w:t>
            </w:r>
          </w:p>
        </w:tc>
        <w:tc>
          <w:tcPr>
            <w:tcW w:w="1496" w:type="dxa"/>
          </w:tcPr>
          <w:p w14:paraId="427992AD" w14:textId="77777777" w:rsidR="0046253F" w:rsidRPr="0014562E" w:rsidRDefault="0046253F" w:rsidP="00F43A29">
            <w:pPr>
              <w:pStyle w:val="TableFigures"/>
            </w:pPr>
            <w:r>
              <w:t>75%</w:t>
            </w:r>
          </w:p>
        </w:tc>
        <w:tc>
          <w:tcPr>
            <w:tcW w:w="1497" w:type="dxa"/>
            <w:hideMark/>
          </w:tcPr>
          <w:p w14:paraId="4CFCD3D5" w14:textId="77777777" w:rsidR="0046253F" w:rsidRPr="0014562E" w:rsidRDefault="0046253F" w:rsidP="00F43A29">
            <w:pPr>
              <w:pStyle w:val="TableFigures"/>
            </w:pPr>
            <w:r>
              <w:t>98%</w:t>
            </w:r>
          </w:p>
        </w:tc>
      </w:tr>
      <w:tr w:rsidR="0046253F" w14:paraId="76E9EFEB" w14:textId="77777777">
        <w:tc>
          <w:tcPr>
            <w:tcW w:w="4537" w:type="dxa"/>
            <w:hideMark/>
          </w:tcPr>
          <w:p w14:paraId="2943B679"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Proportion of mental health clients contacted by a Canberra Health Services’ community facility within 7 days post discharge from inpatient services</w:t>
            </w:r>
            <w:r w:rsidRPr="00825F19">
              <w:rPr>
                <w:rFonts w:cs="Calibri"/>
                <w:szCs w:val="20"/>
                <w:vertAlign w:val="superscript"/>
              </w:rPr>
              <w:t>2</w:t>
            </w:r>
          </w:p>
        </w:tc>
        <w:tc>
          <w:tcPr>
            <w:tcW w:w="1496" w:type="dxa"/>
            <w:hideMark/>
          </w:tcPr>
          <w:p w14:paraId="25BBF78E" w14:textId="77777777" w:rsidR="0046253F" w:rsidRPr="0014562E" w:rsidRDefault="0046253F" w:rsidP="00F43A29">
            <w:pPr>
              <w:pStyle w:val="TableFigures"/>
            </w:pPr>
            <w:r>
              <w:t>75%</w:t>
            </w:r>
          </w:p>
        </w:tc>
        <w:tc>
          <w:tcPr>
            <w:tcW w:w="1496" w:type="dxa"/>
          </w:tcPr>
          <w:p w14:paraId="3714D3E2" w14:textId="77777777" w:rsidR="0046253F" w:rsidRPr="0014562E" w:rsidRDefault="0046253F" w:rsidP="00F43A29">
            <w:pPr>
              <w:pStyle w:val="TableFigures"/>
            </w:pPr>
            <w:r>
              <w:t>88%</w:t>
            </w:r>
          </w:p>
        </w:tc>
        <w:tc>
          <w:tcPr>
            <w:tcW w:w="1497" w:type="dxa"/>
            <w:hideMark/>
          </w:tcPr>
          <w:p w14:paraId="35116203" w14:textId="77777777" w:rsidR="0046253F" w:rsidRPr="0014562E" w:rsidRDefault="0046253F" w:rsidP="00F43A29">
            <w:pPr>
              <w:pStyle w:val="TableFigures"/>
            </w:pPr>
            <w:r>
              <w:t>75%</w:t>
            </w:r>
          </w:p>
        </w:tc>
      </w:tr>
      <w:tr w:rsidR="0046253F" w14:paraId="0CD26F48" w14:textId="77777777">
        <w:tc>
          <w:tcPr>
            <w:tcW w:w="4537" w:type="dxa"/>
            <w:hideMark/>
          </w:tcPr>
          <w:p w14:paraId="07A5FA9E"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The rate of mental health clients who are subjected to a seclusion event while being an admitted patient in an ACT public mental health inpatient unit per 1,000 patient days</w:t>
            </w:r>
            <w:r>
              <w:rPr>
                <w:rFonts w:cs="Calibri"/>
                <w:szCs w:val="20"/>
                <w:vertAlign w:val="superscript"/>
              </w:rPr>
              <w:t>3</w:t>
            </w:r>
          </w:p>
        </w:tc>
        <w:tc>
          <w:tcPr>
            <w:tcW w:w="1496" w:type="dxa"/>
            <w:hideMark/>
          </w:tcPr>
          <w:p w14:paraId="058C36C6" w14:textId="77777777" w:rsidR="0046253F" w:rsidRDefault="0046253F" w:rsidP="00F43A29">
            <w:pPr>
              <w:pStyle w:val="TableFigures"/>
            </w:pPr>
            <w:r>
              <w:t>&lt;7 per 1,000</w:t>
            </w:r>
          </w:p>
          <w:p w14:paraId="6F1E0652" w14:textId="77777777" w:rsidR="0046253F" w:rsidRPr="0014562E" w:rsidRDefault="0046253F" w:rsidP="00F43A29">
            <w:pPr>
              <w:pStyle w:val="TableFigures"/>
            </w:pPr>
            <w:r>
              <w:t>patient days</w:t>
            </w:r>
          </w:p>
        </w:tc>
        <w:tc>
          <w:tcPr>
            <w:tcW w:w="1496" w:type="dxa"/>
          </w:tcPr>
          <w:p w14:paraId="6DE56110" w14:textId="77777777" w:rsidR="0046253F" w:rsidRPr="0014562E" w:rsidRDefault="0046253F" w:rsidP="00F43A29">
            <w:pPr>
              <w:pStyle w:val="TableFigures"/>
            </w:pPr>
            <w:r>
              <w:t>9.2 per 1,000 patient days</w:t>
            </w:r>
          </w:p>
        </w:tc>
        <w:tc>
          <w:tcPr>
            <w:tcW w:w="1497" w:type="dxa"/>
            <w:hideMark/>
          </w:tcPr>
          <w:p w14:paraId="13C98499" w14:textId="77777777" w:rsidR="0046253F" w:rsidRDefault="0046253F" w:rsidP="00F43A29">
            <w:pPr>
              <w:pStyle w:val="TableFigures"/>
            </w:pPr>
            <w:r>
              <w:t>&lt;7 per 1,000</w:t>
            </w:r>
          </w:p>
          <w:p w14:paraId="34F096B5" w14:textId="77777777" w:rsidR="0046253F" w:rsidRPr="0014562E" w:rsidRDefault="0046253F" w:rsidP="00F43A29">
            <w:pPr>
              <w:pStyle w:val="TableFigures"/>
            </w:pPr>
            <w:r>
              <w:t>patient days</w:t>
            </w:r>
          </w:p>
        </w:tc>
      </w:tr>
      <w:tr w:rsidR="0046253F" w14:paraId="4B13A249" w14:textId="77777777">
        <w:tc>
          <w:tcPr>
            <w:tcW w:w="4537" w:type="dxa"/>
            <w:tcBorders>
              <w:bottom w:val="single" w:sz="12" w:space="0" w:color="auto"/>
            </w:tcBorders>
            <w:hideMark/>
          </w:tcPr>
          <w:p w14:paraId="0003C240" w14:textId="77777777" w:rsidR="0046253F" w:rsidRPr="0014562E" w:rsidRDefault="0046253F">
            <w:pPr>
              <w:pStyle w:val="BTableList"/>
              <w:pBdr>
                <w:top w:val="nil"/>
                <w:left w:val="nil"/>
                <w:bottom w:val="nil"/>
                <w:right w:val="nil"/>
                <w:between w:val="nil"/>
                <w:bar w:val="nil"/>
              </w:pBdr>
              <w:rPr>
                <w:rFonts w:cs="Calibri"/>
                <w:szCs w:val="20"/>
              </w:rPr>
            </w:pPr>
            <w:r>
              <w:rPr>
                <w:rFonts w:cs="Calibri"/>
                <w:szCs w:val="20"/>
              </w:rPr>
              <w:t>Proportion of clients who return to hospital within 28 days of discharge from an ACT acute psychiatric mental health inpatient unit</w:t>
            </w:r>
            <w:r w:rsidRPr="00825F19">
              <w:rPr>
                <w:rFonts w:cs="Calibri"/>
                <w:szCs w:val="20"/>
                <w:vertAlign w:val="superscript"/>
              </w:rPr>
              <w:t>4</w:t>
            </w:r>
          </w:p>
        </w:tc>
        <w:tc>
          <w:tcPr>
            <w:tcW w:w="1496" w:type="dxa"/>
            <w:tcBorders>
              <w:bottom w:val="single" w:sz="12" w:space="0" w:color="auto"/>
            </w:tcBorders>
            <w:hideMark/>
          </w:tcPr>
          <w:p w14:paraId="2B3FC15B" w14:textId="77777777" w:rsidR="0046253F" w:rsidRPr="0014562E" w:rsidRDefault="0046253F" w:rsidP="00F43A29">
            <w:pPr>
              <w:pStyle w:val="TableFigures"/>
            </w:pPr>
            <w:r>
              <w:t>&lt;17%</w:t>
            </w:r>
          </w:p>
        </w:tc>
        <w:tc>
          <w:tcPr>
            <w:tcW w:w="1496" w:type="dxa"/>
            <w:tcBorders>
              <w:bottom w:val="single" w:sz="12" w:space="0" w:color="auto"/>
            </w:tcBorders>
          </w:tcPr>
          <w:p w14:paraId="47E98B10" w14:textId="77777777" w:rsidR="0046253F" w:rsidRPr="0014562E" w:rsidRDefault="0046253F" w:rsidP="00F43A29">
            <w:pPr>
              <w:pStyle w:val="TableFigures"/>
            </w:pPr>
            <w:r>
              <w:t>17%</w:t>
            </w:r>
          </w:p>
        </w:tc>
        <w:tc>
          <w:tcPr>
            <w:tcW w:w="1497" w:type="dxa"/>
            <w:tcBorders>
              <w:bottom w:val="single" w:sz="12" w:space="0" w:color="auto"/>
            </w:tcBorders>
            <w:hideMark/>
          </w:tcPr>
          <w:p w14:paraId="6588C5A8" w14:textId="77777777" w:rsidR="0046253F" w:rsidRPr="0014562E" w:rsidRDefault="0046253F" w:rsidP="00F43A29">
            <w:pPr>
              <w:pStyle w:val="TableFigures"/>
            </w:pPr>
            <w:r>
              <w:t>&lt;17%</w:t>
            </w:r>
          </w:p>
        </w:tc>
      </w:tr>
    </w:tbl>
    <w:p w14:paraId="4B45A5B5" w14:textId="77777777" w:rsidR="0046253F" w:rsidRDefault="0046253F" w:rsidP="00CA1D24">
      <w:pPr>
        <w:pStyle w:val="BNote"/>
        <w:pBdr>
          <w:top w:val="nil"/>
          <w:left w:val="nil"/>
          <w:bottom w:val="nil"/>
          <w:right w:val="nil"/>
          <w:between w:val="nil"/>
          <w:bar w:val="nil"/>
        </w:pBdr>
        <w:rPr>
          <w:b/>
          <w:bCs/>
        </w:rPr>
      </w:pPr>
      <w:r>
        <w:rPr>
          <w:b/>
          <w:bCs/>
        </w:rPr>
        <w:t>Notes:</w:t>
      </w:r>
    </w:p>
    <w:p w14:paraId="49F2ECC4" w14:textId="77777777" w:rsidR="0046253F" w:rsidRDefault="0046253F" w:rsidP="0046253F">
      <w:pPr>
        <w:pStyle w:val="BSnoteslist1"/>
        <w:numPr>
          <w:ilvl w:val="0"/>
          <w:numId w:val="103"/>
        </w:numPr>
        <w:pBdr>
          <w:top w:val="nil"/>
          <w:left w:val="nil"/>
          <w:bottom w:val="nil"/>
          <w:right w:val="nil"/>
          <w:between w:val="nil"/>
          <w:bar w:val="nil"/>
        </w:pBdr>
        <w:jc w:val="both"/>
        <w:rPr>
          <w:lang w:eastAsia="en-AU"/>
        </w:rPr>
      </w:pPr>
      <w:r w:rsidRPr="00280CB5">
        <w:rPr>
          <w:lang w:eastAsia="en-AU"/>
        </w:rPr>
        <w:t>Canberra Health Service is responding to an increase in demand for opioid management, reflecting changing health needs in this consumer group.  A recent review of our administrative processes identified opportunities for data enhancement.  We have now strengthened our procedures to ensure more reliable information and to support safe, consistent care for everyone who relies on this service</w:t>
      </w:r>
    </w:p>
    <w:p w14:paraId="0771F725" w14:textId="77777777" w:rsidR="0046253F" w:rsidRDefault="0046253F" w:rsidP="0046253F">
      <w:pPr>
        <w:pStyle w:val="BSnoteslist1"/>
        <w:numPr>
          <w:ilvl w:val="0"/>
          <w:numId w:val="103"/>
        </w:numPr>
        <w:pBdr>
          <w:top w:val="nil"/>
          <w:left w:val="nil"/>
          <w:bottom w:val="nil"/>
          <w:right w:val="nil"/>
          <w:between w:val="nil"/>
          <w:bar w:val="nil"/>
        </w:pBdr>
        <w:jc w:val="both"/>
        <w:rPr>
          <w:lang w:eastAsia="en-AU"/>
        </w:rPr>
      </w:pPr>
      <w:r w:rsidRPr="00280CB5">
        <w:rPr>
          <w:lang w:eastAsia="en-AU"/>
        </w:rPr>
        <w:t>Mental Health Services have maintained a strong focus and prioritisation on post-discharge care and follow up as it represents a high-risk period for people.</w:t>
      </w:r>
    </w:p>
    <w:p w14:paraId="3A22F50C" w14:textId="77777777" w:rsidR="0046253F" w:rsidRDefault="0046253F" w:rsidP="0046253F">
      <w:pPr>
        <w:pStyle w:val="BSnoteslist1"/>
        <w:numPr>
          <w:ilvl w:val="0"/>
          <w:numId w:val="103"/>
        </w:numPr>
        <w:pBdr>
          <w:top w:val="nil"/>
          <w:left w:val="nil"/>
          <w:bottom w:val="nil"/>
          <w:right w:val="nil"/>
          <w:between w:val="nil"/>
          <w:bar w:val="nil"/>
        </w:pBdr>
        <w:jc w:val="both"/>
        <w:rPr>
          <w:lang w:eastAsia="en-AU"/>
        </w:rPr>
      </w:pPr>
      <w:r>
        <w:rPr>
          <w:lang w:eastAsia="en-AU"/>
        </w:rPr>
        <w:t>T</w:t>
      </w:r>
      <w:r w:rsidRPr="00280CB5">
        <w:rPr>
          <w:lang w:eastAsia="en-AU"/>
        </w:rPr>
        <w:t>here has been a higher number of seclusion events associated with a small patient cohort who have experienced significant mental health concerns. Staff continue to focus on de-escalation, safety and person-centred care</w:t>
      </w:r>
    </w:p>
    <w:p w14:paraId="6A1FA672" w14:textId="77777777" w:rsidR="0046253F" w:rsidRDefault="0046253F" w:rsidP="0046253F">
      <w:pPr>
        <w:pStyle w:val="BSnoteslist1"/>
        <w:numPr>
          <w:ilvl w:val="0"/>
          <w:numId w:val="103"/>
        </w:numPr>
        <w:pBdr>
          <w:top w:val="nil"/>
          <w:left w:val="nil"/>
          <w:bottom w:val="nil"/>
          <w:right w:val="nil"/>
          <w:between w:val="nil"/>
          <w:bar w:val="nil"/>
        </w:pBdr>
        <w:jc w:val="both"/>
        <w:rPr>
          <w:lang w:eastAsia="en-AU"/>
        </w:rPr>
      </w:pPr>
      <w:r w:rsidRPr="00280CB5">
        <w:rPr>
          <w:lang w:eastAsia="en-AU"/>
        </w:rPr>
        <w:t>This performance indicator is influenced by a small cohort who have required multiple admissions within the 28-day reporting period due to periods of acute mental health needs. Services are working closely with this cohort to provide coordinated and ongoing support.</w:t>
      </w:r>
    </w:p>
    <w:p w14:paraId="6ED1D70F" w14:textId="77777777" w:rsidR="00813B35" w:rsidRDefault="00813B35">
      <w:pPr>
        <w:rPr>
          <w:lang w:eastAsia="en-AU"/>
        </w:rPr>
      </w:pPr>
    </w:p>
    <w:p w14:paraId="766C5802" w14:textId="77777777" w:rsidR="0046253F" w:rsidRPr="0014562E" w:rsidRDefault="0046253F">
      <w:pPr>
        <w:pStyle w:val="Heading4"/>
        <w:pBdr>
          <w:top w:val="nil"/>
          <w:left w:val="nil"/>
          <w:bottom w:val="nil"/>
          <w:right w:val="nil"/>
          <w:between w:val="nil"/>
          <w:bar w:val="nil"/>
        </w:pBdr>
        <w:rPr>
          <w:rFonts w:cs="Calibri"/>
        </w:rPr>
      </w:pPr>
      <w:r w:rsidRPr="0014562E">
        <w:rPr>
          <w:rFonts w:cs="Calibri"/>
        </w:rPr>
        <w:t>Output 1.3: Cancer Services</w:t>
      </w:r>
    </w:p>
    <w:p w14:paraId="35793592" w14:textId="77777777" w:rsidR="0046253F" w:rsidRPr="0014562E" w:rsidRDefault="0046253F" w:rsidP="004420A6">
      <w:pPr>
        <w:pStyle w:val="Caption"/>
      </w:pPr>
      <w:r w:rsidRPr="0014562E">
        <w:t>Table 1</w:t>
      </w:r>
      <w:r>
        <w:t>8</w:t>
      </w:r>
      <w:r w:rsidRPr="0014562E">
        <w:t>: Accountability Indicators Output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46253F" w14:paraId="6BB35B05" w14:textId="77777777" w:rsidTr="00FD2B77">
        <w:trPr>
          <w:tblHeader/>
        </w:trPr>
        <w:tc>
          <w:tcPr>
            <w:tcW w:w="4537" w:type="dxa"/>
            <w:tcBorders>
              <w:top w:val="single" w:sz="12" w:space="0" w:color="auto"/>
              <w:left w:val="nil"/>
              <w:bottom w:val="single" w:sz="4" w:space="0" w:color="auto"/>
              <w:right w:val="nil"/>
            </w:tcBorders>
          </w:tcPr>
          <w:p w14:paraId="0608EACC" w14:textId="77777777" w:rsidR="0046253F" w:rsidRPr="0014562E" w:rsidRDefault="0046253F">
            <w:pPr>
              <w:rPr>
                <w:rFonts w:cs="Calibri"/>
              </w:rPr>
            </w:pPr>
          </w:p>
        </w:tc>
        <w:tc>
          <w:tcPr>
            <w:tcW w:w="1496" w:type="dxa"/>
            <w:tcBorders>
              <w:top w:val="single" w:sz="12" w:space="0" w:color="auto"/>
              <w:left w:val="nil"/>
              <w:bottom w:val="single" w:sz="4" w:space="0" w:color="auto"/>
              <w:right w:val="nil"/>
            </w:tcBorders>
            <w:hideMark/>
          </w:tcPr>
          <w:p w14:paraId="1F2455E6" w14:textId="77777777" w:rsidR="0046253F" w:rsidRPr="0014562E" w:rsidRDefault="0046253F" w:rsidP="00F43A29">
            <w:pPr>
              <w:pStyle w:val="Tablesubheader"/>
            </w:pPr>
            <w:r w:rsidRPr="0014562E">
              <w:t>2025-26</w:t>
            </w:r>
          </w:p>
          <w:p w14:paraId="50001E76" w14:textId="77777777" w:rsidR="0046253F" w:rsidRPr="0014562E" w:rsidRDefault="0046253F" w:rsidP="00F43A29">
            <w:pPr>
              <w:pStyle w:val="Tablesubheader"/>
            </w:pPr>
            <w:r w:rsidRPr="0014562E">
              <w:t>Targets</w:t>
            </w:r>
          </w:p>
        </w:tc>
        <w:tc>
          <w:tcPr>
            <w:tcW w:w="1496" w:type="dxa"/>
            <w:tcBorders>
              <w:top w:val="single" w:sz="12" w:space="0" w:color="auto"/>
              <w:left w:val="nil"/>
              <w:bottom w:val="single" w:sz="4" w:space="0" w:color="auto"/>
              <w:right w:val="nil"/>
            </w:tcBorders>
            <w:hideMark/>
          </w:tcPr>
          <w:p w14:paraId="2F9D80C4" w14:textId="77777777" w:rsidR="0046253F" w:rsidRPr="0014562E" w:rsidRDefault="0046253F" w:rsidP="00F43A29">
            <w:pPr>
              <w:pStyle w:val="Tablesubheader"/>
            </w:pPr>
            <w:r w:rsidRPr="0014562E">
              <w:t>2025-26</w:t>
            </w:r>
          </w:p>
          <w:p w14:paraId="4861A842" w14:textId="77777777" w:rsidR="0046253F" w:rsidRPr="0014562E" w:rsidRDefault="0046253F" w:rsidP="00F43A29">
            <w:pPr>
              <w:pStyle w:val="Tablesubheader"/>
            </w:pPr>
            <w:r w:rsidRPr="0014562E">
              <w:t xml:space="preserve">Estimated </w:t>
            </w:r>
          </w:p>
          <w:p w14:paraId="6580C9A3" w14:textId="77777777" w:rsidR="0046253F" w:rsidRPr="0014562E" w:rsidRDefault="0046253F" w:rsidP="00F43A29">
            <w:pPr>
              <w:pStyle w:val="Tablesubheader"/>
            </w:pPr>
            <w:r w:rsidRPr="0014562E">
              <w:t>Outcome</w:t>
            </w:r>
          </w:p>
        </w:tc>
        <w:tc>
          <w:tcPr>
            <w:tcW w:w="1497" w:type="dxa"/>
            <w:tcBorders>
              <w:top w:val="single" w:sz="12" w:space="0" w:color="auto"/>
              <w:left w:val="nil"/>
              <w:bottom w:val="single" w:sz="4" w:space="0" w:color="auto"/>
              <w:right w:val="nil"/>
            </w:tcBorders>
            <w:hideMark/>
          </w:tcPr>
          <w:p w14:paraId="18C44E01" w14:textId="77777777" w:rsidR="0046253F" w:rsidRPr="0014562E" w:rsidRDefault="0046253F" w:rsidP="00F43A29">
            <w:pPr>
              <w:pStyle w:val="Tablesubheader"/>
            </w:pPr>
            <w:r w:rsidRPr="0014562E">
              <w:t>2026-27</w:t>
            </w:r>
          </w:p>
          <w:p w14:paraId="3DF14365" w14:textId="77777777" w:rsidR="0046253F" w:rsidRPr="0014562E" w:rsidRDefault="0046253F" w:rsidP="00F43A29">
            <w:pPr>
              <w:pStyle w:val="Tablesubheader"/>
            </w:pPr>
            <w:r w:rsidRPr="0014562E">
              <w:t>Targets</w:t>
            </w:r>
          </w:p>
        </w:tc>
      </w:tr>
      <w:tr w:rsidR="0046253F" w14:paraId="60B2ECF5" w14:textId="77777777" w:rsidTr="00FD2B77">
        <w:tc>
          <w:tcPr>
            <w:tcW w:w="4537" w:type="dxa"/>
            <w:tcBorders>
              <w:top w:val="single" w:sz="4" w:space="0" w:color="auto"/>
              <w:left w:val="nil"/>
              <w:bottom w:val="nil"/>
              <w:right w:val="nil"/>
            </w:tcBorders>
            <w:hideMark/>
          </w:tcPr>
          <w:p w14:paraId="5AB7CD25" w14:textId="77777777" w:rsidR="0046253F" w:rsidRPr="0014562E" w:rsidRDefault="0046253F" w:rsidP="0046253F">
            <w:pPr>
              <w:pStyle w:val="BTableList"/>
              <w:numPr>
                <w:ilvl w:val="0"/>
                <w:numId w:val="104"/>
              </w:numPr>
              <w:pBdr>
                <w:top w:val="nil"/>
                <w:left w:val="nil"/>
                <w:bottom w:val="nil"/>
                <w:right w:val="nil"/>
                <w:between w:val="nil"/>
                <w:bar w:val="nil"/>
              </w:pBdr>
              <w:rPr>
                <w:rFonts w:cs="Calibri"/>
                <w:szCs w:val="20"/>
              </w:rPr>
            </w:pPr>
            <w:r>
              <w:rPr>
                <w:rFonts w:cs="Calibri"/>
                <w:szCs w:val="20"/>
              </w:rPr>
              <w:t>The p</w:t>
            </w:r>
            <w:r w:rsidRPr="0014562E">
              <w:rPr>
                <w:rFonts w:cs="Calibri"/>
                <w:szCs w:val="20"/>
              </w:rPr>
              <w:t>ercentage of patients</w:t>
            </w:r>
            <w:r>
              <w:rPr>
                <w:rFonts w:cs="Calibri"/>
                <w:szCs w:val="20"/>
              </w:rPr>
              <w:t xml:space="preserve"> requiring a breast screen</w:t>
            </w:r>
            <w:r w:rsidRPr="0014562E">
              <w:rPr>
                <w:rFonts w:cs="Calibri"/>
                <w:szCs w:val="20"/>
              </w:rPr>
              <w:t xml:space="preserve"> who</w:t>
            </w:r>
            <w:r>
              <w:rPr>
                <w:rFonts w:cs="Calibri"/>
                <w:szCs w:val="20"/>
              </w:rPr>
              <w:t xml:space="preserve"> attend for an assessment visit within 28 calendar days of their screening visit</w:t>
            </w:r>
          </w:p>
        </w:tc>
        <w:tc>
          <w:tcPr>
            <w:tcW w:w="1496" w:type="dxa"/>
            <w:tcBorders>
              <w:top w:val="single" w:sz="4" w:space="0" w:color="auto"/>
              <w:left w:val="nil"/>
              <w:bottom w:val="nil"/>
              <w:right w:val="nil"/>
            </w:tcBorders>
            <w:hideMark/>
          </w:tcPr>
          <w:p w14:paraId="5845E7DF" w14:textId="77777777" w:rsidR="0046253F" w:rsidRPr="0014562E" w:rsidRDefault="0046253F" w:rsidP="00F43A29">
            <w:pPr>
              <w:pStyle w:val="TableFigures"/>
            </w:pPr>
            <w:r w:rsidRPr="0014562E">
              <w:t>90%</w:t>
            </w:r>
          </w:p>
        </w:tc>
        <w:tc>
          <w:tcPr>
            <w:tcW w:w="1496" w:type="dxa"/>
            <w:tcBorders>
              <w:top w:val="single" w:sz="4" w:space="0" w:color="auto"/>
              <w:left w:val="nil"/>
              <w:bottom w:val="nil"/>
              <w:right w:val="nil"/>
            </w:tcBorders>
          </w:tcPr>
          <w:p w14:paraId="0CDD3147" w14:textId="083F0499" w:rsidR="0046253F" w:rsidRPr="006B4644" w:rsidRDefault="0046253F" w:rsidP="00F43A29">
            <w:pPr>
              <w:pStyle w:val="TableFigures"/>
            </w:pPr>
            <w:r w:rsidRPr="006B4644">
              <w:tab/>
              <w:t>90%</w:t>
            </w:r>
          </w:p>
        </w:tc>
        <w:tc>
          <w:tcPr>
            <w:tcW w:w="1497" w:type="dxa"/>
            <w:tcBorders>
              <w:top w:val="single" w:sz="4" w:space="0" w:color="auto"/>
              <w:left w:val="nil"/>
              <w:bottom w:val="nil"/>
              <w:right w:val="nil"/>
            </w:tcBorders>
            <w:hideMark/>
          </w:tcPr>
          <w:p w14:paraId="1CB82D6A" w14:textId="77777777" w:rsidR="0046253F" w:rsidRPr="0014562E" w:rsidRDefault="0046253F" w:rsidP="00F43A29">
            <w:pPr>
              <w:pStyle w:val="TableFigures"/>
            </w:pPr>
            <w:r w:rsidRPr="0014562E">
              <w:t>90%</w:t>
            </w:r>
          </w:p>
        </w:tc>
      </w:tr>
      <w:tr w:rsidR="0046253F" w14:paraId="130615C7" w14:textId="77777777">
        <w:tc>
          <w:tcPr>
            <w:tcW w:w="4537" w:type="dxa"/>
            <w:hideMark/>
          </w:tcPr>
          <w:p w14:paraId="4B396EB6" w14:textId="77777777" w:rsidR="0046253F" w:rsidRPr="0014562E" w:rsidRDefault="0046253F" w:rsidP="00CE7D66">
            <w:pPr>
              <w:pStyle w:val="BTableList"/>
              <w:numPr>
                <w:ilvl w:val="0"/>
                <w:numId w:val="0"/>
              </w:numPr>
              <w:pBdr>
                <w:top w:val="nil"/>
                <w:left w:val="nil"/>
                <w:bottom w:val="nil"/>
                <w:right w:val="nil"/>
                <w:between w:val="nil"/>
                <w:bar w:val="nil"/>
              </w:pBdr>
              <w:spacing w:before="240" w:after="180"/>
              <w:ind w:left="227" w:hanging="227"/>
              <w:rPr>
                <w:rFonts w:cs="Calibri"/>
                <w:b/>
                <w:bCs/>
                <w:szCs w:val="20"/>
              </w:rPr>
            </w:pPr>
            <w:r w:rsidRPr="0014562E">
              <w:rPr>
                <w:rFonts w:cs="Calibri"/>
                <w:b/>
                <w:bCs/>
                <w:szCs w:val="20"/>
              </w:rPr>
              <w:t>Radiotherapy Treatment Within Standard Timeframes</w:t>
            </w:r>
          </w:p>
        </w:tc>
        <w:tc>
          <w:tcPr>
            <w:tcW w:w="1496" w:type="dxa"/>
            <w:hideMark/>
          </w:tcPr>
          <w:p w14:paraId="755911AF" w14:textId="77777777" w:rsidR="0046253F" w:rsidRPr="0014562E" w:rsidRDefault="0046253F" w:rsidP="00CE7D66">
            <w:pPr>
              <w:pStyle w:val="TableFigures"/>
              <w:spacing w:before="240" w:after="180"/>
            </w:pPr>
          </w:p>
        </w:tc>
        <w:tc>
          <w:tcPr>
            <w:tcW w:w="1496" w:type="dxa"/>
          </w:tcPr>
          <w:p w14:paraId="7508510B" w14:textId="77777777" w:rsidR="0046253F" w:rsidRPr="0014562E" w:rsidRDefault="0046253F" w:rsidP="00CE7D66">
            <w:pPr>
              <w:pStyle w:val="TableFigures"/>
              <w:spacing w:before="240" w:after="180"/>
            </w:pPr>
          </w:p>
        </w:tc>
        <w:tc>
          <w:tcPr>
            <w:tcW w:w="1497" w:type="dxa"/>
            <w:hideMark/>
          </w:tcPr>
          <w:p w14:paraId="5B1A178B" w14:textId="77777777" w:rsidR="0046253F" w:rsidRPr="0014562E" w:rsidRDefault="0046253F" w:rsidP="00CE7D66">
            <w:pPr>
              <w:pStyle w:val="TableFigures"/>
              <w:spacing w:before="240" w:after="180"/>
            </w:pPr>
          </w:p>
        </w:tc>
      </w:tr>
      <w:tr w:rsidR="0046253F" w14:paraId="77D78DFB" w14:textId="77777777">
        <w:tc>
          <w:tcPr>
            <w:tcW w:w="4537" w:type="dxa"/>
            <w:hideMark/>
          </w:tcPr>
          <w:p w14:paraId="6B7E2472" w14:textId="77777777" w:rsidR="0046253F" w:rsidRPr="0014562E" w:rsidRDefault="0046253F">
            <w:pPr>
              <w:pStyle w:val="BTableList"/>
              <w:pBdr>
                <w:top w:val="nil"/>
                <w:left w:val="nil"/>
                <w:bottom w:val="nil"/>
                <w:right w:val="nil"/>
                <w:between w:val="nil"/>
                <w:bar w:val="nil"/>
              </w:pBdr>
              <w:rPr>
                <w:rFonts w:cs="Calibri"/>
                <w:szCs w:val="20"/>
              </w:rPr>
            </w:pPr>
            <w:r w:rsidRPr="0014562E">
              <w:rPr>
                <w:rFonts w:cs="Calibri"/>
                <w:szCs w:val="20"/>
              </w:rPr>
              <w:t>Emergency – treatment starts within 48 hours</w:t>
            </w:r>
          </w:p>
        </w:tc>
        <w:tc>
          <w:tcPr>
            <w:tcW w:w="1496" w:type="dxa"/>
            <w:hideMark/>
          </w:tcPr>
          <w:p w14:paraId="6149093F" w14:textId="77777777" w:rsidR="0046253F" w:rsidRPr="0014562E" w:rsidRDefault="0046253F" w:rsidP="00F43A29">
            <w:pPr>
              <w:pStyle w:val="TableFigures"/>
            </w:pPr>
            <w:r w:rsidRPr="0014562E">
              <w:t>100%</w:t>
            </w:r>
          </w:p>
        </w:tc>
        <w:tc>
          <w:tcPr>
            <w:tcW w:w="1496" w:type="dxa"/>
          </w:tcPr>
          <w:p w14:paraId="49F49C04" w14:textId="77777777" w:rsidR="0046253F" w:rsidRPr="0014562E" w:rsidRDefault="0046253F" w:rsidP="00F43A29">
            <w:pPr>
              <w:pStyle w:val="TableFigures"/>
            </w:pPr>
            <w:r>
              <w:t>95%</w:t>
            </w:r>
          </w:p>
        </w:tc>
        <w:tc>
          <w:tcPr>
            <w:tcW w:w="1497" w:type="dxa"/>
            <w:hideMark/>
          </w:tcPr>
          <w:p w14:paraId="48120F08" w14:textId="77777777" w:rsidR="0046253F" w:rsidRPr="0014562E" w:rsidRDefault="0046253F" w:rsidP="00F43A29">
            <w:pPr>
              <w:pStyle w:val="TableFigures"/>
            </w:pPr>
            <w:r w:rsidRPr="0014562E">
              <w:t>100%</w:t>
            </w:r>
          </w:p>
        </w:tc>
      </w:tr>
      <w:tr w:rsidR="0046253F" w14:paraId="2065250E" w14:textId="77777777">
        <w:trPr>
          <w:trHeight w:val="80"/>
        </w:trPr>
        <w:tc>
          <w:tcPr>
            <w:tcW w:w="4537" w:type="dxa"/>
            <w:tcBorders>
              <w:top w:val="nil"/>
              <w:left w:val="nil"/>
              <w:bottom w:val="nil"/>
              <w:right w:val="nil"/>
            </w:tcBorders>
            <w:hideMark/>
          </w:tcPr>
          <w:p w14:paraId="236EBB7D" w14:textId="77777777" w:rsidR="0046253F" w:rsidRPr="0014562E" w:rsidRDefault="0046253F">
            <w:pPr>
              <w:pStyle w:val="BTableList"/>
              <w:pBdr>
                <w:top w:val="nil"/>
                <w:left w:val="nil"/>
                <w:bottom w:val="nil"/>
                <w:right w:val="nil"/>
                <w:between w:val="nil"/>
                <w:bar w:val="nil"/>
              </w:pBdr>
              <w:rPr>
                <w:rFonts w:cs="Calibri"/>
                <w:szCs w:val="20"/>
              </w:rPr>
            </w:pPr>
            <w:r w:rsidRPr="0014562E">
              <w:rPr>
                <w:rFonts w:cs="Calibri"/>
                <w:szCs w:val="20"/>
              </w:rPr>
              <w:t>Palliative – treatment starts within 2 weeks</w:t>
            </w:r>
          </w:p>
        </w:tc>
        <w:tc>
          <w:tcPr>
            <w:tcW w:w="1496" w:type="dxa"/>
            <w:tcBorders>
              <w:top w:val="nil"/>
              <w:left w:val="nil"/>
              <w:bottom w:val="nil"/>
              <w:right w:val="nil"/>
            </w:tcBorders>
            <w:hideMark/>
          </w:tcPr>
          <w:p w14:paraId="6A1B7410" w14:textId="77777777" w:rsidR="0046253F" w:rsidRPr="0014562E" w:rsidRDefault="0046253F" w:rsidP="00F43A29">
            <w:pPr>
              <w:pStyle w:val="TableFigures"/>
            </w:pPr>
            <w:r w:rsidRPr="0014562E">
              <w:t>90%</w:t>
            </w:r>
          </w:p>
        </w:tc>
        <w:tc>
          <w:tcPr>
            <w:tcW w:w="1496" w:type="dxa"/>
            <w:tcBorders>
              <w:top w:val="nil"/>
              <w:left w:val="nil"/>
              <w:bottom w:val="nil"/>
              <w:right w:val="nil"/>
            </w:tcBorders>
          </w:tcPr>
          <w:p w14:paraId="3A4078DB" w14:textId="77777777" w:rsidR="0046253F" w:rsidRPr="0014562E" w:rsidRDefault="0046253F" w:rsidP="00F43A29">
            <w:pPr>
              <w:pStyle w:val="TableFigures"/>
            </w:pPr>
            <w:r>
              <w:t>85%</w:t>
            </w:r>
          </w:p>
        </w:tc>
        <w:tc>
          <w:tcPr>
            <w:tcW w:w="1497" w:type="dxa"/>
            <w:tcBorders>
              <w:top w:val="nil"/>
              <w:left w:val="nil"/>
              <w:bottom w:val="nil"/>
              <w:right w:val="nil"/>
            </w:tcBorders>
            <w:hideMark/>
          </w:tcPr>
          <w:p w14:paraId="56694ABD" w14:textId="77777777" w:rsidR="0046253F" w:rsidRPr="0014562E" w:rsidRDefault="0046253F" w:rsidP="00F43A29">
            <w:pPr>
              <w:pStyle w:val="TableFigures"/>
            </w:pPr>
            <w:r w:rsidRPr="0014562E">
              <w:t>90%</w:t>
            </w:r>
          </w:p>
        </w:tc>
      </w:tr>
      <w:tr w:rsidR="0046253F" w14:paraId="0CCD0C59" w14:textId="77777777">
        <w:trPr>
          <w:trHeight w:hRule="exact" w:val="284"/>
        </w:trPr>
        <w:tc>
          <w:tcPr>
            <w:tcW w:w="4537" w:type="dxa"/>
            <w:tcBorders>
              <w:top w:val="nil"/>
              <w:left w:val="nil"/>
              <w:bottom w:val="single" w:sz="12" w:space="0" w:color="auto"/>
              <w:right w:val="nil"/>
            </w:tcBorders>
          </w:tcPr>
          <w:p w14:paraId="634B4F3E" w14:textId="77777777" w:rsidR="0046253F" w:rsidRPr="0014562E" w:rsidRDefault="0046253F">
            <w:pPr>
              <w:pStyle w:val="BTableList"/>
              <w:pBdr>
                <w:top w:val="nil"/>
                <w:left w:val="nil"/>
                <w:bottom w:val="nil"/>
                <w:right w:val="nil"/>
                <w:between w:val="nil"/>
                <w:bar w:val="nil"/>
              </w:pBdr>
              <w:rPr>
                <w:rFonts w:cs="Calibri"/>
                <w:szCs w:val="20"/>
              </w:rPr>
            </w:pPr>
            <w:r w:rsidRPr="0014562E">
              <w:rPr>
                <w:rFonts w:cs="Calibri"/>
                <w:szCs w:val="20"/>
              </w:rPr>
              <w:t xml:space="preserve">Radical – treatment starts within 4 weeks </w:t>
            </w:r>
          </w:p>
        </w:tc>
        <w:tc>
          <w:tcPr>
            <w:tcW w:w="1496" w:type="dxa"/>
            <w:tcBorders>
              <w:top w:val="nil"/>
              <w:left w:val="nil"/>
              <w:bottom w:val="single" w:sz="12" w:space="0" w:color="auto"/>
              <w:right w:val="nil"/>
            </w:tcBorders>
          </w:tcPr>
          <w:p w14:paraId="5B2BF076" w14:textId="77777777" w:rsidR="0046253F" w:rsidRPr="0014562E" w:rsidRDefault="0046253F" w:rsidP="00F43A29">
            <w:pPr>
              <w:pStyle w:val="TableFigures"/>
            </w:pPr>
            <w:r w:rsidRPr="0014562E">
              <w:t>90%</w:t>
            </w:r>
          </w:p>
        </w:tc>
        <w:tc>
          <w:tcPr>
            <w:tcW w:w="1496" w:type="dxa"/>
            <w:tcBorders>
              <w:top w:val="nil"/>
              <w:left w:val="nil"/>
              <w:bottom w:val="single" w:sz="12" w:space="0" w:color="auto"/>
              <w:right w:val="nil"/>
            </w:tcBorders>
          </w:tcPr>
          <w:p w14:paraId="3FB4D122" w14:textId="77777777" w:rsidR="0046253F" w:rsidRPr="0014562E" w:rsidRDefault="0046253F" w:rsidP="00F43A29">
            <w:pPr>
              <w:pStyle w:val="TableFigures"/>
            </w:pPr>
            <w:r>
              <w:t>93%</w:t>
            </w:r>
          </w:p>
        </w:tc>
        <w:tc>
          <w:tcPr>
            <w:tcW w:w="1497" w:type="dxa"/>
            <w:tcBorders>
              <w:top w:val="nil"/>
              <w:left w:val="nil"/>
              <w:bottom w:val="single" w:sz="12" w:space="0" w:color="auto"/>
              <w:right w:val="nil"/>
            </w:tcBorders>
          </w:tcPr>
          <w:p w14:paraId="16C7DF45" w14:textId="77777777" w:rsidR="0046253F" w:rsidRPr="0014562E" w:rsidRDefault="0046253F" w:rsidP="00F43A29">
            <w:pPr>
              <w:pStyle w:val="TableFigures"/>
            </w:pPr>
            <w:r w:rsidRPr="0014562E">
              <w:t>90%</w:t>
            </w:r>
          </w:p>
        </w:tc>
      </w:tr>
    </w:tbl>
    <w:p w14:paraId="68760553" w14:textId="77777777" w:rsidR="00F43A29" w:rsidRDefault="00F43A29" w:rsidP="006A7F16"/>
    <w:p w14:paraId="315F613D" w14:textId="0437B70C" w:rsidR="0046253F" w:rsidRPr="0014562E" w:rsidRDefault="0046253F">
      <w:pPr>
        <w:pStyle w:val="Heading4"/>
        <w:pBdr>
          <w:top w:val="nil"/>
          <w:left w:val="nil"/>
          <w:bottom w:val="nil"/>
          <w:right w:val="nil"/>
          <w:between w:val="nil"/>
          <w:bar w:val="nil"/>
        </w:pBdr>
        <w:rPr>
          <w:rFonts w:cs="Calibri"/>
        </w:rPr>
      </w:pPr>
      <w:r w:rsidRPr="0014562E">
        <w:rPr>
          <w:rFonts w:cs="Calibri"/>
        </w:rPr>
        <w:t>Output 1.4: Subacute and Community Services</w:t>
      </w:r>
    </w:p>
    <w:p w14:paraId="33222FC3" w14:textId="77777777" w:rsidR="0046253F" w:rsidRPr="0014562E" w:rsidRDefault="0046253F" w:rsidP="004420A6">
      <w:pPr>
        <w:pStyle w:val="Caption"/>
      </w:pPr>
      <w:r w:rsidRPr="0014562E">
        <w:t>Table 1</w:t>
      </w:r>
      <w:r>
        <w:t>9</w:t>
      </w:r>
      <w:r w:rsidRPr="0014562E">
        <w:t>: Accountability Indicators Output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537"/>
        <w:gridCol w:w="1496"/>
        <w:gridCol w:w="1496"/>
        <w:gridCol w:w="1497"/>
      </w:tblGrid>
      <w:tr w:rsidR="0046253F" w14:paraId="3F136B5E" w14:textId="77777777" w:rsidTr="00FD2B77">
        <w:trPr>
          <w:tblHeader/>
        </w:trPr>
        <w:tc>
          <w:tcPr>
            <w:tcW w:w="4537" w:type="dxa"/>
            <w:tcBorders>
              <w:top w:val="single" w:sz="12" w:space="0" w:color="auto"/>
              <w:left w:val="nil"/>
              <w:bottom w:val="single" w:sz="4" w:space="0" w:color="auto"/>
              <w:right w:val="nil"/>
            </w:tcBorders>
          </w:tcPr>
          <w:p w14:paraId="418F1412" w14:textId="77777777" w:rsidR="0046253F" w:rsidRPr="0014562E" w:rsidRDefault="0046253F">
            <w:pPr>
              <w:rPr>
                <w:rFonts w:cs="Calibri"/>
              </w:rPr>
            </w:pPr>
          </w:p>
        </w:tc>
        <w:tc>
          <w:tcPr>
            <w:tcW w:w="1496" w:type="dxa"/>
            <w:tcBorders>
              <w:top w:val="single" w:sz="12" w:space="0" w:color="auto"/>
              <w:left w:val="nil"/>
              <w:bottom w:val="single" w:sz="4" w:space="0" w:color="auto"/>
              <w:right w:val="nil"/>
            </w:tcBorders>
            <w:hideMark/>
          </w:tcPr>
          <w:p w14:paraId="2901D447" w14:textId="77777777" w:rsidR="0046253F" w:rsidRPr="0014562E" w:rsidRDefault="0046253F" w:rsidP="00F43A29">
            <w:pPr>
              <w:pStyle w:val="Tablesubheader"/>
            </w:pPr>
            <w:r w:rsidRPr="0014562E">
              <w:t>2025-26</w:t>
            </w:r>
          </w:p>
          <w:p w14:paraId="4639642F" w14:textId="77777777" w:rsidR="0046253F" w:rsidRPr="0014562E" w:rsidRDefault="0046253F" w:rsidP="00F43A29">
            <w:pPr>
              <w:pStyle w:val="Tablesubheader"/>
            </w:pPr>
            <w:r w:rsidRPr="0014562E">
              <w:t>Targets</w:t>
            </w:r>
          </w:p>
        </w:tc>
        <w:tc>
          <w:tcPr>
            <w:tcW w:w="1496" w:type="dxa"/>
            <w:tcBorders>
              <w:top w:val="single" w:sz="12" w:space="0" w:color="auto"/>
              <w:left w:val="nil"/>
              <w:bottom w:val="single" w:sz="4" w:space="0" w:color="auto"/>
              <w:right w:val="nil"/>
            </w:tcBorders>
            <w:hideMark/>
          </w:tcPr>
          <w:p w14:paraId="22C5485A" w14:textId="77777777" w:rsidR="0046253F" w:rsidRPr="0014562E" w:rsidRDefault="0046253F" w:rsidP="00F43A29">
            <w:pPr>
              <w:pStyle w:val="Tablesubheader"/>
            </w:pPr>
            <w:r w:rsidRPr="0014562E">
              <w:t>2025-26</w:t>
            </w:r>
          </w:p>
          <w:p w14:paraId="0575600B" w14:textId="77777777" w:rsidR="0046253F" w:rsidRPr="0014562E" w:rsidRDefault="0046253F" w:rsidP="00F43A29">
            <w:pPr>
              <w:pStyle w:val="Tablesubheader"/>
            </w:pPr>
            <w:r w:rsidRPr="0014562E">
              <w:t xml:space="preserve">Estimated </w:t>
            </w:r>
          </w:p>
          <w:p w14:paraId="02F23415" w14:textId="77777777" w:rsidR="0046253F" w:rsidRPr="0014562E" w:rsidRDefault="0046253F" w:rsidP="00F43A29">
            <w:pPr>
              <w:pStyle w:val="Tablesubheader"/>
            </w:pPr>
            <w:r w:rsidRPr="0014562E">
              <w:t>Outcome</w:t>
            </w:r>
          </w:p>
        </w:tc>
        <w:tc>
          <w:tcPr>
            <w:tcW w:w="1497" w:type="dxa"/>
            <w:tcBorders>
              <w:top w:val="single" w:sz="12" w:space="0" w:color="auto"/>
              <w:left w:val="nil"/>
              <w:bottom w:val="single" w:sz="4" w:space="0" w:color="auto"/>
              <w:right w:val="nil"/>
            </w:tcBorders>
            <w:hideMark/>
          </w:tcPr>
          <w:p w14:paraId="20C4B1F1" w14:textId="77777777" w:rsidR="0046253F" w:rsidRPr="0014562E" w:rsidRDefault="0046253F" w:rsidP="00F43A29">
            <w:pPr>
              <w:pStyle w:val="Tablesubheader"/>
            </w:pPr>
            <w:r w:rsidRPr="0014562E">
              <w:t>2026-27</w:t>
            </w:r>
          </w:p>
          <w:p w14:paraId="34EB39C1" w14:textId="77777777" w:rsidR="0046253F" w:rsidRPr="0014562E" w:rsidRDefault="0046253F" w:rsidP="00F43A29">
            <w:pPr>
              <w:pStyle w:val="Tablesubheader"/>
            </w:pPr>
            <w:r w:rsidRPr="0014562E">
              <w:t>Targets</w:t>
            </w:r>
          </w:p>
        </w:tc>
      </w:tr>
      <w:tr w:rsidR="0046253F" w14:paraId="43719C5B" w14:textId="77777777" w:rsidTr="00FD2B77">
        <w:tc>
          <w:tcPr>
            <w:tcW w:w="4537" w:type="dxa"/>
            <w:tcBorders>
              <w:top w:val="single" w:sz="4" w:space="0" w:color="auto"/>
              <w:left w:val="nil"/>
              <w:right w:val="nil"/>
            </w:tcBorders>
            <w:hideMark/>
          </w:tcPr>
          <w:p w14:paraId="670ACF36" w14:textId="77777777" w:rsidR="0046253F" w:rsidRPr="0014562E" w:rsidRDefault="0046253F" w:rsidP="00F43A29">
            <w:pPr>
              <w:pStyle w:val="BStablelist"/>
              <w:numPr>
                <w:ilvl w:val="0"/>
                <w:numId w:val="118"/>
              </w:numPr>
            </w:pPr>
            <w:r w:rsidRPr="0014562E">
              <w:t>Mean waiting time for clients on the dental services waiting list</w:t>
            </w:r>
          </w:p>
        </w:tc>
        <w:tc>
          <w:tcPr>
            <w:tcW w:w="1496" w:type="dxa"/>
            <w:tcBorders>
              <w:top w:val="single" w:sz="4" w:space="0" w:color="auto"/>
              <w:left w:val="nil"/>
              <w:right w:val="nil"/>
            </w:tcBorders>
            <w:hideMark/>
          </w:tcPr>
          <w:p w14:paraId="24BC3132" w14:textId="77777777" w:rsidR="0046253F" w:rsidRPr="0014562E" w:rsidRDefault="0046253F" w:rsidP="00F43A29">
            <w:pPr>
              <w:pStyle w:val="TableFigures"/>
            </w:pPr>
            <w:r w:rsidRPr="0014562E">
              <w:t>12 months</w:t>
            </w:r>
          </w:p>
        </w:tc>
        <w:tc>
          <w:tcPr>
            <w:tcW w:w="1496" w:type="dxa"/>
            <w:tcBorders>
              <w:top w:val="single" w:sz="4" w:space="0" w:color="auto"/>
              <w:left w:val="nil"/>
              <w:right w:val="nil"/>
            </w:tcBorders>
            <w:hideMark/>
          </w:tcPr>
          <w:p w14:paraId="62B81830" w14:textId="77777777" w:rsidR="0046253F" w:rsidRPr="0014562E" w:rsidRDefault="0046253F" w:rsidP="00F43A29">
            <w:pPr>
              <w:pStyle w:val="TableFigures"/>
            </w:pPr>
            <w:r>
              <w:t>12 months</w:t>
            </w:r>
          </w:p>
        </w:tc>
        <w:tc>
          <w:tcPr>
            <w:tcW w:w="1497" w:type="dxa"/>
            <w:tcBorders>
              <w:top w:val="single" w:sz="4" w:space="0" w:color="auto"/>
              <w:left w:val="nil"/>
              <w:right w:val="nil"/>
            </w:tcBorders>
            <w:hideMark/>
          </w:tcPr>
          <w:p w14:paraId="4B84DF26" w14:textId="77777777" w:rsidR="0046253F" w:rsidRPr="0014562E" w:rsidRDefault="0046253F" w:rsidP="00F43A29">
            <w:pPr>
              <w:pStyle w:val="TableFigures"/>
            </w:pPr>
            <w:r w:rsidRPr="0014562E">
              <w:t>12 months</w:t>
            </w:r>
          </w:p>
        </w:tc>
      </w:tr>
      <w:tr w:rsidR="0046253F" w14:paraId="4C7E03A3" w14:textId="77777777">
        <w:tc>
          <w:tcPr>
            <w:tcW w:w="4537" w:type="dxa"/>
            <w:tcBorders>
              <w:bottom w:val="single" w:sz="12" w:space="0" w:color="auto"/>
            </w:tcBorders>
            <w:hideMark/>
          </w:tcPr>
          <w:p w14:paraId="788829F2" w14:textId="77777777" w:rsidR="0046253F" w:rsidRPr="0014562E" w:rsidRDefault="0046253F" w:rsidP="00F43A29">
            <w:pPr>
              <w:pStyle w:val="BStablelist"/>
            </w:pPr>
            <w:r w:rsidRPr="0014562E">
              <w:t>Median wait time to be seen</w:t>
            </w:r>
            <w:r>
              <w:t xml:space="preserve"> </w:t>
            </w:r>
            <w:r w:rsidRPr="0014562E">
              <w:t xml:space="preserve">(all </w:t>
            </w:r>
            <w:r>
              <w:t>W</w:t>
            </w:r>
            <w:r w:rsidRPr="0014562E">
              <w:t>alk</w:t>
            </w:r>
            <w:r>
              <w:noBreakHyphen/>
            </w:r>
            <w:r w:rsidRPr="0014562E">
              <w:t xml:space="preserve">in </w:t>
            </w:r>
            <w:r>
              <w:t>C</w:t>
            </w:r>
            <w:r w:rsidRPr="0014562E">
              <w:t>entres</w:t>
            </w:r>
            <w:r>
              <w:t xml:space="preserve"> </w:t>
            </w:r>
            <w:r w:rsidRPr="0014562E">
              <w:t>combined)</w:t>
            </w:r>
            <w:r w:rsidRPr="00CF09DA">
              <w:rPr>
                <w:vertAlign w:val="superscript"/>
              </w:rPr>
              <w:t>1</w:t>
            </w:r>
          </w:p>
        </w:tc>
        <w:tc>
          <w:tcPr>
            <w:tcW w:w="1496" w:type="dxa"/>
            <w:tcBorders>
              <w:bottom w:val="single" w:sz="12" w:space="0" w:color="auto"/>
            </w:tcBorders>
            <w:hideMark/>
          </w:tcPr>
          <w:p w14:paraId="1ABE0F6B" w14:textId="77777777" w:rsidR="0046253F" w:rsidRPr="0014562E" w:rsidRDefault="0046253F" w:rsidP="00F43A29">
            <w:pPr>
              <w:pStyle w:val="TableFigures"/>
            </w:pPr>
            <w:r w:rsidRPr="0014562E">
              <w:t>&lt;30 minutes</w:t>
            </w:r>
          </w:p>
        </w:tc>
        <w:tc>
          <w:tcPr>
            <w:tcW w:w="1496" w:type="dxa"/>
            <w:tcBorders>
              <w:bottom w:val="single" w:sz="12" w:space="0" w:color="auto"/>
            </w:tcBorders>
            <w:hideMark/>
          </w:tcPr>
          <w:p w14:paraId="086241EF" w14:textId="77777777" w:rsidR="0046253F" w:rsidRPr="0014562E" w:rsidRDefault="0046253F" w:rsidP="00F43A29">
            <w:pPr>
              <w:pStyle w:val="TableFigures"/>
            </w:pPr>
            <w:r>
              <w:t>47 minutes</w:t>
            </w:r>
          </w:p>
        </w:tc>
        <w:tc>
          <w:tcPr>
            <w:tcW w:w="1497" w:type="dxa"/>
            <w:tcBorders>
              <w:bottom w:val="single" w:sz="12" w:space="0" w:color="auto"/>
            </w:tcBorders>
            <w:hideMark/>
          </w:tcPr>
          <w:p w14:paraId="3C881AEE" w14:textId="77777777" w:rsidR="0046253F" w:rsidRPr="0014562E" w:rsidRDefault="0046253F" w:rsidP="00F43A29">
            <w:pPr>
              <w:pStyle w:val="TableFigures"/>
            </w:pPr>
            <w:r w:rsidRPr="0014562E">
              <w:t>&lt;30 minutes</w:t>
            </w:r>
          </w:p>
        </w:tc>
      </w:tr>
    </w:tbl>
    <w:p w14:paraId="195E62A1" w14:textId="77777777" w:rsidR="0046253F" w:rsidRPr="0014562E" w:rsidRDefault="0046253F" w:rsidP="00CA1D24">
      <w:pPr>
        <w:pStyle w:val="BNote"/>
        <w:pBdr>
          <w:top w:val="nil"/>
          <w:left w:val="nil"/>
          <w:bottom w:val="nil"/>
          <w:right w:val="nil"/>
          <w:between w:val="nil"/>
          <w:bar w:val="nil"/>
        </w:pBdr>
        <w:rPr>
          <w:rFonts w:cs="Calibri"/>
          <w:b/>
          <w:bCs/>
        </w:rPr>
      </w:pPr>
      <w:r>
        <w:rPr>
          <w:rFonts w:cs="Calibri"/>
          <w:b/>
          <w:bCs/>
        </w:rPr>
        <w:t>Note:</w:t>
      </w:r>
    </w:p>
    <w:p w14:paraId="54FA68DE" w14:textId="77777777" w:rsidR="0046253F" w:rsidRPr="00BC1103" w:rsidRDefault="0046253F" w:rsidP="0046253F">
      <w:pPr>
        <w:pStyle w:val="BSnoteslist1"/>
        <w:numPr>
          <w:ilvl w:val="0"/>
          <w:numId w:val="106"/>
        </w:numPr>
        <w:pBdr>
          <w:top w:val="nil"/>
          <w:left w:val="nil"/>
          <w:bottom w:val="nil"/>
          <w:right w:val="nil"/>
          <w:between w:val="nil"/>
          <w:bar w:val="nil"/>
        </w:pBdr>
        <w:jc w:val="both"/>
        <w:rPr>
          <w:lang w:eastAsia="en-AU"/>
        </w:rPr>
      </w:pPr>
      <w:r w:rsidRPr="00F63201">
        <w:rPr>
          <w:lang w:eastAsia="en-AU"/>
        </w:rPr>
        <w:t xml:space="preserve">The median waiting time at the ACT's Walk in Centres has risen to </w:t>
      </w:r>
      <w:r>
        <w:rPr>
          <w:lang w:eastAsia="en-AU"/>
        </w:rPr>
        <w:t>47</w:t>
      </w:r>
      <w:r w:rsidRPr="00F63201">
        <w:rPr>
          <w:lang w:eastAsia="en-AU"/>
        </w:rPr>
        <w:t xml:space="preserve"> minutes, reflecting both the growing number of people seeking care and the increasing complexity of presentations that can require longer assessments.  Canberra Health Services is responding by exploring opportunities to further expand the role of the Nurse Practitioners, ensuring our community continues to receive timely, high-quality care as demand evolves.</w:t>
      </w:r>
    </w:p>
    <w:p w14:paraId="2595F733" w14:textId="77777777" w:rsidR="0046253F" w:rsidRDefault="0046253F" w:rsidP="00CA1D24">
      <w:pPr>
        <w:pBdr>
          <w:top w:val="nil"/>
          <w:left w:val="nil"/>
          <w:bottom w:val="nil"/>
          <w:right w:val="nil"/>
          <w:between w:val="nil"/>
          <w:bar w:val="nil"/>
        </w:pBdr>
        <w:spacing w:after="160" w:line="256" w:lineRule="auto"/>
        <w:rPr>
          <w:rFonts w:eastAsia="Calibri" w:cs="Times New Roman"/>
          <w:lang w:val="en-AU"/>
        </w:rPr>
      </w:pPr>
      <w:r>
        <w:t xml:space="preserve"> </w:t>
      </w:r>
    </w:p>
    <w:p w14:paraId="05391E3F" w14:textId="77777777" w:rsidR="0046253F" w:rsidRDefault="0046253F">
      <w:pPr>
        <w:pStyle w:val="Heading2"/>
        <w:keepLines w:val="0"/>
        <w:pageBreakBefore/>
        <w:pBdr>
          <w:top w:val="nil"/>
          <w:left w:val="nil"/>
          <w:bottom w:val="nil"/>
          <w:right w:val="nil"/>
          <w:between w:val="nil"/>
          <w:bar w:val="nil"/>
        </w:pBdr>
        <w:spacing w:before="0"/>
        <w:ind w:left="0" w:firstLine="0"/>
        <w:rPr>
          <w:szCs w:val="20"/>
        </w:rPr>
      </w:pPr>
      <w:bookmarkStart w:id="100" w:name="RG_MARKER_55591"/>
      <w:bookmarkStart w:id="101" w:name="RG_MARKER_55586"/>
      <w:bookmarkStart w:id="102" w:name="RG_MARKER_55590"/>
      <w:bookmarkStart w:id="103" w:name="_Toc231543374"/>
      <w:r>
        <w:rPr>
          <w:szCs w:val="20"/>
        </w:rPr>
        <w:t>Changes to Appropriation</w:t>
      </w:r>
      <w:bookmarkEnd w:id="100"/>
      <w:bookmarkEnd w:id="101"/>
      <w:bookmarkEnd w:id="102"/>
      <w:bookmarkEnd w:id="103"/>
    </w:p>
    <w:p w14:paraId="7B4A0BA2" w14:textId="77777777" w:rsidR="0046253F" w:rsidRDefault="0046253F" w:rsidP="004420A6">
      <w:pPr>
        <w:pStyle w:val="Caption"/>
      </w:pPr>
      <w:r>
        <w:t xml:space="preserve">Table 20: </w:t>
      </w:r>
      <w:r w:rsidRPr="00D227CE">
        <w:t>Changes to appropriation – Capital Injections, Controlled</w:t>
      </w:r>
      <w:r>
        <w:t xml:space="preserve"> ($’000)</w:t>
      </w:r>
    </w:p>
    <w:tbl>
      <w:tblPr>
        <w:tblStyle w:val="CDMRange1"/>
        <w:tblW w:w="9720" w:type="dxa"/>
        <w:tblLayout w:type="fixed"/>
        <w:tblLook w:val="0620" w:firstRow="1" w:lastRow="0" w:firstColumn="0" w:lastColumn="0" w:noHBand="1" w:noVBand="1"/>
      </w:tblPr>
      <w:tblGrid>
        <w:gridCol w:w="4537"/>
        <w:gridCol w:w="1099"/>
        <w:gridCol w:w="996"/>
        <w:gridCol w:w="996"/>
        <w:gridCol w:w="996"/>
        <w:gridCol w:w="1096"/>
      </w:tblGrid>
      <w:tr w:rsidR="0046253F" w14:paraId="282678A3" w14:textId="77777777" w:rsidTr="00FD2B77">
        <w:trPr>
          <w:trHeight w:val="750"/>
        </w:trPr>
        <w:tc>
          <w:tcPr>
            <w:tcW w:w="4537" w:type="dxa"/>
            <w:tcBorders>
              <w:top w:val="single" w:sz="12" w:space="0" w:color="auto"/>
              <w:left w:val="nil"/>
              <w:bottom w:val="single" w:sz="4" w:space="0" w:color="auto"/>
              <w:right w:val="nil"/>
              <w:tl2br w:val="nil"/>
              <w:tr2bl w:val="nil"/>
            </w:tcBorders>
            <w:noWrap/>
            <w:tcMar>
              <w:left w:w="0" w:type="dxa"/>
              <w:right w:w="0" w:type="dxa"/>
            </w:tcMar>
            <w:vAlign w:val="bottom"/>
          </w:tcPr>
          <w:p w14:paraId="62AD4142" w14:textId="77777777" w:rsidR="0046253F" w:rsidRPr="00F43A29" w:rsidRDefault="0046253F">
            <w:pPr>
              <w:rPr>
                <w:rFonts w:ascii="Aptos" w:eastAsia="Calibri" w:hAnsi="Aptos" w:cs="Calibri"/>
                <w:color w:val="000000"/>
              </w:rPr>
            </w:pPr>
          </w:p>
        </w:tc>
        <w:tc>
          <w:tcPr>
            <w:tcW w:w="1099"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2BAD611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2025-26 Estimated Outcome</w:t>
            </w:r>
          </w:p>
        </w:tc>
        <w:tc>
          <w:tcPr>
            <w:tcW w:w="996"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35734AB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2026-27 Budget</w:t>
            </w:r>
          </w:p>
        </w:tc>
        <w:tc>
          <w:tcPr>
            <w:tcW w:w="996"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2306E6CA"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2027-28 Estimate</w:t>
            </w:r>
          </w:p>
        </w:tc>
        <w:tc>
          <w:tcPr>
            <w:tcW w:w="996"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5AD09AB7"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2028-29 Estimate</w:t>
            </w:r>
          </w:p>
        </w:tc>
        <w:tc>
          <w:tcPr>
            <w:tcW w:w="1096"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0FCC355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2029-30 Estimate</w:t>
            </w:r>
          </w:p>
        </w:tc>
      </w:tr>
      <w:tr w:rsidR="0046253F" w14:paraId="6449C848"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37" w:type="dxa"/>
            <w:tcBorders>
              <w:top w:val="single" w:sz="4" w:space="0" w:color="auto"/>
              <w:left w:val="nil"/>
              <w:bottom w:val="nil"/>
              <w:right w:val="nil"/>
              <w:tl2br w:val="nil"/>
              <w:tr2bl w:val="nil"/>
            </w:tcBorders>
            <w:noWrap/>
            <w:tcMar>
              <w:left w:w="101" w:type="dxa"/>
              <w:right w:w="101" w:type="dxa"/>
            </w:tcMar>
            <w:vAlign w:val="bottom"/>
          </w:tcPr>
          <w:p w14:paraId="66EEC3A1" w14:textId="77777777" w:rsidR="0046253F" w:rsidRPr="00F43A29" w:rsidRDefault="0046253F" w:rsidP="00DF1BEE">
            <w:pPr>
              <w:pBdr>
                <w:top w:val="nil"/>
                <w:left w:val="nil"/>
                <w:bottom w:val="nil"/>
                <w:right w:val="nil"/>
                <w:between w:val="nil"/>
                <w:bar w:val="nil"/>
              </w:pBdr>
              <w:spacing w:before="0" w:after="0"/>
              <w:rPr>
                <w:rFonts w:ascii="Aptos" w:eastAsia="Calibri" w:hAnsi="Aptos" w:cs="Calibri"/>
                <w:b/>
                <w:color w:val="000000"/>
              </w:rPr>
            </w:pPr>
            <w:r w:rsidRPr="00F43A29">
              <w:rPr>
                <w:rFonts w:ascii="Aptos" w:eastAsia="Calibri" w:hAnsi="Aptos" w:cs="Calibri"/>
                <w:b/>
                <w:color w:val="000000"/>
                <w:sz w:val="18"/>
                <w:lang w:eastAsia="en-US"/>
              </w:rPr>
              <w:t>2025-26 Budget</w:t>
            </w:r>
          </w:p>
        </w:tc>
        <w:tc>
          <w:tcPr>
            <w:tcW w:w="1099" w:type="dxa"/>
            <w:tcBorders>
              <w:top w:val="single" w:sz="4" w:space="0" w:color="auto"/>
              <w:left w:val="nil"/>
              <w:bottom w:val="nil"/>
              <w:right w:val="nil"/>
              <w:tl2br w:val="nil"/>
              <w:tr2bl w:val="nil"/>
            </w:tcBorders>
            <w:noWrap/>
            <w:tcMar>
              <w:left w:w="101" w:type="dxa"/>
              <w:right w:w="101" w:type="dxa"/>
            </w:tcMar>
            <w:vAlign w:val="bottom"/>
          </w:tcPr>
          <w:p w14:paraId="70D3DD1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b/>
                <w:bCs/>
                <w:color w:val="000000"/>
              </w:rPr>
            </w:pPr>
            <w:r w:rsidRPr="00F43A29">
              <w:rPr>
                <w:rFonts w:ascii="Aptos" w:eastAsia="Calibri" w:hAnsi="Aptos" w:cs="Calibri"/>
                <w:b/>
                <w:bCs/>
                <w:color w:val="000000"/>
                <w:sz w:val="18"/>
                <w:lang w:eastAsia="en-US"/>
              </w:rPr>
              <w:t>182,128</w:t>
            </w:r>
          </w:p>
        </w:tc>
        <w:tc>
          <w:tcPr>
            <w:tcW w:w="996" w:type="dxa"/>
            <w:tcBorders>
              <w:top w:val="single" w:sz="4" w:space="0" w:color="auto"/>
              <w:left w:val="nil"/>
              <w:bottom w:val="nil"/>
              <w:right w:val="nil"/>
              <w:tl2br w:val="nil"/>
              <w:tr2bl w:val="nil"/>
            </w:tcBorders>
            <w:noWrap/>
            <w:tcMar>
              <w:left w:w="101" w:type="dxa"/>
              <w:right w:w="101" w:type="dxa"/>
            </w:tcMar>
            <w:vAlign w:val="bottom"/>
          </w:tcPr>
          <w:p w14:paraId="0AD5A0E3"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b/>
                <w:bCs/>
                <w:color w:val="000000"/>
              </w:rPr>
            </w:pPr>
            <w:r w:rsidRPr="00F43A29">
              <w:rPr>
                <w:rFonts w:ascii="Aptos" w:eastAsia="Calibri" w:hAnsi="Aptos" w:cs="Calibri"/>
                <w:b/>
                <w:bCs/>
                <w:color w:val="000000"/>
                <w:sz w:val="18"/>
                <w:lang w:eastAsia="en-US"/>
              </w:rPr>
              <w:t>69,017</w:t>
            </w:r>
          </w:p>
        </w:tc>
        <w:tc>
          <w:tcPr>
            <w:tcW w:w="996" w:type="dxa"/>
            <w:tcBorders>
              <w:top w:val="single" w:sz="4" w:space="0" w:color="auto"/>
              <w:left w:val="nil"/>
              <w:bottom w:val="nil"/>
              <w:right w:val="nil"/>
              <w:tl2br w:val="nil"/>
              <w:tr2bl w:val="nil"/>
            </w:tcBorders>
            <w:noWrap/>
            <w:tcMar>
              <w:left w:w="101" w:type="dxa"/>
              <w:right w:w="101" w:type="dxa"/>
            </w:tcMar>
            <w:vAlign w:val="bottom"/>
          </w:tcPr>
          <w:p w14:paraId="4089DCBC"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b/>
                <w:bCs/>
                <w:color w:val="000000"/>
              </w:rPr>
            </w:pPr>
            <w:r w:rsidRPr="00F43A29">
              <w:rPr>
                <w:rFonts w:ascii="Aptos" w:eastAsia="Calibri" w:hAnsi="Aptos" w:cs="Calibri"/>
                <w:b/>
                <w:bCs/>
                <w:color w:val="000000"/>
                <w:sz w:val="18"/>
                <w:lang w:eastAsia="en-US"/>
              </w:rPr>
              <w:t>50,413</w:t>
            </w:r>
          </w:p>
        </w:tc>
        <w:tc>
          <w:tcPr>
            <w:tcW w:w="996" w:type="dxa"/>
            <w:tcBorders>
              <w:top w:val="single" w:sz="4" w:space="0" w:color="auto"/>
              <w:left w:val="nil"/>
              <w:bottom w:val="nil"/>
              <w:right w:val="nil"/>
              <w:tl2br w:val="nil"/>
              <w:tr2bl w:val="nil"/>
            </w:tcBorders>
            <w:noWrap/>
            <w:tcMar>
              <w:left w:w="101" w:type="dxa"/>
              <w:right w:w="101" w:type="dxa"/>
            </w:tcMar>
            <w:vAlign w:val="bottom"/>
          </w:tcPr>
          <w:p w14:paraId="03E601F3"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b/>
                <w:bCs/>
                <w:color w:val="000000"/>
              </w:rPr>
            </w:pPr>
            <w:r w:rsidRPr="00F43A29">
              <w:rPr>
                <w:rFonts w:ascii="Aptos" w:eastAsia="Calibri" w:hAnsi="Aptos" w:cs="Calibri"/>
                <w:b/>
                <w:bCs/>
                <w:color w:val="000000"/>
                <w:sz w:val="18"/>
                <w:lang w:eastAsia="en-US"/>
              </w:rPr>
              <w:t>10,702</w:t>
            </w:r>
          </w:p>
        </w:tc>
        <w:tc>
          <w:tcPr>
            <w:tcW w:w="1096" w:type="dxa"/>
            <w:tcBorders>
              <w:top w:val="single" w:sz="4" w:space="0" w:color="auto"/>
              <w:left w:val="nil"/>
              <w:bottom w:val="nil"/>
              <w:right w:val="nil"/>
              <w:tl2br w:val="nil"/>
              <w:tr2bl w:val="nil"/>
            </w:tcBorders>
            <w:noWrap/>
            <w:tcMar>
              <w:left w:w="101" w:type="dxa"/>
              <w:right w:w="101" w:type="dxa"/>
            </w:tcMar>
            <w:vAlign w:val="bottom"/>
          </w:tcPr>
          <w:p w14:paraId="29E57F1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b/>
                <w:bCs/>
                <w:color w:val="000000"/>
              </w:rPr>
            </w:pPr>
            <w:r w:rsidRPr="00F43A29">
              <w:rPr>
                <w:rFonts w:ascii="Aptos" w:eastAsia="Calibri" w:hAnsi="Aptos" w:cs="Calibri"/>
                <w:b/>
                <w:bCs/>
                <w:color w:val="000000"/>
                <w:sz w:val="18"/>
                <w:lang w:eastAsia="en-US"/>
              </w:rPr>
              <w:t>11,130</w:t>
            </w:r>
          </w:p>
        </w:tc>
      </w:tr>
      <w:tr w:rsidR="0046253F" w14:paraId="61E362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37" w:type="dxa"/>
            <w:tcBorders>
              <w:top w:val="nil"/>
              <w:left w:val="nil"/>
              <w:bottom w:val="nil"/>
              <w:right w:val="nil"/>
              <w:tl2br w:val="nil"/>
              <w:tr2bl w:val="nil"/>
            </w:tcBorders>
            <w:noWrap/>
            <w:tcMar>
              <w:left w:w="101" w:type="dxa"/>
              <w:right w:w="101" w:type="dxa"/>
            </w:tcMar>
            <w:vAlign w:val="bottom"/>
          </w:tcPr>
          <w:p w14:paraId="7D956910" w14:textId="77777777" w:rsidR="0046253F" w:rsidRPr="00F43A29" w:rsidRDefault="0046253F" w:rsidP="00DF1BEE">
            <w:pPr>
              <w:pBdr>
                <w:top w:val="nil"/>
                <w:left w:val="nil"/>
                <w:bottom w:val="nil"/>
                <w:right w:val="nil"/>
                <w:between w:val="nil"/>
                <w:bar w:val="nil"/>
              </w:pBdr>
              <w:spacing w:before="0" w:after="0"/>
              <w:rPr>
                <w:rFonts w:ascii="Aptos" w:eastAsia="Calibri" w:hAnsi="Aptos" w:cs="Calibri"/>
                <w:b/>
                <w:color w:val="000000"/>
              </w:rPr>
            </w:pPr>
            <w:r w:rsidRPr="00F43A29">
              <w:rPr>
                <w:rFonts w:ascii="Aptos" w:eastAsia="Calibri" w:hAnsi="Aptos" w:cs="Calibri"/>
                <w:b/>
                <w:color w:val="000000"/>
                <w:sz w:val="18"/>
                <w:lang w:eastAsia="en-US"/>
              </w:rPr>
              <w:t>FMA Section 16B Rollovers from 2024-25</w:t>
            </w:r>
          </w:p>
        </w:tc>
        <w:tc>
          <w:tcPr>
            <w:tcW w:w="1099" w:type="dxa"/>
            <w:tcBorders>
              <w:top w:val="nil"/>
              <w:left w:val="nil"/>
              <w:bottom w:val="nil"/>
              <w:right w:val="nil"/>
              <w:tl2br w:val="nil"/>
              <w:tr2bl w:val="nil"/>
            </w:tcBorders>
            <w:noWrap/>
            <w:tcMar>
              <w:left w:w="0" w:type="dxa"/>
              <w:right w:w="0" w:type="dxa"/>
            </w:tcMar>
            <w:vAlign w:val="bottom"/>
          </w:tcPr>
          <w:p w14:paraId="67EC9521"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7A21F8D0"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04533E00"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087E31FD" w14:textId="77777777" w:rsidR="0046253F" w:rsidRPr="00F43A29" w:rsidRDefault="0046253F" w:rsidP="00DF1BEE">
            <w:pPr>
              <w:spacing w:before="0" w:after="0"/>
              <w:rPr>
                <w:rFonts w:ascii="Aptos" w:eastAsia="Calibri" w:hAnsi="Aptos" w:cs="Calibri"/>
                <w:color w:val="FFFFFF"/>
              </w:rPr>
            </w:pPr>
          </w:p>
        </w:tc>
        <w:tc>
          <w:tcPr>
            <w:tcW w:w="1096" w:type="dxa"/>
            <w:tcBorders>
              <w:top w:val="nil"/>
              <w:left w:val="nil"/>
              <w:bottom w:val="nil"/>
              <w:right w:val="nil"/>
              <w:tl2br w:val="nil"/>
              <w:tr2bl w:val="nil"/>
            </w:tcBorders>
            <w:noWrap/>
            <w:tcMar>
              <w:left w:w="0" w:type="dxa"/>
              <w:right w:w="0" w:type="dxa"/>
            </w:tcMar>
            <w:vAlign w:val="bottom"/>
          </w:tcPr>
          <w:p w14:paraId="6C505BEC" w14:textId="77777777" w:rsidR="0046253F" w:rsidRPr="00F43A29" w:rsidRDefault="0046253F" w:rsidP="00DF1BEE">
            <w:pPr>
              <w:spacing w:before="0" w:after="0"/>
              <w:rPr>
                <w:rFonts w:ascii="Aptos" w:eastAsia="Calibri" w:hAnsi="Aptos" w:cs="Calibri"/>
                <w:color w:val="FFFFFF"/>
              </w:rPr>
            </w:pPr>
          </w:p>
        </w:tc>
      </w:tr>
      <w:tr w:rsidR="0046253F" w14:paraId="7CD7B5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6B4A56C7"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ACT Health Critical Assets Upgrades</w:t>
            </w:r>
          </w:p>
        </w:tc>
        <w:tc>
          <w:tcPr>
            <w:tcW w:w="1099" w:type="dxa"/>
            <w:tcBorders>
              <w:top w:val="nil"/>
              <w:left w:val="nil"/>
              <w:bottom w:val="nil"/>
              <w:right w:val="nil"/>
              <w:tl2br w:val="nil"/>
              <w:tr2bl w:val="nil"/>
            </w:tcBorders>
            <w:noWrap/>
            <w:tcMar>
              <w:left w:w="101" w:type="dxa"/>
              <w:right w:w="101" w:type="dxa"/>
            </w:tcMar>
          </w:tcPr>
          <w:p w14:paraId="1DF0104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-837</w:t>
            </w:r>
          </w:p>
        </w:tc>
        <w:tc>
          <w:tcPr>
            <w:tcW w:w="996" w:type="dxa"/>
            <w:tcBorders>
              <w:top w:val="nil"/>
              <w:left w:val="nil"/>
              <w:bottom w:val="nil"/>
              <w:right w:val="nil"/>
              <w:tl2br w:val="nil"/>
              <w:tr2bl w:val="nil"/>
            </w:tcBorders>
            <w:noWrap/>
            <w:tcMar>
              <w:left w:w="101" w:type="dxa"/>
              <w:right w:w="101" w:type="dxa"/>
            </w:tcMar>
          </w:tcPr>
          <w:p w14:paraId="1DAD0A33"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126D05E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7B88D57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4B72594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748E6D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7A68942E"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Boosting Emergency and Elective Surgery</w:t>
            </w:r>
          </w:p>
        </w:tc>
        <w:tc>
          <w:tcPr>
            <w:tcW w:w="1099" w:type="dxa"/>
            <w:tcBorders>
              <w:top w:val="nil"/>
              <w:left w:val="nil"/>
              <w:bottom w:val="nil"/>
              <w:right w:val="nil"/>
              <w:tl2br w:val="nil"/>
              <w:tr2bl w:val="nil"/>
            </w:tcBorders>
            <w:noWrap/>
            <w:tcMar>
              <w:left w:w="101" w:type="dxa"/>
              <w:right w:w="101" w:type="dxa"/>
            </w:tcMar>
          </w:tcPr>
          <w:p w14:paraId="1909B23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870</w:t>
            </w:r>
          </w:p>
        </w:tc>
        <w:tc>
          <w:tcPr>
            <w:tcW w:w="996" w:type="dxa"/>
            <w:tcBorders>
              <w:top w:val="nil"/>
              <w:left w:val="nil"/>
              <w:bottom w:val="nil"/>
              <w:right w:val="nil"/>
              <w:tl2br w:val="nil"/>
              <w:tr2bl w:val="nil"/>
            </w:tcBorders>
            <w:noWrap/>
            <w:tcMar>
              <w:left w:w="101" w:type="dxa"/>
              <w:right w:w="101" w:type="dxa"/>
            </w:tcMar>
          </w:tcPr>
          <w:p w14:paraId="24065AB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22D318E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176F9B3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2FA1FDB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10E43ED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1707FD29"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Canberra Health Services Asset Renewal Program: 2024-25</w:t>
            </w:r>
          </w:p>
        </w:tc>
        <w:tc>
          <w:tcPr>
            <w:tcW w:w="1099" w:type="dxa"/>
            <w:tcBorders>
              <w:top w:val="nil"/>
              <w:left w:val="nil"/>
              <w:bottom w:val="nil"/>
              <w:right w:val="nil"/>
              <w:tl2br w:val="nil"/>
              <w:tr2bl w:val="nil"/>
            </w:tcBorders>
            <w:noWrap/>
            <w:tcMar>
              <w:left w:w="101" w:type="dxa"/>
              <w:right w:w="101" w:type="dxa"/>
            </w:tcMar>
          </w:tcPr>
          <w:p w14:paraId="2887C15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173</w:t>
            </w:r>
          </w:p>
        </w:tc>
        <w:tc>
          <w:tcPr>
            <w:tcW w:w="996" w:type="dxa"/>
            <w:tcBorders>
              <w:top w:val="nil"/>
              <w:left w:val="nil"/>
              <w:bottom w:val="nil"/>
              <w:right w:val="nil"/>
              <w:tl2br w:val="nil"/>
              <w:tr2bl w:val="nil"/>
            </w:tcBorders>
            <w:noWrap/>
            <w:tcMar>
              <w:left w:w="101" w:type="dxa"/>
              <w:right w:w="101" w:type="dxa"/>
            </w:tcMar>
          </w:tcPr>
          <w:p w14:paraId="7B122B2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030F837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05333A8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1959462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039DAB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noWrap/>
            <w:tcMar>
              <w:left w:w="101" w:type="dxa"/>
              <w:right w:w="101" w:type="dxa"/>
            </w:tcMar>
          </w:tcPr>
          <w:p w14:paraId="1F4B870D"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Canberra Hospital Expansion Operational Commissioning</w:t>
            </w:r>
          </w:p>
        </w:tc>
        <w:tc>
          <w:tcPr>
            <w:tcW w:w="1099" w:type="dxa"/>
            <w:tcBorders>
              <w:top w:val="nil"/>
              <w:left w:val="nil"/>
              <w:bottom w:val="nil"/>
              <w:right w:val="nil"/>
              <w:tl2br w:val="nil"/>
              <w:tr2bl w:val="nil"/>
            </w:tcBorders>
            <w:noWrap/>
            <w:tcMar>
              <w:left w:w="101" w:type="dxa"/>
              <w:right w:w="101" w:type="dxa"/>
            </w:tcMar>
          </w:tcPr>
          <w:p w14:paraId="2F88BDC0"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998</w:t>
            </w:r>
          </w:p>
        </w:tc>
        <w:tc>
          <w:tcPr>
            <w:tcW w:w="996" w:type="dxa"/>
            <w:tcBorders>
              <w:top w:val="nil"/>
              <w:left w:val="nil"/>
              <w:bottom w:val="nil"/>
              <w:right w:val="nil"/>
              <w:tl2br w:val="nil"/>
              <w:tr2bl w:val="nil"/>
            </w:tcBorders>
            <w:noWrap/>
            <w:tcMar>
              <w:left w:w="101" w:type="dxa"/>
              <w:right w:w="101" w:type="dxa"/>
            </w:tcMar>
          </w:tcPr>
          <w:p w14:paraId="2BE43D8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6E199D9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67C0038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4C5568A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71D64E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52DBB50B"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Cancer Research Centre</w:t>
            </w:r>
          </w:p>
        </w:tc>
        <w:tc>
          <w:tcPr>
            <w:tcW w:w="1099" w:type="dxa"/>
            <w:tcBorders>
              <w:top w:val="nil"/>
              <w:left w:val="nil"/>
              <w:bottom w:val="nil"/>
              <w:right w:val="nil"/>
              <w:tl2br w:val="nil"/>
              <w:tr2bl w:val="nil"/>
            </w:tcBorders>
            <w:noWrap/>
            <w:tcMar>
              <w:left w:w="101" w:type="dxa"/>
              <w:right w:w="101" w:type="dxa"/>
            </w:tcMar>
          </w:tcPr>
          <w:p w14:paraId="51BD404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-1,241</w:t>
            </w:r>
          </w:p>
        </w:tc>
        <w:tc>
          <w:tcPr>
            <w:tcW w:w="996" w:type="dxa"/>
            <w:tcBorders>
              <w:top w:val="nil"/>
              <w:left w:val="nil"/>
              <w:bottom w:val="nil"/>
              <w:right w:val="nil"/>
              <w:tl2br w:val="nil"/>
              <w:tr2bl w:val="nil"/>
            </w:tcBorders>
            <w:noWrap/>
            <w:tcMar>
              <w:left w:w="101" w:type="dxa"/>
              <w:right w:w="101" w:type="dxa"/>
            </w:tcMar>
          </w:tcPr>
          <w:p w14:paraId="6459045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46078DA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2AD27E5D"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684673D3"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1C6596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537" w:type="dxa"/>
            <w:tcBorders>
              <w:top w:val="nil"/>
              <w:left w:val="nil"/>
              <w:bottom w:val="nil"/>
              <w:right w:val="nil"/>
              <w:tl2br w:val="nil"/>
              <w:tr2bl w:val="nil"/>
            </w:tcBorders>
            <w:tcMar>
              <w:left w:w="101" w:type="dxa"/>
              <w:right w:w="101" w:type="dxa"/>
            </w:tcMar>
          </w:tcPr>
          <w:p w14:paraId="4598FC10"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Delivering a New Palliative Care Ward at the Canberra Hospital</w:t>
            </w:r>
          </w:p>
        </w:tc>
        <w:tc>
          <w:tcPr>
            <w:tcW w:w="1099" w:type="dxa"/>
            <w:tcBorders>
              <w:top w:val="nil"/>
              <w:left w:val="nil"/>
              <w:bottom w:val="nil"/>
              <w:right w:val="nil"/>
              <w:tl2br w:val="nil"/>
              <w:tr2bl w:val="nil"/>
            </w:tcBorders>
            <w:noWrap/>
            <w:tcMar>
              <w:left w:w="101" w:type="dxa"/>
              <w:right w:w="101" w:type="dxa"/>
            </w:tcMar>
          </w:tcPr>
          <w:p w14:paraId="190ACEA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-930</w:t>
            </w:r>
          </w:p>
        </w:tc>
        <w:tc>
          <w:tcPr>
            <w:tcW w:w="996" w:type="dxa"/>
            <w:tcBorders>
              <w:top w:val="nil"/>
              <w:left w:val="nil"/>
              <w:bottom w:val="nil"/>
              <w:right w:val="nil"/>
              <w:tl2br w:val="nil"/>
              <w:tr2bl w:val="nil"/>
            </w:tcBorders>
            <w:noWrap/>
            <w:tcMar>
              <w:left w:w="101" w:type="dxa"/>
              <w:right w:w="101" w:type="dxa"/>
            </w:tcMar>
          </w:tcPr>
          <w:p w14:paraId="4EA6922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6742499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750F35F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639669CC"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58A23F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537" w:type="dxa"/>
            <w:tcBorders>
              <w:top w:val="nil"/>
              <w:left w:val="nil"/>
              <w:bottom w:val="nil"/>
              <w:right w:val="nil"/>
              <w:tl2br w:val="nil"/>
              <w:tr2bl w:val="nil"/>
            </w:tcBorders>
            <w:noWrap/>
            <w:tcMar>
              <w:left w:w="101" w:type="dxa"/>
              <w:right w:w="101" w:type="dxa"/>
            </w:tcMar>
          </w:tcPr>
          <w:p w14:paraId="005C819B"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Delivering New Clinical Equipment and Building Services at the Canberra Hospital</w:t>
            </w:r>
          </w:p>
        </w:tc>
        <w:tc>
          <w:tcPr>
            <w:tcW w:w="1099" w:type="dxa"/>
            <w:tcBorders>
              <w:top w:val="nil"/>
              <w:left w:val="nil"/>
              <w:bottom w:val="nil"/>
              <w:right w:val="nil"/>
              <w:tl2br w:val="nil"/>
              <w:tr2bl w:val="nil"/>
            </w:tcBorders>
            <w:noWrap/>
            <w:tcMar>
              <w:left w:w="101" w:type="dxa"/>
              <w:right w:w="101" w:type="dxa"/>
            </w:tcMar>
          </w:tcPr>
          <w:p w14:paraId="77E4D9E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554</w:t>
            </w:r>
          </w:p>
        </w:tc>
        <w:tc>
          <w:tcPr>
            <w:tcW w:w="996" w:type="dxa"/>
            <w:tcBorders>
              <w:top w:val="nil"/>
              <w:left w:val="nil"/>
              <w:bottom w:val="nil"/>
              <w:right w:val="nil"/>
              <w:tl2br w:val="nil"/>
              <w:tr2bl w:val="nil"/>
            </w:tcBorders>
            <w:noWrap/>
            <w:tcMar>
              <w:left w:w="101" w:type="dxa"/>
              <w:right w:w="101" w:type="dxa"/>
            </w:tcMar>
          </w:tcPr>
          <w:p w14:paraId="2188F89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1EB4C5F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181C69A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150E175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4F118F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537" w:type="dxa"/>
            <w:tcBorders>
              <w:top w:val="nil"/>
              <w:left w:val="nil"/>
              <w:bottom w:val="nil"/>
              <w:right w:val="nil"/>
              <w:tl2br w:val="nil"/>
              <w:tr2bl w:val="nil"/>
            </w:tcBorders>
            <w:tcMar>
              <w:left w:w="101" w:type="dxa"/>
              <w:right w:w="101" w:type="dxa"/>
            </w:tcMar>
          </w:tcPr>
          <w:p w14:paraId="635C4BEC"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Digital Healthcare Record - Transforming the Way Health Care is Provided</w:t>
            </w:r>
          </w:p>
        </w:tc>
        <w:tc>
          <w:tcPr>
            <w:tcW w:w="1099" w:type="dxa"/>
            <w:tcBorders>
              <w:top w:val="nil"/>
              <w:left w:val="nil"/>
              <w:bottom w:val="nil"/>
              <w:right w:val="nil"/>
              <w:tl2br w:val="nil"/>
              <w:tr2bl w:val="nil"/>
            </w:tcBorders>
            <w:noWrap/>
            <w:tcMar>
              <w:left w:w="101" w:type="dxa"/>
              <w:right w:w="101" w:type="dxa"/>
            </w:tcMar>
          </w:tcPr>
          <w:p w14:paraId="66D9776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994</w:t>
            </w:r>
          </w:p>
        </w:tc>
        <w:tc>
          <w:tcPr>
            <w:tcW w:w="996" w:type="dxa"/>
            <w:tcBorders>
              <w:top w:val="nil"/>
              <w:left w:val="nil"/>
              <w:bottom w:val="nil"/>
              <w:right w:val="nil"/>
              <w:tl2br w:val="nil"/>
              <w:tr2bl w:val="nil"/>
            </w:tcBorders>
            <w:noWrap/>
            <w:tcMar>
              <w:left w:w="101" w:type="dxa"/>
              <w:right w:w="101" w:type="dxa"/>
            </w:tcMar>
          </w:tcPr>
          <w:p w14:paraId="3FC655A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36D0BA1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007FD6B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435C82C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3CF8CB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4537" w:type="dxa"/>
            <w:tcBorders>
              <w:top w:val="nil"/>
              <w:left w:val="nil"/>
              <w:bottom w:val="nil"/>
              <w:right w:val="nil"/>
              <w:tl2br w:val="nil"/>
              <w:tr2bl w:val="nil"/>
            </w:tcBorders>
            <w:tcMar>
              <w:left w:w="101" w:type="dxa"/>
              <w:right w:w="101" w:type="dxa"/>
            </w:tcMar>
          </w:tcPr>
          <w:p w14:paraId="6FAA59C3"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Enabling Works for the New Northside Hospital and Enhancing Health Infrastructure at North Canberra Hospital and Early Works</w:t>
            </w:r>
          </w:p>
        </w:tc>
        <w:tc>
          <w:tcPr>
            <w:tcW w:w="1099" w:type="dxa"/>
            <w:tcBorders>
              <w:top w:val="nil"/>
              <w:left w:val="nil"/>
              <w:bottom w:val="nil"/>
              <w:right w:val="nil"/>
              <w:tl2br w:val="nil"/>
              <w:tr2bl w:val="nil"/>
            </w:tcBorders>
            <w:noWrap/>
            <w:tcMar>
              <w:left w:w="101" w:type="dxa"/>
              <w:right w:w="101" w:type="dxa"/>
            </w:tcMar>
          </w:tcPr>
          <w:p w14:paraId="75427ED4"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189</w:t>
            </w:r>
          </w:p>
        </w:tc>
        <w:tc>
          <w:tcPr>
            <w:tcW w:w="996" w:type="dxa"/>
            <w:tcBorders>
              <w:top w:val="nil"/>
              <w:left w:val="nil"/>
              <w:bottom w:val="nil"/>
              <w:right w:val="nil"/>
              <w:tl2br w:val="nil"/>
              <w:tr2bl w:val="nil"/>
            </w:tcBorders>
            <w:noWrap/>
            <w:tcMar>
              <w:left w:w="101" w:type="dxa"/>
              <w:right w:w="101" w:type="dxa"/>
            </w:tcMar>
          </w:tcPr>
          <w:p w14:paraId="130887ED"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49533AC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1902E08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1E6C54A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2766F9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537" w:type="dxa"/>
            <w:tcBorders>
              <w:top w:val="nil"/>
              <w:left w:val="nil"/>
              <w:bottom w:val="nil"/>
              <w:right w:val="nil"/>
              <w:tl2br w:val="nil"/>
              <w:tr2bl w:val="nil"/>
            </w:tcBorders>
            <w:noWrap/>
            <w:tcMar>
              <w:left w:w="101" w:type="dxa"/>
              <w:right w:w="101" w:type="dxa"/>
            </w:tcMar>
          </w:tcPr>
          <w:p w14:paraId="2F9F4F56"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Expanding and Upgrading Endoscopy Services</w:t>
            </w:r>
          </w:p>
        </w:tc>
        <w:tc>
          <w:tcPr>
            <w:tcW w:w="1099" w:type="dxa"/>
            <w:tcBorders>
              <w:top w:val="nil"/>
              <w:left w:val="nil"/>
              <w:bottom w:val="nil"/>
              <w:right w:val="nil"/>
              <w:tl2br w:val="nil"/>
              <w:tr2bl w:val="nil"/>
            </w:tcBorders>
            <w:noWrap/>
            <w:tcMar>
              <w:left w:w="101" w:type="dxa"/>
              <w:right w:w="101" w:type="dxa"/>
            </w:tcMar>
          </w:tcPr>
          <w:p w14:paraId="0DB35CD4"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-1,346</w:t>
            </w:r>
          </w:p>
        </w:tc>
        <w:tc>
          <w:tcPr>
            <w:tcW w:w="996" w:type="dxa"/>
            <w:tcBorders>
              <w:top w:val="nil"/>
              <w:left w:val="nil"/>
              <w:bottom w:val="nil"/>
              <w:right w:val="nil"/>
              <w:tl2br w:val="nil"/>
              <w:tr2bl w:val="nil"/>
            </w:tcBorders>
            <w:noWrap/>
            <w:tcMar>
              <w:left w:w="101" w:type="dxa"/>
              <w:right w:w="101" w:type="dxa"/>
            </w:tcMar>
          </w:tcPr>
          <w:p w14:paraId="34FCE88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6571C07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57F14FE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5F930D0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375744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537" w:type="dxa"/>
            <w:tcBorders>
              <w:top w:val="nil"/>
              <w:left w:val="nil"/>
              <w:bottom w:val="nil"/>
              <w:right w:val="nil"/>
              <w:tl2br w:val="nil"/>
              <w:tr2bl w:val="nil"/>
            </w:tcBorders>
            <w:noWrap/>
            <w:tcMar>
              <w:left w:w="101" w:type="dxa"/>
              <w:right w:w="101" w:type="dxa"/>
            </w:tcMar>
          </w:tcPr>
          <w:p w14:paraId="347E229A"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Expanding Paediatric Services at Canberra Hospital and in the Community</w:t>
            </w:r>
          </w:p>
        </w:tc>
        <w:tc>
          <w:tcPr>
            <w:tcW w:w="1099" w:type="dxa"/>
            <w:tcBorders>
              <w:top w:val="nil"/>
              <w:left w:val="nil"/>
              <w:bottom w:val="nil"/>
              <w:right w:val="nil"/>
              <w:tl2br w:val="nil"/>
              <w:tr2bl w:val="nil"/>
            </w:tcBorders>
            <w:noWrap/>
            <w:tcMar>
              <w:left w:w="101" w:type="dxa"/>
              <w:right w:w="101" w:type="dxa"/>
            </w:tcMar>
          </w:tcPr>
          <w:p w14:paraId="660240E4"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203</w:t>
            </w:r>
          </w:p>
        </w:tc>
        <w:tc>
          <w:tcPr>
            <w:tcW w:w="996" w:type="dxa"/>
            <w:tcBorders>
              <w:top w:val="nil"/>
              <w:left w:val="nil"/>
              <w:bottom w:val="nil"/>
              <w:right w:val="nil"/>
              <w:tl2br w:val="nil"/>
              <w:tr2bl w:val="nil"/>
            </w:tcBorders>
            <w:noWrap/>
            <w:tcMar>
              <w:left w:w="101" w:type="dxa"/>
              <w:right w:w="101" w:type="dxa"/>
            </w:tcMar>
          </w:tcPr>
          <w:p w14:paraId="7F80479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774740B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038BD7F3"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26E842CC"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30B296B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29EA06C2"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Expanding the Centenary Hospital for Women and Children</w:t>
            </w:r>
          </w:p>
        </w:tc>
        <w:tc>
          <w:tcPr>
            <w:tcW w:w="1099" w:type="dxa"/>
            <w:tcBorders>
              <w:top w:val="nil"/>
              <w:left w:val="nil"/>
              <w:bottom w:val="nil"/>
              <w:right w:val="nil"/>
              <w:tl2br w:val="nil"/>
              <w:tr2bl w:val="nil"/>
            </w:tcBorders>
            <w:noWrap/>
            <w:tcMar>
              <w:left w:w="101" w:type="dxa"/>
              <w:right w:w="101" w:type="dxa"/>
            </w:tcMar>
          </w:tcPr>
          <w:p w14:paraId="12121A8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156</w:t>
            </w:r>
          </w:p>
        </w:tc>
        <w:tc>
          <w:tcPr>
            <w:tcW w:w="996" w:type="dxa"/>
            <w:tcBorders>
              <w:top w:val="nil"/>
              <w:left w:val="nil"/>
              <w:bottom w:val="nil"/>
              <w:right w:val="nil"/>
              <w:tl2br w:val="nil"/>
              <w:tr2bl w:val="nil"/>
            </w:tcBorders>
            <w:noWrap/>
            <w:tcMar>
              <w:left w:w="101" w:type="dxa"/>
              <w:right w:w="101" w:type="dxa"/>
            </w:tcMar>
          </w:tcPr>
          <w:p w14:paraId="5B9106B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65BB4124"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5BBEF7C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4834E7E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2539FF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537" w:type="dxa"/>
            <w:tcBorders>
              <w:top w:val="nil"/>
              <w:left w:val="nil"/>
              <w:bottom w:val="nil"/>
              <w:right w:val="nil"/>
              <w:tl2br w:val="nil"/>
              <w:tr2bl w:val="nil"/>
            </w:tcBorders>
            <w:tcMar>
              <w:left w:w="101" w:type="dxa"/>
              <w:right w:w="101" w:type="dxa"/>
            </w:tcMar>
          </w:tcPr>
          <w:p w14:paraId="4E4CAA9E"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Implementation and Integration of a Modern Rostering System</w:t>
            </w:r>
          </w:p>
        </w:tc>
        <w:tc>
          <w:tcPr>
            <w:tcW w:w="1099" w:type="dxa"/>
            <w:tcBorders>
              <w:top w:val="nil"/>
              <w:left w:val="nil"/>
              <w:bottom w:val="nil"/>
              <w:right w:val="nil"/>
              <w:tl2br w:val="nil"/>
              <w:tr2bl w:val="nil"/>
            </w:tcBorders>
            <w:noWrap/>
            <w:tcMar>
              <w:left w:w="101" w:type="dxa"/>
              <w:right w:w="101" w:type="dxa"/>
            </w:tcMar>
          </w:tcPr>
          <w:p w14:paraId="6E3A5BD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486</w:t>
            </w:r>
          </w:p>
        </w:tc>
        <w:tc>
          <w:tcPr>
            <w:tcW w:w="996" w:type="dxa"/>
            <w:tcBorders>
              <w:top w:val="nil"/>
              <w:left w:val="nil"/>
              <w:bottom w:val="nil"/>
              <w:right w:val="nil"/>
              <w:tl2br w:val="nil"/>
              <w:tr2bl w:val="nil"/>
            </w:tcBorders>
            <w:noWrap/>
            <w:tcMar>
              <w:left w:w="101" w:type="dxa"/>
              <w:right w:w="101" w:type="dxa"/>
            </w:tcMar>
          </w:tcPr>
          <w:p w14:paraId="4FE15AC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1363ABC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71C2C3D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57DF1BC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28A0FF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3D15741E"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North Canberra Hospital Critical Infrastructure</w:t>
            </w:r>
          </w:p>
        </w:tc>
        <w:tc>
          <w:tcPr>
            <w:tcW w:w="1099" w:type="dxa"/>
            <w:tcBorders>
              <w:top w:val="nil"/>
              <w:left w:val="nil"/>
              <w:bottom w:val="nil"/>
              <w:right w:val="nil"/>
              <w:tl2br w:val="nil"/>
              <w:tr2bl w:val="nil"/>
            </w:tcBorders>
            <w:noWrap/>
            <w:tcMar>
              <w:left w:w="101" w:type="dxa"/>
              <w:right w:w="101" w:type="dxa"/>
            </w:tcMar>
          </w:tcPr>
          <w:p w14:paraId="7B14770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-98</w:t>
            </w:r>
          </w:p>
        </w:tc>
        <w:tc>
          <w:tcPr>
            <w:tcW w:w="996" w:type="dxa"/>
            <w:tcBorders>
              <w:top w:val="nil"/>
              <w:left w:val="nil"/>
              <w:bottom w:val="nil"/>
              <w:right w:val="nil"/>
              <w:tl2br w:val="nil"/>
              <w:tr2bl w:val="nil"/>
            </w:tcBorders>
            <w:noWrap/>
            <w:tcMar>
              <w:left w:w="101" w:type="dxa"/>
              <w:right w:w="101" w:type="dxa"/>
            </w:tcMar>
          </w:tcPr>
          <w:p w14:paraId="5B27BA2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1E1D96B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702C439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6D2B13BC"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20F939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537" w:type="dxa"/>
            <w:tcBorders>
              <w:top w:val="nil"/>
              <w:left w:val="nil"/>
              <w:bottom w:val="nil"/>
              <w:right w:val="nil"/>
              <w:tl2br w:val="nil"/>
              <w:tr2bl w:val="nil"/>
            </w:tcBorders>
            <w:noWrap/>
            <w:tcMar>
              <w:left w:w="101" w:type="dxa"/>
              <w:right w:w="101" w:type="dxa"/>
            </w:tcMar>
          </w:tcPr>
          <w:p w14:paraId="437949A6"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Planning the Next Stages of the Canberra Hospital Expansion</w:t>
            </w:r>
          </w:p>
        </w:tc>
        <w:tc>
          <w:tcPr>
            <w:tcW w:w="1099" w:type="dxa"/>
            <w:tcBorders>
              <w:top w:val="nil"/>
              <w:left w:val="nil"/>
              <w:bottom w:val="nil"/>
              <w:right w:val="nil"/>
              <w:tl2br w:val="nil"/>
              <w:tr2bl w:val="nil"/>
            </w:tcBorders>
            <w:noWrap/>
            <w:tcMar>
              <w:left w:w="101" w:type="dxa"/>
              <w:right w:w="101" w:type="dxa"/>
            </w:tcMar>
          </w:tcPr>
          <w:p w14:paraId="1F0B355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616</w:t>
            </w:r>
          </w:p>
        </w:tc>
        <w:tc>
          <w:tcPr>
            <w:tcW w:w="996" w:type="dxa"/>
            <w:tcBorders>
              <w:top w:val="nil"/>
              <w:left w:val="nil"/>
              <w:bottom w:val="nil"/>
              <w:right w:val="nil"/>
              <w:tl2br w:val="nil"/>
              <w:tr2bl w:val="nil"/>
            </w:tcBorders>
            <w:noWrap/>
            <w:tcMar>
              <w:left w:w="101" w:type="dxa"/>
              <w:right w:w="101" w:type="dxa"/>
            </w:tcMar>
          </w:tcPr>
          <w:p w14:paraId="0C09B10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6ADA423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522C54C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09BC89A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03B4E1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537" w:type="dxa"/>
            <w:tcBorders>
              <w:top w:val="nil"/>
              <w:left w:val="nil"/>
              <w:bottom w:val="nil"/>
              <w:right w:val="nil"/>
              <w:tl2br w:val="nil"/>
              <w:tr2bl w:val="nil"/>
            </w:tcBorders>
            <w:noWrap/>
            <w:tcMar>
              <w:left w:w="101" w:type="dxa"/>
              <w:right w:w="101" w:type="dxa"/>
            </w:tcMar>
          </w:tcPr>
          <w:p w14:paraId="141B5885"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Safety System Upgrades to our Public Health Services</w:t>
            </w:r>
          </w:p>
        </w:tc>
        <w:tc>
          <w:tcPr>
            <w:tcW w:w="1099" w:type="dxa"/>
            <w:tcBorders>
              <w:top w:val="nil"/>
              <w:left w:val="nil"/>
              <w:bottom w:val="nil"/>
              <w:right w:val="nil"/>
              <w:tl2br w:val="nil"/>
              <w:tr2bl w:val="nil"/>
            </w:tcBorders>
            <w:noWrap/>
            <w:tcMar>
              <w:left w:w="101" w:type="dxa"/>
              <w:right w:w="101" w:type="dxa"/>
            </w:tcMar>
          </w:tcPr>
          <w:p w14:paraId="781F99B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277</w:t>
            </w:r>
          </w:p>
        </w:tc>
        <w:tc>
          <w:tcPr>
            <w:tcW w:w="996" w:type="dxa"/>
            <w:tcBorders>
              <w:top w:val="nil"/>
              <w:left w:val="nil"/>
              <w:bottom w:val="nil"/>
              <w:right w:val="nil"/>
              <w:tl2br w:val="nil"/>
              <w:tr2bl w:val="nil"/>
            </w:tcBorders>
            <w:noWrap/>
            <w:tcMar>
              <w:left w:w="101" w:type="dxa"/>
              <w:right w:w="101" w:type="dxa"/>
            </w:tcMar>
          </w:tcPr>
          <w:p w14:paraId="6F58F28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425DC27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21F9644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7789FCD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075A5A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537" w:type="dxa"/>
            <w:tcBorders>
              <w:top w:val="nil"/>
              <w:left w:val="nil"/>
              <w:bottom w:val="nil"/>
              <w:right w:val="nil"/>
              <w:tl2br w:val="nil"/>
              <w:tr2bl w:val="nil"/>
            </w:tcBorders>
            <w:noWrap/>
            <w:tcMar>
              <w:left w:w="101" w:type="dxa"/>
              <w:right w:w="101" w:type="dxa"/>
            </w:tcMar>
          </w:tcPr>
          <w:p w14:paraId="4D2D6490"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Transitioning North Canberra Hospital from Calvary Health Care to Canberra Health Services - Phase 1</w:t>
            </w:r>
          </w:p>
        </w:tc>
        <w:tc>
          <w:tcPr>
            <w:tcW w:w="1099" w:type="dxa"/>
            <w:tcBorders>
              <w:top w:val="nil"/>
              <w:left w:val="nil"/>
              <w:bottom w:val="nil"/>
              <w:right w:val="nil"/>
              <w:tl2br w:val="nil"/>
              <w:tr2bl w:val="nil"/>
            </w:tcBorders>
            <w:noWrap/>
            <w:tcMar>
              <w:left w:w="101" w:type="dxa"/>
              <w:right w:w="101" w:type="dxa"/>
            </w:tcMar>
          </w:tcPr>
          <w:p w14:paraId="6177BD4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2,961</w:t>
            </w:r>
          </w:p>
        </w:tc>
        <w:tc>
          <w:tcPr>
            <w:tcW w:w="996" w:type="dxa"/>
            <w:tcBorders>
              <w:top w:val="nil"/>
              <w:left w:val="nil"/>
              <w:bottom w:val="nil"/>
              <w:right w:val="nil"/>
              <w:tl2br w:val="nil"/>
              <w:tr2bl w:val="nil"/>
            </w:tcBorders>
            <w:noWrap/>
            <w:tcMar>
              <w:left w:w="101" w:type="dxa"/>
              <w:right w:w="101" w:type="dxa"/>
            </w:tcMar>
          </w:tcPr>
          <w:p w14:paraId="49A54C3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656AE59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50F7212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33C0D28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16EC44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4537" w:type="dxa"/>
            <w:tcBorders>
              <w:top w:val="nil"/>
              <w:left w:val="nil"/>
              <w:bottom w:val="nil"/>
              <w:right w:val="nil"/>
              <w:tl2br w:val="nil"/>
              <w:tr2bl w:val="nil"/>
            </w:tcBorders>
            <w:noWrap/>
            <w:tcMar>
              <w:left w:w="101" w:type="dxa"/>
              <w:right w:w="101" w:type="dxa"/>
            </w:tcMar>
          </w:tcPr>
          <w:p w14:paraId="3042E404"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Upgrading ACT Pathology’s Laboratory</w:t>
            </w:r>
          </w:p>
        </w:tc>
        <w:tc>
          <w:tcPr>
            <w:tcW w:w="1099" w:type="dxa"/>
            <w:tcBorders>
              <w:top w:val="nil"/>
              <w:left w:val="nil"/>
              <w:bottom w:val="nil"/>
              <w:right w:val="nil"/>
              <w:tl2br w:val="nil"/>
              <w:tr2bl w:val="nil"/>
            </w:tcBorders>
            <w:noWrap/>
            <w:tcMar>
              <w:left w:w="101" w:type="dxa"/>
              <w:right w:w="101" w:type="dxa"/>
            </w:tcMar>
          </w:tcPr>
          <w:p w14:paraId="11323B9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-867</w:t>
            </w:r>
          </w:p>
        </w:tc>
        <w:tc>
          <w:tcPr>
            <w:tcW w:w="996" w:type="dxa"/>
            <w:tcBorders>
              <w:top w:val="nil"/>
              <w:left w:val="nil"/>
              <w:bottom w:val="nil"/>
              <w:right w:val="nil"/>
              <w:tl2br w:val="nil"/>
              <w:tr2bl w:val="nil"/>
            </w:tcBorders>
            <w:noWrap/>
            <w:tcMar>
              <w:left w:w="101" w:type="dxa"/>
              <w:right w:w="101" w:type="dxa"/>
            </w:tcMar>
          </w:tcPr>
          <w:p w14:paraId="4F256E1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69FD5ED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382B586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71EC725D"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7614BF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537" w:type="dxa"/>
            <w:tcBorders>
              <w:top w:val="nil"/>
              <w:left w:val="nil"/>
              <w:bottom w:val="nil"/>
              <w:right w:val="nil"/>
              <w:tl2br w:val="nil"/>
              <w:tr2bl w:val="nil"/>
            </w:tcBorders>
            <w:tcMar>
              <w:left w:w="101" w:type="dxa"/>
              <w:right w:w="101" w:type="dxa"/>
            </w:tcMar>
          </w:tcPr>
          <w:p w14:paraId="00FAD6A1"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Upgrading Equipment and ICT Infrastructure at North Canberra Hospital</w:t>
            </w:r>
          </w:p>
        </w:tc>
        <w:tc>
          <w:tcPr>
            <w:tcW w:w="1099" w:type="dxa"/>
            <w:tcBorders>
              <w:top w:val="nil"/>
              <w:left w:val="nil"/>
              <w:bottom w:val="nil"/>
              <w:right w:val="nil"/>
              <w:tl2br w:val="nil"/>
              <w:tr2bl w:val="nil"/>
            </w:tcBorders>
            <w:noWrap/>
            <w:tcMar>
              <w:left w:w="101" w:type="dxa"/>
              <w:right w:w="101" w:type="dxa"/>
            </w:tcMar>
          </w:tcPr>
          <w:p w14:paraId="32088B4C"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545</w:t>
            </w:r>
          </w:p>
        </w:tc>
        <w:tc>
          <w:tcPr>
            <w:tcW w:w="996" w:type="dxa"/>
            <w:tcBorders>
              <w:top w:val="nil"/>
              <w:left w:val="nil"/>
              <w:bottom w:val="nil"/>
              <w:right w:val="nil"/>
              <w:tl2br w:val="nil"/>
              <w:tr2bl w:val="nil"/>
            </w:tcBorders>
            <w:noWrap/>
            <w:tcMar>
              <w:left w:w="101" w:type="dxa"/>
              <w:right w:w="101" w:type="dxa"/>
            </w:tcMar>
          </w:tcPr>
          <w:p w14:paraId="0CD4ADE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5620BE0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4127678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1FBB78C4"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70C220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37" w:type="dxa"/>
            <w:tcBorders>
              <w:top w:val="nil"/>
              <w:left w:val="nil"/>
              <w:bottom w:val="nil"/>
              <w:right w:val="nil"/>
              <w:tl2br w:val="nil"/>
              <w:tr2bl w:val="nil"/>
            </w:tcBorders>
            <w:tcMar>
              <w:left w:w="101" w:type="dxa"/>
              <w:right w:w="101" w:type="dxa"/>
            </w:tcMar>
            <w:vAlign w:val="bottom"/>
          </w:tcPr>
          <w:p w14:paraId="14F283B6" w14:textId="77777777" w:rsidR="0046253F" w:rsidRPr="00F43A29" w:rsidRDefault="0046253F" w:rsidP="00DF1BEE">
            <w:pPr>
              <w:pBdr>
                <w:top w:val="nil"/>
                <w:left w:val="nil"/>
                <w:bottom w:val="nil"/>
                <w:right w:val="nil"/>
                <w:between w:val="nil"/>
                <w:bar w:val="nil"/>
              </w:pBdr>
              <w:spacing w:before="0" w:after="0"/>
              <w:rPr>
                <w:rFonts w:ascii="Aptos" w:eastAsia="Calibri" w:hAnsi="Aptos" w:cs="Calibri"/>
                <w:b/>
                <w:color w:val="000000"/>
              </w:rPr>
            </w:pPr>
            <w:r w:rsidRPr="00F43A29">
              <w:rPr>
                <w:rFonts w:ascii="Aptos" w:eastAsia="Calibri" w:hAnsi="Aptos" w:cs="Calibri"/>
                <w:b/>
                <w:color w:val="000000"/>
                <w:sz w:val="18"/>
                <w:lang w:eastAsia="en-US"/>
              </w:rPr>
              <w:t>2026-27 Budget Policy Decisions</w:t>
            </w:r>
          </w:p>
        </w:tc>
        <w:tc>
          <w:tcPr>
            <w:tcW w:w="1099" w:type="dxa"/>
            <w:tcBorders>
              <w:top w:val="nil"/>
              <w:left w:val="nil"/>
              <w:bottom w:val="nil"/>
              <w:right w:val="nil"/>
              <w:tl2br w:val="nil"/>
              <w:tr2bl w:val="nil"/>
            </w:tcBorders>
            <w:noWrap/>
            <w:tcMar>
              <w:left w:w="0" w:type="dxa"/>
              <w:right w:w="0" w:type="dxa"/>
            </w:tcMar>
            <w:vAlign w:val="bottom"/>
          </w:tcPr>
          <w:p w14:paraId="36B387E7"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207177E5"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3C1150E7"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7F59770B" w14:textId="77777777" w:rsidR="0046253F" w:rsidRPr="00F43A29" w:rsidRDefault="0046253F" w:rsidP="00DF1BEE">
            <w:pPr>
              <w:spacing w:before="0" w:after="0"/>
              <w:rPr>
                <w:rFonts w:ascii="Aptos" w:eastAsia="Calibri" w:hAnsi="Aptos" w:cs="Calibri"/>
                <w:color w:val="FFFFFF"/>
              </w:rPr>
            </w:pPr>
          </w:p>
        </w:tc>
        <w:tc>
          <w:tcPr>
            <w:tcW w:w="1096" w:type="dxa"/>
            <w:tcBorders>
              <w:top w:val="nil"/>
              <w:left w:val="nil"/>
              <w:bottom w:val="nil"/>
              <w:right w:val="nil"/>
              <w:tl2br w:val="nil"/>
              <w:tr2bl w:val="nil"/>
            </w:tcBorders>
            <w:noWrap/>
            <w:tcMar>
              <w:left w:w="0" w:type="dxa"/>
              <w:right w:w="0" w:type="dxa"/>
            </w:tcMar>
            <w:vAlign w:val="bottom"/>
          </w:tcPr>
          <w:p w14:paraId="2638EBFD" w14:textId="77777777" w:rsidR="0046253F" w:rsidRPr="00F43A29" w:rsidRDefault="0046253F" w:rsidP="00DF1BEE">
            <w:pPr>
              <w:spacing w:before="0" w:after="0"/>
              <w:rPr>
                <w:rFonts w:ascii="Aptos" w:eastAsia="Calibri" w:hAnsi="Aptos" w:cs="Calibri"/>
                <w:color w:val="FFFFFF"/>
              </w:rPr>
            </w:pPr>
          </w:p>
        </w:tc>
      </w:tr>
      <w:tr w:rsidR="0046253F" w14:paraId="6BF24D0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noWrap/>
            <w:tcMar>
              <w:left w:w="101" w:type="dxa"/>
              <w:right w:w="101" w:type="dxa"/>
            </w:tcMar>
          </w:tcPr>
          <w:p w14:paraId="626B750B" w14:textId="29CE9CC9" w:rsidR="0046253F" w:rsidRPr="00F43A29" w:rsidRDefault="0046253F" w:rsidP="00DF1BEE">
            <w:pPr>
              <w:pBdr>
                <w:top w:val="nil"/>
                <w:left w:val="nil"/>
                <w:bottom w:val="nil"/>
                <w:right w:val="nil"/>
                <w:between w:val="nil"/>
                <w:bar w:val="nil"/>
              </w:pBdr>
              <w:spacing w:before="0" w:after="0"/>
              <w:rPr>
                <w:rFonts w:ascii="Aptos" w:eastAsia="Calibri" w:hAnsi="Aptos" w:cs="Calibri"/>
                <w:color w:val="000000"/>
              </w:rPr>
            </w:pPr>
            <w:r w:rsidRPr="00F43A29">
              <w:rPr>
                <w:rFonts w:ascii="Aptos" w:eastAsia="Calibri" w:hAnsi="Aptos" w:cs="Calibri"/>
                <w:color w:val="000000"/>
                <w:sz w:val="18"/>
                <w:lang w:eastAsia="en-US"/>
              </w:rPr>
              <w:t xml:space="preserve">Critical </w:t>
            </w:r>
            <w:r w:rsidR="00DC74B3">
              <w:rPr>
                <w:rFonts w:ascii="Aptos" w:eastAsia="Calibri" w:hAnsi="Aptos" w:cs="Calibri"/>
                <w:color w:val="000000"/>
                <w:sz w:val="18"/>
                <w:lang w:eastAsia="en-US"/>
              </w:rPr>
              <w:t>b</w:t>
            </w:r>
            <w:r w:rsidRPr="00F43A29">
              <w:rPr>
                <w:rFonts w:ascii="Aptos" w:eastAsia="Calibri" w:hAnsi="Aptos" w:cs="Calibri"/>
                <w:color w:val="000000"/>
                <w:sz w:val="18"/>
                <w:lang w:eastAsia="en-US"/>
              </w:rPr>
              <w:t xml:space="preserve">uilding </w:t>
            </w:r>
            <w:r w:rsidR="00DC74B3">
              <w:rPr>
                <w:rFonts w:ascii="Aptos" w:eastAsia="Calibri" w:hAnsi="Aptos" w:cs="Calibri"/>
                <w:color w:val="000000"/>
                <w:sz w:val="18"/>
                <w:lang w:eastAsia="en-US"/>
              </w:rPr>
              <w:t>u</w:t>
            </w:r>
            <w:r w:rsidRPr="00F43A29">
              <w:rPr>
                <w:rFonts w:ascii="Aptos" w:eastAsia="Calibri" w:hAnsi="Aptos" w:cs="Calibri"/>
                <w:color w:val="000000"/>
                <w:sz w:val="18"/>
                <w:lang w:eastAsia="en-US"/>
              </w:rPr>
              <w:t>pgrades at Canberra Hospital</w:t>
            </w:r>
          </w:p>
        </w:tc>
        <w:tc>
          <w:tcPr>
            <w:tcW w:w="1099" w:type="dxa"/>
            <w:tcBorders>
              <w:top w:val="nil"/>
              <w:left w:val="nil"/>
              <w:bottom w:val="nil"/>
              <w:right w:val="nil"/>
              <w:tl2br w:val="nil"/>
              <w:tr2bl w:val="nil"/>
            </w:tcBorders>
            <w:noWrap/>
            <w:tcMar>
              <w:left w:w="101" w:type="dxa"/>
              <w:right w:w="101" w:type="dxa"/>
            </w:tcMar>
          </w:tcPr>
          <w:p w14:paraId="4F7600D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7D0AE36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301</w:t>
            </w:r>
          </w:p>
        </w:tc>
        <w:tc>
          <w:tcPr>
            <w:tcW w:w="996" w:type="dxa"/>
            <w:tcBorders>
              <w:top w:val="nil"/>
              <w:left w:val="nil"/>
              <w:bottom w:val="nil"/>
              <w:right w:val="nil"/>
              <w:tl2br w:val="nil"/>
              <w:tr2bl w:val="nil"/>
            </w:tcBorders>
            <w:noWrap/>
            <w:tcMar>
              <w:left w:w="101" w:type="dxa"/>
              <w:right w:w="101" w:type="dxa"/>
            </w:tcMar>
          </w:tcPr>
          <w:p w14:paraId="25C332E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3,117</w:t>
            </w:r>
          </w:p>
        </w:tc>
        <w:tc>
          <w:tcPr>
            <w:tcW w:w="996" w:type="dxa"/>
            <w:tcBorders>
              <w:top w:val="nil"/>
              <w:left w:val="nil"/>
              <w:bottom w:val="nil"/>
              <w:right w:val="nil"/>
              <w:tl2br w:val="nil"/>
              <w:tr2bl w:val="nil"/>
            </w:tcBorders>
            <w:noWrap/>
            <w:tcMar>
              <w:left w:w="101" w:type="dxa"/>
              <w:right w:w="101" w:type="dxa"/>
            </w:tcMar>
          </w:tcPr>
          <w:p w14:paraId="4C846FD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3,513</w:t>
            </w:r>
          </w:p>
        </w:tc>
        <w:tc>
          <w:tcPr>
            <w:tcW w:w="1096" w:type="dxa"/>
            <w:tcBorders>
              <w:top w:val="nil"/>
              <w:left w:val="nil"/>
              <w:bottom w:val="nil"/>
              <w:right w:val="nil"/>
              <w:tl2br w:val="nil"/>
              <w:tr2bl w:val="nil"/>
            </w:tcBorders>
            <w:noWrap/>
            <w:tcMar>
              <w:left w:w="101" w:type="dxa"/>
              <w:right w:w="101" w:type="dxa"/>
            </w:tcMar>
          </w:tcPr>
          <w:p w14:paraId="0FC3F74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4,666</w:t>
            </w:r>
          </w:p>
        </w:tc>
      </w:tr>
      <w:tr w:rsidR="0046253F" w14:paraId="65DA7F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578D4B0E" w14:textId="112D3F52" w:rsidR="0046253F" w:rsidRPr="00F43A29" w:rsidRDefault="0046253F" w:rsidP="00DF1BEE">
            <w:pPr>
              <w:pBdr>
                <w:top w:val="nil"/>
                <w:left w:val="nil"/>
                <w:bottom w:val="nil"/>
                <w:right w:val="nil"/>
                <w:between w:val="nil"/>
                <w:bar w:val="nil"/>
              </w:pBdr>
              <w:spacing w:before="0" w:after="0"/>
              <w:rPr>
                <w:rFonts w:ascii="Aptos" w:eastAsia="Calibri" w:hAnsi="Aptos" w:cs="Calibri"/>
                <w:color w:val="000000"/>
              </w:rPr>
            </w:pPr>
            <w:r w:rsidRPr="00F43A29">
              <w:rPr>
                <w:rFonts w:ascii="Aptos" w:eastAsia="Calibri" w:hAnsi="Aptos" w:cs="Calibri"/>
                <w:color w:val="000000"/>
                <w:sz w:val="18"/>
                <w:lang w:eastAsia="en-US"/>
              </w:rPr>
              <w:t xml:space="preserve">Insourcing </w:t>
            </w:r>
            <w:r w:rsidR="00BC23C4">
              <w:rPr>
                <w:rFonts w:ascii="Aptos" w:eastAsia="Calibri" w:hAnsi="Aptos" w:cs="Calibri"/>
                <w:color w:val="000000"/>
                <w:sz w:val="18"/>
                <w:lang w:eastAsia="en-US"/>
              </w:rPr>
              <w:t>c</w:t>
            </w:r>
            <w:r w:rsidRPr="00F43A29">
              <w:rPr>
                <w:rFonts w:ascii="Aptos" w:eastAsia="Calibri" w:hAnsi="Aptos" w:cs="Calibri"/>
                <w:color w:val="000000"/>
                <w:sz w:val="18"/>
                <w:lang w:eastAsia="en-US"/>
              </w:rPr>
              <w:t xml:space="preserve">leaning and </w:t>
            </w:r>
            <w:r w:rsidR="00BC23C4">
              <w:rPr>
                <w:rFonts w:ascii="Aptos" w:eastAsia="Calibri" w:hAnsi="Aptos" w:cs="Calibri"/>
                <w:color w:val="000000"/>
                <w:sz w:val="18"/>
                <w:lang w:eastAsia="en-US"/>
              </w:rPr>
              <w:t>f</w:t>
            </w:r>
            <w:r w:rsidRPr="00F43A29">
              <w:rPr>
                <w:rFonts w:ascii="Aptos" w:eastAsia="Calibri" w:hAnsi="Aptos" w:cs="Calibri"/>
                <w:color w:val="000000"/>
                <w:sz w:val="18"/>
                <w:lang w:eastAsia="en-US"/>
              </w:rPr>
              <w:t xml:space="preserve">ood </w:t>
            </w:r>
            <w:r w:rsidR="00BC23C4">
              <w:rPr>
                <w:rFonts w:ascii="Aptos" w:eastAsia="Calibri" w:hAnsi="Aptos" w:cs="Calibri"/>
                <w:color w:val="000000"/>
                <w:sz w:val="18"/>
                <w:lang w:eastAsia="en-US"/>
              </w:rPr>
              <w:t>s</w:t>
            </w:r>
            <w:r w:rsidRPr="00F43A29">
              <w:rPr>
                <w:rFonts w:ascii="Aptos" w:eastAsia="Calibri" w:hAnsi="Aptos" w:cs="Calibri"/>
                <w:color w:val="000000"/>
                <w:sz w:val="18"/>
                <w:lang w:eastAsia="en-US"/>
              </w:rPr>
              <w:t>ervices</w:t>
            </w:r>
          </w:p>
        </w:tc>
        <w:tc>
          <w:tcPr>
            <w:tcW w:w="1099" w:type="dxa"/>
            <w:tcBorders>
              <w:top w:val="nil"/>
              <w:left w:val="nil"/>
              <w:bottom w:val="nil"/>
              <w:right w:val="nil"/>
              <w:tl2br w:val="nil"/>
              <w:tr2bl w:val="nil"/>
            </w:tcBorders>
            <w:noWrap/>
            <w:tcMar>
              <w:left w:w="101" w:type="dxa"/>
              <w:right w:w="101" w:type="dxa"/>
            </w:tcMar>
          </w:tcPr>
          <w:p w14:paraId="62852D2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2A212B0C"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4,748</w:t>
            </w:r>
          </w:p>
        </w:tc>
        <w:tc>
          <w:tcPr>
            <w:tcW w:w="996" w:type="dxa"/>
            <w:tcBorders>
              <w:top w:val="nil"/>
              <w:left w:val="nil"/>
              <w:bottom w:val="nil"/>
              <w:right w:val="nil"/>
              <w:tl2br w:val="nil"/>
              <w:tr2bl w:val="nil"/>
            </w:tcBorders>
            <w:noWrap/>
            <w:tcMar>
              <w:left w:w="101" w:type="dxa"/>
              <w:right w:w="101" w:type="dxa"/>
            </w:tcMar>
          </w:tcPr>
          <w:p w14:paraId="557D3FF4"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550</w:t>
            </w:r>
          </w:p>
        </w:tc>
        <w:tc>
          <w:tcPr>
            <w:tcW w:w="996" w:type="dxa"/>
            <w:tcBorders>
              <w:top w:val="nil"/>
              <w:left w:val="nil"/>
              <w:bottom w:val="nil"/>
              <w:right w:val="nil"/>
              <w:tl2br w:val="nil"/>
              <w:tr2bl w:val="nil"/>
            </w:tcBorders>
            <w:noWrap/>
            <w:tcMar>
              <w:left w:w="101" w:type="dxa"/>
              <w:right w:w="101" w:type="dxa"/>
            </w:tcMar>
          </w:tcPr>
          <w:p w14:paraId="410B504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565</w:t>
            </w:r>
          </w:p>
        </w:tc>
        <w:tc>
          <w:tcPr>
            <w:tcW w:w="1096" w:type="dxa"/>
            <w:tcBorders>
              <w:top w:val="nil"/>
              <w:left w:val="nil"/>
              <w:bottom w:val="nil"/>
              <w:right w:val="nil"/>
              <w:tl2br w:val="nil"/>
              <w:tr2bl w:val="nil"/>
            </w:tcBorders>
            <w:noWrap/>
            <w:tcMar>
              <w:left w:w="101" w:type="dxa"/>
              <w:right w:w="101" w:type="dxa"/>
            </w:tcMar>
          </w:tcPr>
          <w:p w14:paraId="6A12949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580</w:t>
            </w:r>
          </w:p>
        </w:tc>
      </w:tr>
      <w:tr w:rsidR="0046253F" w14:paraId="28F1BF54" w14:textId="77777777" w:rsidTr="00BC2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78"/>
        </w:trPr>
        <w:tc>
          <w:tcPr>
            <w:tcW w:w="4537" w:type="dxa"/>
            <w:tcBorders>
              <w:top w:val="nil"/>
              <w:left w:val="nil"/>
              <w:bottom w:val="nil"/>
              <w:right w:val="nil"/>
              <w:tl2br w:val="nil"/>
              <w:tr2bl w:val="nil"/>
            </w:tcBorders>
            <w:tcMar>
              <w:left w:w="101" w:type="dxa"/>
              <w:right w:w="101" w:type="dxa"/>
            </w:tcMar>
          </w:tcPr>
          <w:p w14:paraId="0A566E82" w14:textId="2B38AC94"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Savings - Canberra Health Services Asset Renewal Program</w:t>
            </w:r>
          </w:p>
        </w:tc>
        <w:tc>
          <w:tcPr>
            <w:tcW w:w="1099" w:type="dxa"/>
            <w:tcBorders>
              <w:top w:val="nil"/>
              <w:left w:val="nil"/>
              <w:bottom w:val="nil"/>
              <w:right w:val="nil"/>
              <w:tl2br w:val="nil"/>
              <w:tr2bl w:val="nil"/>
            </w:tcBorders>
            <w:noWrap/>
            <w:tcMar>
              <w:left w:w="101" w:type="dxa"/>
              <w:right w:w="101" w:type="dxa"/>
            </w:tcMar>
          </w:tcPr>
          <w:p w14:paraId="30DA2DC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3D1AAF6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43C84EF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-366</w:t>
            </w:r>
          </w:p>
        </w:tc>
        <w:tc>
          <w:tcPr>
            <w:tcW w:w="996" w:type="dxa"/>
            <w:tcBorders>
              <w:top w:val="nil"/>
              <w:left w:val="nil"/>
              <w:bottom w:val="nil"/>
              <w:right w:val="nil"/>
              <w:tl2br w:val="nil"/>
              <w:tr2bl w:val="nil"/>
            </w:tcBorders>
            <w:noWrap/>
            <w:tcMar>
              <w:left w:w="101" w:type="dxa"/>
              <w:right w:w="101" w:type="dxa"/>
            </w:tcMar>
          </w:tcPr>
          <w:p w14:paraId="768A7BA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-777</w:t>
            </w:r>
          </w:p>
        </w:tc>
        <w:tc>
          <w:tcPr>
            <w:tcW w:w="1096" w:type="dxa"/>
            <w:tcBorders>
              <w:top w:val="nil"/>
              <w:left w:val="nil"/>
              <w:bottom w:val="nil"/>
              <w:right w:val="nil"/>
              <w:tl2br w:val="nil"/>
              <w:tr2bl w:val="nil"/>
            </w:tcBorders>
            <w:noWrap/>
            <w:tcMar>
              <w:left w:w="101" w:type="dxa"/>
              <w:right w:w="101" w:type="dxa"/>
            </w:tcMar>
          </w:tcPr>
          <w:p w14:paraId="39B67D4D"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-1,205</w:t>
            </w:r>
          </w:p>
        </w:tc>
      </w:tr>
      <w:tr w:rsidR="00BC23C4" w:rsidRPr="00F43A29" w14:paraId="635E1FC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noWrap/>
            <w:tcMar>
              <w:left w:w="101" w:type="dxa"/>
              <w:right w:w="101" w:type="dxa"/>
            </w:tcMar>
          </w:tcPr>
          <w:p w14:paraId="25C70C94" w14:textId="77777777" w:rsidR="00BC23C4" w:rsidRPr="00F43A29" w:rsidRDefault="00BC23C4" w:rsidP="00DF1BEE">
            <w:pPr>
              <w:pBdr>
                <w:top w:val="nil"/>
                <w:left w:val="nil"/>
                <w:bottom w:val="nil"/>
                <w:right w:val="nil"/>
                <w:between w:val="nil"/>
                <w:bar w:val="nil"/>
              </w:pBdr>
              <w:spacing w:before="0" w:after="0"/>
              <w:rPr>
                <w:rFonts w:ascii="Aptos" w:eastAsia="Calibri" w:hAnsi="Aptos" w:cs="Calibri"/>
                <w:color w:val="000000"/>
              </w:rPr>
            </w:pPr>
            <w:r w:rsidRPr="00F43A29">
              <w:rPr>
                <w:rFonts w:ascii="Aptos" w:eastAsia="Calibri" w:hAnsi="Aptos" w:cs="Calibri"/>
                <w:color w:val="000000"/>
                <w:sz w:val="18"/>
                <w:lang w:eastAsia="en-US"/>
              </w:rPr>
              <w:t>Strategic medical equipment replacement</w:t>
            </w:r>
          </w:p>
        </w:tc>
        <w:tc>
          <w:tcPr>
            <w:tcW w:w="1099" w:type="dxa"/>
            <w:tcBorders>
              <w:top w:val="nil"/>
              <w:left w:val="nil"/>
              <w:bottom w:val="nil"/>
              <w:right w:val="nil"/>
              <w:tl2br w:val="nil"/>
              <w:tr2bl w:val="nil"/>
            </w:tcBorders>
            <w:noWrap/>
            <w:tcMar>
              <w:left w:w="101" w:type="dxa"/>
              <w:right w:w="101" w:type="dxa"/>
            </w:tcMar>
          </w:tcPr>
          <w:p w14:paraId="603A5C2F"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39EF6FC9"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7,719</w:t>
            </w:r>
          </w:p>
        </w:tc>
        <w:tc>
          <w:tcPr>
            <w:tcW w:w="996" w:type="dxa"/>
            <w:tcBorders>
              <w:top w:val="nil"/>
              <w:left w:val="nil"/>
              <w:bottom w:val="nil"/>
              <w:right w:val="nil"/>
              <w:tl2br w:val="nil"/>
              <w:tr2bl w:val="nil"/>
            </w:tcBorders>
            <w:noWrap/>
            <w:tcMar>
              <w:left w:w="101" w:type="dxa"/>
              <w:right w:w="101" w:type="dxa"/>
            </w:tcMar>
          </w:tcPr>
          <w:p w14:paraId="31A03D66"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8,087</w:t>
            </w:r>
          </w:p>
        </w:tc>
        <w:tc>
          <w:tcPr>
            <w:tcW w:w="996" w:type="dxa"/>
            <w:tcBorders>
              <w:top w:val="nil"/>
              <w:left w:val="nil"/>
              <w:bottom w:val="nil"/>
              <w:right w:val="nil"/>
              <w:tl2br w:val="nil"/>
              <w:tr2bl w:val="nil"/>
            </w:tcBorders>
            <w:noWrap/>
            <w:tcMar>
              <w:left w:w="101" w:type="dxa"/>
              <w:right w:w="101" w:type="dxa"/>
            </w:tcMar>
          </w:tcPr>
          <w:p w14:paraId="6B60418D"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66BFB3B5"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BC23C4" w14:paraId="43C6A88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4C746121" w14:textId="77777777" w:rsidR="00BC23C4" w:rsidRPr="00F43A29" w:rsidRDefault="00BC23C4" w:rsidP="00DF1BEE">
            <w:pPr>
              <w:pBdr>
                <w:top w:val="nil"/>
                <w:left w:val="nil"/>
                <w:bottom w:val="nil"/>
                <w:right w:val="nil"/>
                <w:between w:val="nil"/>
                <w:bar w:val="nil"/>
              </w:pBdr>
              <w:spacing w:before="0" w:after="0"/>
              <w:rPr>
                <w:rFonts w:ascii="Aptos" w:eastAsia="Calibri" w:hAnsi="Aptos" w:cs="Calibri"/>
                <w:color w:val="000000"/>
                <w:sz w:val="18"/>
              </w:rPr>
            </w:pPr>
          </w:p>
        </w:tc>
        <w:tc>
          <w:tcPr>
            <w:tcW w:w="1099" w:type="dxa"/>
            <w:tcBorders>
              <w:top w:val="nil"/>
              <w:left w:val="nil"/>
              <w:bottom w:val="nil"/>
              <w:right w:val="nil"/>
              <w:tl2br w:val="nil"/>
              <w:tr2bl w:val="nil"/>
            </w:tcBorders>
            <w:noWrap/>
            <w:tcMar>
              <w:left w:w="101" w:type="dxa"/>
              <w:right w:w="101" w:type="dxa"/>
            </w:tcMar>
          </w:tcPr>
          <w:p w14:paraId="27BF0B14"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p>
        </w:tc>
        <w:tc>
          <w:tcPr>
            <w:tcW w:w="996" w:type="dxa"/>
            <w:tcBorders>
              <w:top w:val="nil"/>
              <w:left w:val="nil"/>
              <w:bottom w:val="nil"/>
              <w:right w:val="nil"/>
              <w:tl2br w:val="nil"/>
              <w:tr2bl w:val="nil"/>
            </w:tcBorders>
            <w:noWrap/>
            <w:tcMar>
              <w:left w:w="101" w:type="dxa"/>
              <w:right w:w="101" w:type="dxa"/>
            </w:tcMar>
          </w:tcPr>
          <w:p w14:paraId="6718BACE"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p>
        </w:tc>
        <w:tc>
          <w:tcPr>
            <w:tcW w:w="996" w:type="dxa"/>
            <w:tcBorders>
              <w:top w:val="nil"/>
              <w:left w:val="nil"/>
              <w:bottom w:val="nil"/>
              <w:right w:val="nil"/>
              <w:tl2br w:val="nil"/>
              <w:tr2bl w:val="nil"/>
            </w:tcBorders>
            <w:noWrap/>
            <w:tcMar>
              <w:left w:w="101" w:type="dxa"/>
              <w:right w:w="101" w:type="dxa"/>
            </w:tcMar>
          </w:tcPr>
          <w:p w14:paraId="3AC3680C"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p>
        </w:tc>
        <w:tc>
          <w:tcPr>
            <w:tcW w:w="996" w:type="dxa"/>
            <w:tcBorders>
              <w:top w:val="nil"/>
              <w:left w:val="nil"/>
              <w:bottom w:val="nil"/>
              <w:right w:val="nil"/>
              <w:tl2br w:val="nil"/>
              <w:tr2bl w:val="nil"/>
            </w:tcBorders>
            <w:noWrap/>
            <w:tcMar>
              <w:left w:w="101" w:type="dxa"/>
              <w:right w:w="101" w:type="dxa"/>
            </w:tcMar>
          </w:tcPr>
          <w:p w14:paraId="757B6DD2"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p>
        </w:tc>
        <w:tc>
          <w:tcPr>
            <w:tcW w:w="1096" w:type="dxa"/>
            <w:tcBorders>
              <w:top w:val="nil"/>
              <w:left w:val="nil"/>
              <w:bottom w:val="nil"/>
              <w:right w:val="nil"/>
              <w:tl2br w:val="nil"/>
              <w:tr2bl w:val="nil"/>
            </w:tcBorders>
            <w:noWrap/>
            <w:tcMar>
              <w:left w:w="101" w:type="dxa"/>
              <w:right w:w="101" w:type="dxa"/>
            </w:tcMar>
          </w:tcPr>
          <w:p w14:paraId="1B310CD9"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p>
        </w:tc>
      </w:tr>
      <w:tr w:rsidR="0046253F" w14:paraId="44F49462" w14:textId="77777777" w:rsidTr="00DF1B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4537" w:type="dxa"/>
            <w:tcBorders>
              <w:top w:val="nil"/>
              <w:left w:val="nil"/>
              <w:bottom w:val="nil"/>
              <w:right w:val="nil"/>
              <w:tl2br w:val="nil"/>
              <w:tr2bl w:val="nil"/>
            </w:tcBorders>
            <w:tcMar>
              <w:left w:w="101" w:type="dxa"/>
              <w:right w:w="101" w:type="dxa"/>
            </w:tcMar>
            <w:vAlign w:val="bottom"/>
          </w:tcPr>
          <w:p w14:paraId="5D45B083" w14:textId="77777777" w:rsidR="0046253F" w:rsidRPr="00F43A29" w:rsidRDefault="0046253F" w:rsidP="00DF1BEE">
            <w:pPr>
              <w:pBdr>
                <w:top w:val="nil"/>
                <w:left w:val="nil"/>
                <w:bottom w:val="nil"/>
                <w:right w:val="nil"/>
                <w:between w:val="nil"/>
                <w:bar w:val="nil"/>
              </w:pBdr>
              <w:spacing w:before="0" w:after="0"/>
              <w:rPr>
                <w:rFonts w:ascii="Aptos" w:eastAsia="Calibri" w:hAnsi="Aptos" w:cs="Calibri"/>
                <w:b/>
                <w:color w:val="000000"/>
              </w:rPr>
            </w:pPr>
            <w:r w:rsidRPr="00F43A29">
              <w:rPr>
                <w:rFonts w:ascii="Aptos" w:eastAsia="Calibri" w:hAnsi="Aptos" w:cs="Calibri"/>
                <w:b/>
                <w:color w:val="000000"/>
                <w:sz w:val="18"/>
                <w:lang w:eastAsia="en-US"/>
              </w:rPr>
              <w:t>2026-27 Budget Technical Adjustments</w:t>
            </w:r>
          </w:p>
        </w:tc>
        <w:tc>
          <w:tcPr>
            <w:tcW w:w="1099" w:type="dxa"/>
            <w:tcBorders>
              <w:top w:val="nil"/>
              <w:left w:val="nil"/>
              <w:bottom w:val="nil"/>
              <w:right w:val="nil"/>
              <w:tl2br w:val="nil"/>
              <w:tr2bl w:val="nil"/>
            </w:tcBorders>
            <w:noWrap/>
            <w:tcMar>
              <w:left w:w="0" w:type="dxa"/>
              <w:right w:w="0" w:type="dxa"/>
            </w:tcMar>
            <w:vAlign w:val="bottom"/>
          </w:tcPr>
          <w:p w14:paraId="559177DE"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48B0572A"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300CC618"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75184668" w14:textId="77777777" w:rsidR="0046253F" w:rsidRPr="00F43A29" w:rsidRDefault="0046253F" w:rsidP="00DF1BEE">
            <w:pPr>
              <w:spacing w:before="0" w:after="0"/>
              <w:rPr>
                <w:rFonts w:ascii="Aptos" w:eastAsia="Calibri" w:hAnsi="Aptos" w:cs="Calibri"/>
                <w:color w:val="FFFFFF"/>
              </w:rPr>
            </w:pPr>
          </w:p>
        </w:tc>
        <w:tc>
          <w:tcPr>
            <w:tcW w:w="1096" w:type="dxa"/>
            <w:tcBorders>
              <w:top w:val="nil"/>
              <w:left w:val="nil"/>
              <w:bottom w:val="nil"/>
              <w:right w:val="nil"/>
              <w:tl2br w:val="nil"/>
              <w:tr2bl w:val="nil"/>
            </w:tcBorders>
            <w:noWrap/>
            <w:tcMar>
              <w:left w:w="0" w:type="dxa"/>
              <w:right w:w="0" w:type="dxa"/>
            </w:tcMar>
            <w:vAlign w:val="bottom"/>
          </w:tcPr>
          <w:p w14:paraId="3F51ECC2" w14:textId="77777777" w:rsidR="0046253F" w:rsidRPr="00F43A29" w:rsidRDefault="0046253F" w:rsidP="00DF1BEE">
            <w:pPr>
              <w:spacing w:before="0" w:after="0"/>
              <w:rPr>
                <w:rFonts w:ascii="Aptos" w:eastAsia="Calibri" w:hAnsi="Aptos" w:cs="Calibri"/>
                <w:color w:val="FFFFFF"/>
              </w:rPr>
            </w:pPr>
          </w:p>
        </w:tc>
      </w:tr>
      <w:tr w:rsidR="0046253F" w14:paraId="0856F8A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4537" w:type="dxa"/>
            <w:tcBorders>
              <w:top w:val="nil"/>
              <w:left w:val="nil"/>
              <w:bottom w:val="nil"/>
              <w:right w:val="nil"/>
              <w:tl2br w:val="nil"/>
              <w:tr2bl w:val="nil"/>
            </w:tcBorders>
            <w:tcMar>
              <w:left w:w="101" w:type="dxa"/>
              <w:right w:w="101" w:type="dxa"/>
            </w:tcMar>
            <w:vAlign w:val="bottom"/>
          </w:tcPr>
          <w:p w14:paraId="75ED5F7F" w14:textId="77777777" w:rsidR="0046253F" w:rsidRPr="00F43A29" w:rsidRDefault="0046253F" w:rsidP="00DF1BEE">
            <w:pPr>
              <w:pBdr>
                <w:top w:val="nil"/>
                <w:left w:val="nil"/>
                <w:bottom w:val="nil"/>
                <w:right w:val="nil"/>
                <w:between w:val="nil"/>
                <w:bar w:val="nil"/>
              </w:pBdr>
              <w:spacing w:before="0" w:after="0"/>
              <w:rPr>
                <w:rFonts w:ascii="Aptos" w:eastAsia="Calibri" w:hAnsi="Aptos" w:cs="Calibri"/>
                <w:b/>
                <w:color w:val="000000"/>
                <w:sz w:val="18"/>
              </w:rPr>
            </w:pPr>
            <w:r w:rsidRPr="00F43A29">
              <w:rPr>
                <w:rFonts w:ascii="Aptos" w:eastAsia="Calibri" w:hAnsi="Aptos" w:cstheme="minorHAnsi"/>
                <w:sz w:val="18"/>
                <w:szCs w:val="18"/>
                <w:u w:val="single"/>
              </w:rPr>
              <w:t>Revised Funding Profile</w:t>
            </w:r>
          </w:p>
        </w:tc>
        <w:tc>
          <w:tcPr>
            <w:tcW w:w="1099" w:type="dxa"/>
            <w:tcBorders>
              <w:top w:val="nil"/>
              <w:left w:val="nil"/>
              <w:bottom w:val="nil"/>
              <w:right w:val="nil"/>
              <w:tl2br w:val="nil"/>
              <w:tr2bl w:val="nil"/>
            </w:tcBorders>
            <w:noWrap/>
            <w:tcMar>
              <w:left w:w="0" w:type="dxa"/>
              <w:right w:w="0" w:type="dxa"/>
            </w:tcMar>
            <w:vAlign w:val="bottom"/>
          </w:tcPr>
          <w:p w14:paraId="2E757A8E"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6BEB7752"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434D678B" w14:textId="77777777" w:rsidR="0046253F" w:rsidRPr="00F43A29" w:rsidRDefault="0046253F" w:rsidP="00DF1BEE">
            <w:pPr>
              <w:spacing w:before="0" w:after="0"/>
              <w:rPr>
                <w:rFonts w:ascii="Aptos" w:eastAsia="Calibri" w:hAnsi="Aptos" w:cs="Calibri"/>
                <w:color w:val="FFFFFF"/>
              </w:rPr>
            </w:pPr>
          </w:p>
        </w:tc>
        <w:tc>
          <w:tcPr>
            <w:tcW w:w="996" w:type="dxa"/>
            <w:tcBorders>
              <w:top w:val="nil"/>
              <w:left w:val="nil"/>
              <w:bottom w:val="nil"/>
              <w:right w:val="nil"/>
              <w:tl2br w:val="nil"/>
              <w:tr2bl w:val="nil"/>
            </w:tcBorders>
            <w:noWrap/>
            <w:tcMar>
              <w:left w:w="0" w:type="dxa"/>
              <w:right w:w="0" w:type="dxa"/>
            </w:tcMar>
            <w:vAlign w:val="bottom"/>
          </w:tcPr>
          <w:p w14:paraId="0B8A28EC" w14:textId="77777777" w:rsidR="0046253F" w:rsidRPr="00F43A29" w:rsidRDefault="0046253F" w:rsidP="00DF1BEE">
            <w:pPr>
              <w:spacing w:before="0" w:after="0"/>
              <w:rPr>
                <w:rFonts w:ascii="Aptos" w:eastAsia="Calibri" w:hAnsi="Aptos" w:cs="Calibri"/>
                <w:color w:val="FFFFFF"/>
              </w:rPr>
            </w:pPr>
          </w:p>
        </w:tc>
        <w:tc>
          <w:tcPr>
            <w:tcW w:w="1096" w:type="dxa"/>
            <w:tcBorders>
              <w:top w:val="nil"/>
              <w:left w:val="nil"/>
              <w:bottom w:val="nil"/>
              <w:right w:val="nil"/>
              <w:tl2br w:val="nil"/>
              <w:tr2bl w:val="nil"/>
            </w:tcBorders>
            <w:noWrap/>
            <w:tcMar>
              <w:left w:w="0" w:type="dxa"/>
              <w:right w:w="0" w:type="dxa"/>
            </w:tcMar>
            <w:vAlign w:val="bottom"/>
          </w:tcPr>
          <w:p w14:paraId="4E50AF04" w14:textId="77777777" w:rsidR="0046253F" w:rsidRPr="00F43A29" w:rsidRDefault="0046253F" w:rsidP="00DF1BEE">
            <w:pPr>
              <w:spacing w:before="0" w:after="0"/>
              <w:rPr>
                <w:rFonts w:ascii="Aptos" w:eastAsia="Calibri" w:hAnsi="Aptos" w:cs="Calibri"/>
                <w:color w:val="FFFFFF"/>
              </w:rPr>
            </w:pPr>
          </w:p>
        </w:tc>
      </w:tr>
      <w:tr w:rsidR="0046253F" w14:paraId="2F5FE6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0B8E1475"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Boosting emergency and elective surgery</w:t>
            </w:r>
          </w:p>
        </w:tc>
        <w:tc>
          <w:tcPr>
            <w:tcW w:w="1099" w:type="dxa"/>
            <w:tcBorders>
              <w:top w:val="nil"/>
              <w:left w:val="nil"/>
              <w:bottom w:val="nil"/>
              <w:right w:val="nil"/>
              <w:tl2br w:val="nil"/>
              <w:tr2bl w:val="nil"/>
            </w:tcBorders>
            <w:noWrap/>
            <w:tcMar>
              <w:left w:w="101" w:type="dxa"/>
              <w:right w:w="101" w:type="dxa"/>
            </w:tcMar>
          </w:tcPr>
          <w:p w14:paraId="64B394A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-5,000</w:t>
            </w:r>
          </w:p>
        </w:tc>
        <w:tc>
          <w:tcPr>
            <w:tcW w:w="996" w:type="dxa"/>
            <w:tcBorders>
              <w:top w:val="nil"/>
              <w:left w:val="nil"/>
              <w:bottom w:val="nil"/>
              <w:right w:val="nil"/>
              <w:tl2br w:val="nil"/>
              <w:tr2bl w:val="nil"/>
            </w:tcBorders>
            <w:noWrap/>
            <w:tcMar>
              <w:left w:w="101" w:type="dxa"/>
              <w:right w:w="101" w:type="dxa"/>
            </w:tcMar>
          </w:tcPr>
          <w:p w14:paraId="585AEE2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2,000</w:t>
            </w:r>
          </w:p>
        </w:tc>
        <w:tc>
          <w:tcPr>
            <w:tcW w:w="996" w:type="dxa"/>
            <w:tcBorders>
              <w:top w:val="nil"/>
              <w:left w:val="nil"/>
              <w:bottom w:val="nil"/>
              <w:right w:val="nil"/>
              <w:tl2br w:val="nil"/>
              <w:tr2bl w:val="nil"/>
            </w:tcBorders>
            <w:noWrap/>
            <w:tcMar>
              <w:left w:w="101" w:type="dxa"/>
              <w:right w:w="101" w:type="dxa"/>
            </w:tcMar>
          </w:tcPr>
          <w:p w14:paraId="336F81C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3,000</w:t>
            </w:r>
          </w:p>
        </w:tc>
        <w:tc>
          <w:tcPr>
            <w:tcW w:w="996" w:type="dxa"/>
            <w:tcBorders>
              <w:top w:val="nil"/>
              <w:left w:val="nil"/>
              <w:bottom w:val="nil"/>
              <w:right w:val="nil"/>
              <w:tl2br w:val="nil"/>
              <w:tr2bl w:val="nil"/>
            </w:tcBorders>
            <w:noWrap/>
            <w:tcMar>
              <w:left w:w="101" w:type="dxa"/>
              <w:right w:w="101" w:type="dxa"/>
            </w:tcMar>
          </w:tcPr>
          <w:p w14:paraId="57D24B7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39A5F97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19B1FE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0D1CA264"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Canberra Health Services Asset Renewal Program: 2025-26</w:t>
            </w:r>
          </w:p>
        </w:tc>
        <w:tc>
          <w:tcPr>
            <w:tcW w:w="1099" w:type="dxa"/>
            <w:tcBorders>
              <w:top w:val="nil"/>
              <w:left w:val="nil"/>
              <w:bottom w:val="nil"/>
              <w:right w:val="nil"/>
              <w:tl2br w:val="nil"/>
              <w:tr2bl w:val="nil"/>
            </w:tcBorders>
            <w:noWrap/>
            <w:tcMar>
              <w:left w:w="101" w:type="dxa"/>
              <w:right w:w="101" w:type="dxa"/>
            </w:tcMar>
          </w:tcPr>
          <w:p w14:paraId="1E8E90C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-2,000</w:t>
            </w:r>
          </w:p>
        </w:tc>
        <w:tc>
          <w:tcPr>
            <w:tcW w:w="996" w:type="dxa"/>
            <w:tcBorders>
              <w:top w:val="nil"/>
              <w:left w:val="nil"/>
              <w:bottom w:val="nil"/>
              <w:right w:val="nil"/>
              <w:tl2br w:val="nil"/>
              <w:tr2bl w:val="nil"/>
            </w:tcBorders>
            <w:noWrap/>
            <w:tcMar>
              <w:left w:w="101" w:type="dxa"/>
              <w:right w:w="101" w:type="dxa"/>
            </w:tcMar>
          </w:tcPr>
          <w:p w14:paraId="5E54C97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2,000</w:t>
            </w:r>
          </w:p>
        </w:tc>
        <w:tc>
          <w:tcPr>
            <w:tcW w:w="996" w:type="dxa"/>
            <w:tcBorders>
              <w:top w:val="nil"/>
              <w:left w:val="nil"/>
              <w:bottom w:val="nil"/>
              <w:right w:val="nil"/>
              <w:tl2br w:val="nil"/>
              <w:tr2bl w:val="nil"/>
            </w:tcBorders>
            <w:noWrap/>
            <w:tcMar>
              <w:left w:w="101" w:type="dxa"/>
              <w:right w:w="101" w:type="dxa"/>
            </w:tcMar>
          </w:tcPr>
          <w:p w14:paraId="75C24D7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3A21FF7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4552EF4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5BA4D5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5C8C159E"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Cancer Research Centre</w:t>
            </w:r>
          </w:p>
        </w:tc>
        <w:tc>
          <w:tcPr>
            <w:tcW w:w="1099" w:type="dxa"/>
            <w:tcBorders>
              <w:top w:val="nil"/>
              <w:left w:val="nil"/>
              <w:bottom w:val="nil"/>
              <w:right w:val="nil"/>
              <w:tl2br w:val="nil"/>
              <w:tr2bl w:val="nil"/>
            </w:tcBorders>
            <w:noWrap/>
            <w:tcMar>
              <w:left w:w="101" w:type="dxa"/>
              <w:right w:w="101" w:type="dxa"/>
            </w:tcMar>
          </w:tcPr>
          <w:p w14:paraId="05262F5C"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-2,600</w:t>
            </w:r>
          </w:p>
        </w:tc>
        <w:tc>
          <w:tcPr>
            <w:tcW w:w="996" w:type="dxa"/>
            <w:tcBorders>
              <w:top w:val="nil"/>
              <w:left w:val="nil"/>
              <w:bottom w:val="nil"/>
              <w:right w:val="nil"/>
              <w:tl2br w:val="nil"/>
              <w:tr2bl w:val="nil"/>
            </w:tcBorders>
            <w:noWrap/>
            <w:tcMar>
              <w:left w:w="101" w:type="dxa"/>
              <w:right w:w="101" w:type="dxa"/>
            </w:tcMar>
          </w:tcPr>
          <w:p w14:paraId="24F3918C"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2,600</w:t>
            </w:r>
          </w:p>
        </w:tc>
        <w:tc>
          <w:tcPr>
            <w:tcW w:w="996" w:type="dxa"/>
            <w:tcBorders>
              <w:top w:val="nil"/>
              <w:left w:val="nil"/>
              <w:bottom w:val="nil"/>
              <w:right w:val="nil"/>
              <w:tl2br w:val="nil"/>
              <w:tr2bl w:val="nil"/>
            </w:tcBorders>
            <w:noWrap/>
            <w:tcMar>
              <w:left w:w="101" w:type="dxa"/>
              <w:right w:w="101" w:type="dxa"/>
            </w:tcMar>
          </w:tcPr>
          <w:p w14:paraId="2F23796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7EF4700D"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027B9F8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4719449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537" w:type="dxa"/>
            <w:tcBorders>
              <w:top w:val="nil"/>
              <w:left w:val="nil"/>
              <w:bottom w:val="nil"/>
              <w:right w:val="nil"/>
              <w:tl2br w:val="nil"/>
              <w:tr2bl w:val="nil"/>
            </w:tcBorders>
            <w:tcMar>
              <w:left w:w="101" w:type="dxa"/>
              <w:right w:w="101" w:type="dxa"/>
            </w:tcMar>
          </w:tcPr>
          <w:p w14:paraId="5DA8949E"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Digital Healthcare Record – transforming the way health care is provided</w:t>
            </w:r>
          </w:p>
        </w:tc>
        <w:tc>
          <w:tcPr>
            <w:tcW w:w="1099" w:type="dxa"/>
            <w:tcBorders>
              <w:top w:val="nil"/>
              <w:left w:val="nil"/>
              <w:bottom w:val="nil"/>
              <w:right w:val="nil"/>
              <w:tl2br w:val="nil"/>
              <w:tr2bl w:val="nil"/>
            </w:tcBorders>
            <w:noWrap/>
            <w:tcMar>
              <w:left w:w="101" w:type="dxa"/>
              <w:right w:w="101" w:type="dxa"/>
            </w:tcMar>
          </w:tcPr>
          <w:p w14:paraId="275A63E4"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2,500</w:t>
            </w:r>
          </w:p>
        </w:tc>
        <w:tc>
          <w:tcPr>
            <w:tcW w:w="996" w:type="dxa"/>
            <w:tcBorders>
              <w:top w:val="nil"/>
              <w:left w:val="nil"/>
              <w:bottom w:val="nil"/>
              <w:right w:val="nil"/>
              <w:tl2br w:val="nil"/>
              <w:tr2bl w:val="nil"/>
            </w:tcBorders>
            <w:noWrap/>
            <w:tcMar>
              <w:left w:w="101" w:type="dxa"/>
              <w:right w:w="101" w:type="dxa"/>
            </w:tcMar>
          </w:tcPr>
          <w:p w14:paraId="51B6EA4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-2,500</w:t>
            </w:r>
          </w:p>
        </w:tc>
        <w:tc>
          <w:tcPr>
            <w:tcW w:w="996" w:type="dxa"/>
            <w:tcBorders>
              <w:top w:val="nil"/>
              <w:left w:val="nil"/>
              <w:bottom w:val="nil"/>
              <w:right w:val="nil"/>
              <w:tl2br w:val="nil"/>
              <w:tr2bl w:val="nil"/>
            </w:tcBorders>
            <w:noWrap/>
            <w:tcMar>
              <w:left w:w="101" w:type="dxa"/>
              <w:right w:w="101" w:type="dxa"/>
            </w:tcMar>
          </w:tcPr>
          <w:p w14:paraId="7146BEC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42126E80"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58260EF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025768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4537" w:type="dxa"/>
            <w:tcBorders>
              <w:top w:val="nil"/>
              <w:left w:val="nil"/>
              <w:bottom w:val="nil"/>
              <w:right w:val="nil"/>
              <w:tl2br w:val="nil"/>
              <w:tr2bl w:val="nil"/>
            </w:tcBorders>
            <w:tcMar>
              <w:left w:w="101" w:type="dxa"/>
              <w:right w:w="101" w:type="dxa"/>
            </w:tcMar>
          </w:tcPr>
          <w:p w14:paraId="2F684DE9"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Enabling works for the new northside hospital and enhancing health infrastructure at North Canberra Hospital</w:t>
            </w:r>
          </w:p>
        </w:tc>
        <w:tc>
          <w:tcPr>
            <w:tcW w:w="1099" w:type="dxa"/>
            <w:tcBorders>
              <w:top w:val="nil"/>
              <w:left w:val="nil"/>
              <w:bottom w:val="nil"/>
              <w:right w:val="nil"/>
              <w:tl2br w:val="nil"/>
              <w:tr2bl w:val="nil"/>
            </w:tcBorders>
            <w:noWrap/>
            <w:tcMar>
              <w:left w:w="101" w:type="dxa"/>
              <w:right w:w="101" w:type="dxa"/>
            </w:tcMar>
          </w:tcPr>
          <w:p w14:paraId="4F81B850"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-4,300</w:t>
            </w:r>
          </w:p>
        </w:tc>
        <w:tc>
          <w:tcPr>
            <w:tcW w:w="996" w:type="dxa"/>
            <w:tcBorders>
              <w:top w:val="nil"/>
              <w:left w:val="nil"/>
              <w:bottom w:val="nil"/>
              <w:right w:val="nil"/>
              <w:tl2br w:val="nil"/>
              <w:tr2bl w:val="nil"/>
            </w:tcBorders>
            <w:noWrap/>
            <w:tcMar>
              <w:left w:w="101" w:type="dxa"/>
              <w:right w:w="101" w:type="dxa"/>
            </w:tcMar>
          </w:tcPr>
          <w:p w14:paraId="3E88B8A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1,300</w:t>
            </w:r>
          </w:p>
        </w:tc>
        <w:tc>
          <w:tcPr>
            <w:tcW w:w="996" w:type="dxa"/>
            <w:tcBorders>
              <w:top w:val="nil"/>
              <w:left w:val="nil"/>
              <w:bottom w:val="nil"/>
              <w:right w:val="nil"/>
              <w:tl2br w:val="nil"/>
              <w:tr2bl w:val="nil"/>
            </w:tcBorders>
            <w:noWrap/>
            <w:tcMar>
              <w:left w:w="101" w:type="dxa"/>
              <w:right w:w="101" w:type="dxa"/>
            </w:tcMar>
          </w:tcPr>
          <w:p w14:paraId="1E2054C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3,000</w:t>
            </w:r>
          </w:p>
        </w:tc>
        <w:tc>
          <w:tcPr>
            <w:tcW w:w="996" w:type="dxa"/>
            <w:tcBorders>
              <w:top w:val="nil"/>
              <w:left w:val="nil"/>
              <w:bottom w:val="nil"/>
              <w:right w:val="nil"/>
              <w:tl2br w:val="nil"/>
              <w:tr2bl w:val="nil"/>
            </w:tcBorders>
            <w:noWrap/>
            <w:tcMar>
              <w:left w:w="101" w:type="dxa"/>
              <w:right w:w="101" w:type="dxa"/>
            </w:tcMar>
          </w:tcPr>
          <w:p w14:paraId="5961310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00A2D87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6C29DE8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4537" w:type="dxa"/>
            <w:tcBorders>
              <w:top w:val="nil"/>
              <w:left w:val="nil"/>
              <w:bottom w:val="nil"/>
              <w:right w:val="nil"/>
              <w:tl2br w:val="nil"/>
              <w:tr2bl w:val="nil"/>
            </w:tcBorders>
            <w:tcMar>
              <w:left w:w="101" w:type="dxa"/>
              <w:right w:w="101" w:type="dxa"/>
            </w:tcMar>
          </w:tcPr>
          <w:p w14:paraId="6E477EB2"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sz w:val="18"/>
              </w:rPr>
            </w:pPr>
            <w:r w:rsidRPr="00F43A29">
              <w:rPr>
                <w:rFonts w:ascii="Aptos" w:eastAsia="Calibri" w:hAnsi="Aptos" w:cs="Calibri"/>
                <w:color w:val="000000"/>
                <w:sz w:val="18"/>
                <w:lang w:eastAsia="en-US"/>
              </w:rPr>
              <w:t>Expanding and upgrading endoscopy services</w:t>
            </w:r>
          </w:p>
        </w:tc>
        <w:tc>
          <w:tcPr>
            <w:tcW w:w="1099" w:type="dxa"/>
            <w:tcBorders>
              <w:top w:val="nil"/>
              <w:left w:val="nil"/>
              <w:bottom w:val="nil"/>
              <w:right w:val="nil"/>
              <w:tl2br w:val="nil"/>
              <w:tr2bl w:val="nil"/>
            </w:tcBorders>
            <w:noWrap/>
            <w:tcMar>
              <w:left w:w="101" w:type="dxa"/>
              <w:right w:w="101" w:type="dxa"/>
            </w:tcMar>
          </w:tcPr>
          <w:p w14:paraId="47D46C6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-1,500</w:t>
            </w:r>
          </w:p>
        </w:tc>
        <w:tc>
          <w:tcPr>
            <w:tcW w:w="996" w:type="dxa"/>
            <w:tcBorders>
              <w:top w:val="nil"/>
              <w:left w:val="nil"/>
              <w:bottom w:val="nil"/>
              <w:right w:val="nil"/>
              <w:tl2br w:val="nil"/>
              <w:tr2bl w:val="nil"/>
            </w:tcBorders>
            <w:noWrap/>
            <w:tcMar>
              <w:left w:w="101" w:type="dxa"/>
              <w:right w:w="101" w:type="dxa"/>
            </w:tcMar>
          </w:tcPr>
          <w:p w14:paraId="3B4EC48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1,500</w:t>
            </w:r>
          </w:p>
        </w:tc>
        <w:tc>
          <w:tcPr>
            <w:tcW w:w="996" w:type="dxa"/>
            <w:tcBorders>
              <w:top w:val="nil"/>
              <w:left w:val="nil"/>
              <w:bottom w:val="nil"/>
              <w:right w:val="nil"/>
              <w:tl2br w:val="nil"/>
              <w:tr2bl w:val="nil"/>
            </w:tcBorders>
            <w:noWrap/>
            <w:tcMar>
              <w:left w:w="101" w:type="dxa"/>
              <w:right w:w="101" w:type="dxa"/>
            </w:tcMar>
          </w:tcPr>
          <w:p w14:paraId="57D6D34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996" w:type="dxa"/>
            <w:tcBorders>
              <w:top w:val="nil"/>
              <w:left w:val="nil"/>
              <w:bottom w:val="nil"/>
              <w:right w:val="nil"/>
              <w:tl2br w:val="nil"/>
              <w:tr2bl w:val="nil"/>
            </w:tcBorders>
            <w:noWrap/>
            <w:tcMar>
              <w:left w:w="101" w:type="dxa"/>
              <w:right w:w="101" w:type="dxa"/>
            </w:tcMar>
          </w:tcPr>
          <w:p w14:paraId="677408E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96" w:type="dxa"/>
            <w:tcBorders>
              <w:top w:val="nil"/>
              <w:left w:val="nil"/>
              <w:bottom w:val="nil"/>
              <w:right w:val="nil"/>
              <w:tl2br w:val="nil"/>
              <w:tr2bl w:val="nil"/>
            </w:tcBorders>
            <w:noWrap/>
            <w:tcMar>
              <w:left w:w="101" w:type="dxa"/>
              <w:right w:w="101" w:type="dxa"/>
            </w:tcMar>
          </w:tcPr>
          <w:p w14:paraId="69869C5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r>
    </w:tbl>
    <w:p w14:paraId="6631D330" w14:textId="77777777" w:rsidR="0046253F" w:rsidRPr="006721EE" w:rsidRDefault="0046253F" w:rsidP="004420A6">
      <w:pPr>
        <w:pStyle w:val="Caption"/>
        <w:rPr>
          <w:bCs/>
        </w:rPr>
      </w:pPr>
      <w:r w:rsidRPr="00B22A68">
        <w:t>Table 20: Changes to appropriation – Capital Injections, Controlled ($’000) (Cont.)</w:t>
      </w:r>
    </w:p>
    <w:tbl>
      <w:tblPr>
        <w:tblStyle w:val="CDMRange1"/>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4590"/>
        <w:gridCol w:w="1110"/>
        <w:gridCol w:w="1005"/>
        <w:gridCol w:w="1005"/>
        <w:gridCol w:w="1005"/>
        <w:gridCol w:w="1005"/>
      </w:tblGrid>
      <w:tr w:rsidR="0046253F" w14:paraId="50B6FC0A" w14:textId="77777777" w:rsidTr="00FD2B77">
        <w:trPr>
          <w:trHeight w:hRule="exact" w:val="737"/>
        </w:trPr>
        <w:tc>
          <w:tcPr>
            <w:tcW w:w="4590" w:type="dxa"/>
            <w:tcBorders>
              <w:top w:val="single" w:sz="12" w:space="0" w:color="auto"/>
              <w:left w:val="nil"/>
              <w:bottom w:val="single" w:sz="4" w:space="0" w:color="auto"/>
              <w:right w:val="nil"/>
              <w:tl2br w:val="nil"/>
              <w:tr2bl w:val="nil"/>
            </w:tcBorders>
            <w:tcMar>
              <w:left w:w="101" w:type="dxa"/>
              <w:right w:w="101" w:type="dxa"/>
            </w:tcMar>
            <w:vAlign w:val="bottom"/>
          </w:tcPr>
          <w:p w14:paraId="207FC11E" w14:textId="77777777" w:rsidR="0046253F" w:rsidRPr="00F43A29" w:rsidRDefault="0046253F">
            <w:pPr>
              <w:pBdr>
                <w:top w:val="nil"/>
                <w:left w:val="nil"/>
                <w:bottom w:val="nil"/>
                <w:right w:val="nil"/>
                <w:between w:val="nil"/>
                <w:bar w:val="nil"/>
              </w:pBdr>
              <w:ind w:left="170" w:hanging="170"/>
              <w:rPr>
                <w:rFonts w:ascii="Aptos" w:eastAsia="Calibri" w:hAnsi="Aptos" w:cs="Calibri"/>
                <w:color w:val="000000"/>
              </w:rPr>
            </w:pPr>
          </w:p>
        </w:tc>
        <w:tc>
          <w:tcPr>
            <w:tcW w:w="1110" w:type="dxa"/>
            <w:tcBorders>
              <w:top w:val="single" w:sz="12" w:space="0" w:color="auto"/>
              <w:left w:val="nil"/>
              <w:bottom w:val="single" w:sz="4" w:space="0" w:color="auto"/>
              <w:right w:val="nil"/>
              <w:tl2br w:val="nil"/>
              <w:tr2bl w:val="nil"/>
            </w:tcBorders>
            <w:noWrap/>
            <w:tcMar>
              <w:left w:w="101" w:type="dxa"/>
              <w:right w:w="101" w:type="dxa"/>
            </w:tcMar>
          </w:tcPr>
          <w:p w14:paraId="60205CDC" w14:textId="77777777" w:rsidR="0046253F" w:rsidRPr="00F43A29" w:rsidRDefault="0046253F">
            <w:pPr>
              <w:pBdr>
                <w:top w:val="nil"/>
                <w:left w:val="nil"/>
                <w:bottom w:val="nil"/>
                <w:right w:val="nil"/>
                <w:between w:val="nil"/>
                <w:bar w:val="nil"/>
              </w:pBdr>
              <w:jc w:val="right"/>
              <w:rPr>
                <w:rFonts w:ascii="Aptos" w:eastAsia="Calibri" w:hAnsi="Aptos" w:cs="Calibri"/>
                <w:color w:val="000000"/>
              </w:rPr>
            </w:pPr>
            <w:r w:rsidRPr="00F43A29">
              <w:rPr>
                <w:rFonts w:ascii="Aptos" w:eastAsia="Calibri" w:hAnsi="Aptos" w:cs="Calibri"/>
                <w:b/>
                <w:color w:val="000000"/>
                <w:sz w:val="18"/>
                <w:lang w:eastAsia="en-US"/>
              </w:rPr>
              <w:t>2025-26 Estimated Outcome</w:t>
            </w:r>
          </w:p>
        </w:tc>
        <w:tc>
          <w:tcPr>
            <w:tcW w:w="1005" w:type="dxa"/>
            <w:tcBorders>
              <w:top w:val="single" w:sz="12" w:space="0" w:color="auto"/>
              <w:left w:val="nil"/>
              <w:bottom w:val="single" w:sz="4" w:space="0" w:color="auto"/>
              <w:right w:val="nil"/>
              <w:tl2br w:val="nil"/>
              <w:tr2bl w:val="nil"/>
            </w:tcBorders>
            <w:noWrap/>
            <w:tcMar>
              <w:left w:w="101" w:type="dxa"/>
              <w:right w:w="101" w:type="dxa"/>
            </w:tcMar>
          </w:tcPr>
          <w:p w14:paraId="54975044" w14:textId="77777777" w:rsidR="0046253F" w:rsidRPr="00F43A29" w:rsidRDefault="0046253F">
            <w:pPr>
              <w:pBdr>
                <w:top w:val="nil"/>
                <w:left w:val="nil"/>
                <w:bottom w:val="nil"/>
                <w:right w:val="nil"/>
                <w:between w:val="nil"/>
                <w:bar w:val="nil"/>
              </w:pBdr>
              <w:jc w:val="right"/>
              <w:rPr>
                <w:rFonts w:ascii="Aptos" w:eastAsia="Calibri" w:hAnsi="Aptos" w:cs="Calibri"/>
                <w:color w:val="000000"/>
              </w:rPr>
            </w:pPr>
            <w:r w:rsidRPr="00F43A29">
              <w:rPr>
                <w:rFonts w:ascii="Aptos" w:eastAsia="Calibri" w:hAnsi="Aptos" w:cs="Calibri"/>
                <w:b/>
                <w:color w:val="000000"/>
                <w:sz w:val="18"/>
                <w:lang w:eastAsia="en-US"/>
              </w:rPr>
              <w:t>2026-27 Budget</w:t>
            </w:r>
          </w:p>
        </w:tc>
        <w:tc>
          <w:tcPr>
            <w:tcW w:w="1005" w:type="dxa"/>
            <w:tcBorders>
              <w:top w:val="single" w:sz="12" w:space="0" w:color="auto"/>
              <w:left w:val="nil"/>
              <w:bottom w:val="single" w:sz="4" w:space="0" w:color="auto"/>
              <w:right w:val="nil"/>
              <w:tl2br w:val="nil"/>
              <w:tr2bl w:val="nil"/>
            </w:tcBorders>
            <w:noWrap/>
            <w:tcMar>
              <w:left w:w="101" w:type="dxa"/>
              <w:right w:w="101" w:type="dxa"/>
            </w:tcMar>
          </w:tcPr>
          <w:p w14:paraId="4BEF3391" w14:textId="77777777" w:rsidR="0046253F" w:rsidRPr="00F43A29" w:rsidRDefault="0046253F">
            <w:pPr>
              <w:pBdr>
                <w:top w:val="nil"/>
                <w:left w:val="nil"/>
                <w:bottom w:val="nil"/>
                <w:right w:val="nil"/>
                <w:between w:val="nil"/>
                <w:bar w:val="nil"/>
              </w:pBdr>
              <w:jc w:val="right"/>
              <w:rPr>
                <w:rFonts w:ascii="Aptos" w:eastAsia="Calibri" w:hAnsi="Aptos" w:cs="Calibri"/>
                <w:color w:val="000000"/>
              </w:rPr>
            </w:pPr>
            <w:r w:rsidRPr="00F43A29">
              <w:rPr>
                <w:rFonts w:ascii="Aptos" w:eastAsia="Calibri" w:hAnsi="Aptos" w:cs="Calibri"/>
                <w:b/>
                <w:color w:val="000000"/>
                <w:sz w:val="18"/>
                <w:lang w:eastAsia="en-US"/>
              </w:rPr>
              <w:t>2027-28 Estimate</w:t>
            </w:r>
          </w:p>
        </w:tc>
        <w:tc>
          <w:tcPr>
            <w:tcW w:w="1005" w:type="dxa"/>
            <w:tcBorders>
              <w:top w:val="single" w:sz="12" w:space="0" w:color="auto"/>
              <w:left w:val="nil"/>
              <w:bottom w:val="single" w:sz="4" w:space="0" w:color="auto"/>
              <w:right w:val="nil"/>
              <w:tl2br w:val="nil"/>
              <w:tr2bl w:val="nil"/>
            </w:tcBorders>
            <w:noWrap/>
            <w:tcMar>
              <w:left w:w="101" w:type="dxa"/>
              <w:right w:w="101" w:type="dxa"/>
            </w:tcMar>
          </w:tcPr>
          <w:p w14:paraId="329A2CF9" w14:textId="77777777" w:rsidR="0046253F" w:rsidRPr="00F43A29" w:rsidRDefault="0046253F">
            <w:pPr>
              <w:pBdr>
                <w:top w:val="nil"/>
                <w:left w:val="nil"/>
                <w:bottom w:val="nil"/>
                <w:right w:val="nil"/>
                <w:between w:val="nil"/>
                <w:bar w:val="nil"/>
              </w:pBdr>
              <w:jc w:val="right"/>
              <w:rPr>
                <w:rFonts w:ascii="Aptos" w:eastAsia="Calibri" w:hAnsi="Aptos" w:cs="Calibri"/>
                <w:color w:val="000000"/>
              </w:rPr>
            </w:pPr>
            <w:r w:rsidRPr="00F43A29">
              <w:rPr>
                <w:rFonts w:ascii="Aptos" w:eastAsia="Calibri" w:hAnsi="Aptos" w:cs="Calibri"/>
                <w:b/>
                <w:color w:val="000000"/>
                <w:sz w:val="18"/>
                <w:lang w:eastAsia="en-US"/>
              </w:rPr>
              <w:t>2028-29 Estimate</w:t>
            </w:r>
          </w:p>
        </w:tc>
        <w:tc>
          <w:tcPr>
            <w:tcW w:w="1005" w:type="dxa"/>
            <w:tcBorders>
              <w:top w:val="single" w:sz="12" w:space="0" w:color="auto"/>
              <w:left w:val="nil"/>
              <w:bottom w:val="single" w:sz="4" w:space="0" w:color="auto"/>
              <w:right w:val="nil"/>
              <w:tl2br w:val="nil"/>
              <w:tr2bl w:val="nil"/>
            </w:tcBorders>
            <w:noWrap/>
            <w:tcMar>
              <w:left w:w="101" w:type="dxa"/>
              <w:right w:w="101" w:type="dxa"/>
            </w:tcMar>
          </w:tcPr>
          <w:p w14:paraId="5FBC2A7E" w14:textId="77777777" w:rsidR="0046253F" w:rsidRPr="00F43A29" w:rsidRDefault="0046253F">
            <w:pPr>
              <w:pBdr>
                <w:top w:val="nil"/>
                <w:left w:val="nil"/>
                <w:bottom w:val="nil"/>
                <w:right w:val="nil"/>
                <w:between w:val="nil"/>
                <w:bar w:val="nil"/>
              </w:pBdr>
              <w:jc w:val="right"/>
              <w:rPr>
                <w:rFonts w:ascii="Aptos" w:eastAsia="Calibri" w:hAnsi="Aptos" w:cs="Calibri"/>
                <w:color w:val="000000"/>
              </w:rPr>
            </w:pPr>
            <w:r w:rsidRPr="00F43A29">
              <w:rPr>
                <w:rFonts w:ascii="Aptos" w:eastAsia="Calibri" w:hAnsi="Aptos" w:cs="Calibri"/>
                <w:b/>
                <w:color w:val="000000"/>
                <w:sz w:val="18"/>
                <w:lang w:eastAsia="en-US"/>
              </w:rPr>
              <w:t>2029-30 Estimate</w:t>
            </w:r>
          </w:p>
        </w:tc>
      </w:tr>
      <w:tr w:rsidR="00BC23C4" w14:paraId="31CACC1E" w14:textId="77777777">
        <w:trPr>
          <w:trHeight w:hRule="exact" w:val="227"/>
        </w:trPr>
        <w:tc>
          <w:tcPr>
            <w:tcW w:w="4590" w:type="dxa"/>
            <w:tcBorders>
              <w:top w:val="nil"/>
              <w:left w:val="nil"/>
              <w:bottom w:val="nil"/>
              <w:right w:val="nil"/>
              <w:tl2br w:val="nil"/>
              <w:tr2bl w:val="nil"/>
            </w:tcBorders>
            <w:tcMar>
              <w:left w:w="101" w:type="dxa"/>
              <w:right w:w="101" w:type="dxa"/>
            </w:tcMar>
          </w:tcPr>
          <w:p w14:paraId="07B90F1C" w14:textId="77777777" w:rsidR="00BC23C4" w:rsidRPr="00F43A29" w:rsidRDefault="00BC23C4">
            <w:pPr>
              <w:pBdr>
                <w:top w:val="nil"/>
                <w:left w:val="nil"/>
                <w:bottom w:val="nil"/>
                <w:right w:val="nil"/>
                <w:between w:val="nil"/>
                <w:bar w:val="nil"/>
              </w:pBdr>
              <w:ind w:left="170" w:hanging="170"/>
              <w:rPr>
                <w:rFonts w:ascii="Aptos" w:eastAsia="Calibri" w:hAnsi="Aptos" w:cs="Calibri"/>
                <w:color w:val="000000"/>
                <w:sz w:val="18"/>
              </w:rPr>
            </w:pPr>
          </w:p>
        </w:tc>
        <w:tc>
          <w:tcPr>
            <w:tcW w:w="1110" w:type="dxa"/>
            <w:tcBorders>
              <w:top w:val="nil"/>
              <w:left w:val="nil"/>
              <w:bottom w:val="nil"/>
              <w:right w:val="nil"/>
              <w:tl2br w:val="nil"/>
              <w:tr2bl w:val="nil"/>
            </w:tcBorders>
            <w:noWrap/>
            <w:tcMar>
              <w:left w:w="101" w:type="dxa"/>
              <w:right w:w="101" w:type="dxa"/>
            </w:tcMar>
          </w:tcPr>
          <w:p w14:paraId="61855127" w14:textId="77777777" w:rsidR="00BC23C4" w:rsidRPr="00F43A29" w:rsidRDefault="00BC23C4">
            <w:pPr>
              <w:pBdr>
                <w:top w:val="nil"/>
                <w:left w:val="nil"/>
                <w:bottom w:val="nil"/>
                <w:right w:val="nil"/>
                <w:between w:val="nil"/>
                <w:bar w:val="nil"/>
              </w:pBdr>
              <w:jc w:val="right"/>
              <w:rPr>
                <w:rFonts w:ascii="Aptos" w:eastAsia="Calibri" w:hAnsi="Aptos" w:cs="Calibri"/>
                <w:color w:val="000000"/>
                <w:sz w:val="18"/>
              </w:rPr>
            </w:pPr>
          </w:p>
        </w:tc>
        <w:tc>
          <w:tcPr>
            <w:tcW w:w="1005" w:type="dxa"/>
            <w:tcBorders>
              <w:top w:val="nil"/>
              <w:left w:val="nil"/>
              <w:bottom w:val="nil"/>
              <w:right w:val="nil"/>
              <w:tl2br w:val="nil"/>
              <w:tr2bl w:val="nil"/>
            </w:tcBorders>
            <w:noWrap/>
            <w:tcMar>
              <w:left w:w="101" w:type="dxa"/>
              <w:right w:w="101" w:type="dxa"/>
            </w:tcMar>
          </w:tcPr>
          <w:p w14:paraId="528736E9" w14:textId="77777777" w:rsidR="00BC23C4" w:rsidRPr="00F43A29" w:rsidRDefault="00BC23C4">
            <w:pPr>
              <w:pBdr>
                <w:top w:val="nil"/>
                <w:left w:val="nil"/>
                <w:bottom w:val="nil"/>
                <w:right w:val="nil"/>
                <w:between w:val="nil"/>
                <w:bar w:val="nil"/>
              </w:pBdr>
              <w:jc w:val="right"/>
              <w:rPr>
                <w:rFonts w:ascii="Aptos" w:eastAsia="Calibri" w:hAnsi="Aptos" w:cs="Calibri"/>
                <w:color w:val="000000"/>
                <w:sz w:val="18"/>
              </w:rPr>
            </w:pPr>
          </w:p>
        </w:tc>
        <w:tc>
          <w:tcPr>
            <w:tcW w:w="1005" w:type="dxa"/>
            <w:tcBorders>
              <w:top w:val="nil"/>
              <w:left w:val="nil"/>
              <w:bottom w:val="nil"/>
              <w:right w:val="nil"/>
              <w:tl2br w:val="nil"/>
              <w:tr2bl w:val="nil"/>
            </w:tcBorders>
            <w:noWrap/>
            <w:tcMar>
              <w:left w:w="101" w:type="dxa"/>
              <w:right w:w="101" w:type="dxa"/>
            </w:tcMar>
          </w:tcPr>
          <w:p w14:paraId="28525825" w14:textId="77777777" w:rsidR="00BC23C4" w:rsidRPr="00F43A29" w:rsidRDefault="00BC23C4">
            <w:pPr>
              <w:pBdr>
                <w:top w:val="nil"/>
                <w:left w:val="nil"/>
                <w:bottom w:val="nil"/>
                <w:right w:val="nil"/>
                <w:between w:val="nil"/>
                <w:bar w:val="nil"/>
              </w:pBdr>
              <w:jc w:val="right"/>
              <w:rPr>
                <w:rFonts w:ascii="Aptos" w:eastAsia="Calibri" w:hAnsi="Aptos" w:cs="Calibri"/>
                <w:color w:val="000000"/>
                <w:sz w:val="18"/>
              </w:rPr>
            </w:pPr>
          </w:p>
        </w:tc>
        <w:tc>
          <w:tcPr>
            <w:tcW w:w="1005" w:type="dxa"/>
            <w:tcBorders>
              <w:top w:val="nil"/>
              <w:left w:val="nil"/>
              <w:bottom w:val="nil"/>
              <w:right w:val="nil"/>
              <w:tl2br w:val="nil"/>
              <w:tr2bl w:val="nil"/>
            </w:tcBorders>
            <w:noWrap/>
            <w:tcMar>
              <w:left w:w="101" w:type="dxa"/>
              <w:right w:w="101" w:type="dxa"/>
            </w:tcMar>
          </w:tcPr>
          <w:p w14:paraId="7A0C5290" w14:textId="77777777" w:rsidR="00BC23C4" w:rsidRPr="00F43A29" w:rsidRDefault="00BC23C4">
            <w:pPr>
              <w:pBdr>
                <w:top w:val="nil"/>
                <w:left w:val="nil"/>
                <w:bottom w:val="nil"/>
                <w:right w:val="nil"/>
                <w:between w:val="nil"/>
                <w:bar w:val="nil"/>
              </w:pBdr>
              <w:jc w:val="right"/>
              <w:rPr>
                <w:rFonts w:ascii="Aptos" w:eastAsia="Calibri" w:hAnsi="Aptos" w:cs="Calibri"/>
                <w:color w:val="000000"/>
                <w:sz w:val="18"/>
              </w:rPr>
            </w:pPr>
          </w:p>
        </w:tc>
        <w:tc>
          <w:tcPr>
            <w:tcW w:w="1005" w:type="dxa"/>
            <w:tcBorders>
              <w:top w:val="nil"/>
              <w:left w:val="nil"/>
              <w:bottom w:val="nil"/>
              <w:right w:val="nil"/>
              <w:tl2br w:val="nil"/>
              <w:tr2bl w:val="nil"/>
            </w:tcBorders>
            <w:noWrap/>
            <w:tcMar>
              <w:left w:w="101" w:type="dxa"/>
              <w:right w:w="101" w:type="dxa"/>
            </w:tcMar>
          </w:tcPr>
          <w:p w14:paraId="45C85752" w14:textId="77777777" w:rsidR="00BC23C4" w:rsidRPr="00F43A29" w:rsidRDefault="00BC23C4">
            <w:pPr>
              <w:pBdr>
                <w:top w:val="nil"/>
                <w:left w:val="nil"/>
                <w:bottom w:val="nil"/>
                <w:right w:val="nil"/>
                <w:between w:val="nil"/>
                <w:bar w:val="nil"/>
              </w:pBdr>
              <w:jc w:val="right"/>
              <w:rPr>
                <w:rFonts w:ascii="Aptos" w:eastAsia="Calibri" w:hAnsi="Aptos" w:cs="Calibri"/>
                <w:color w:val="000000"/>
                <w:sz w:val="18"/>
              </w:rPr>
            </w:pPr>
          </w:p>
        </w:tc>
      </w:tr>
      <w:tr w:rsidR="00BC23C4" w:rsidRPr="00F43A29" w14:paraId="7693964F" w14:textId="77777777" w:rsidTr="00BC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284"/>
        </w:trPr>
        <w:tc>
          <w:tcPr>
            <w:tcW w:w="4590" w:type="dxa"/>
          </w:tcPr>
          <w:p w14:paraId="6C2F3A04" w14:textId="77777777" w:rsidR="00BC23C4" w:rsidRPr="00F43A29" w:rsidRDefault="00BC23C4" w:rsidP="00DF1BEE">
            <w:pPr>
              <w:pBdr>
                <w:top w:val="nil"/>
                <w:left w:val="nil"/>
                <w:bottom w:val="nil"/>
                <w:right w:val="nil"/>
                <w:between w:val="nil"/>
                <w:bar w:val="nil"/>
              </w:pBdr>
              <w:spacing w:before="0" w:after="0"/>
              <w:ind w:left="170" w:hanging="170"/>
              <w:rPr>
                <w:rFonts w:ascii="Aptos" w:eastAsia="Calibri" w:hAnsi="Aptos" w:cs="Calibri"/>
                <w:color w:val="000000"/>
                <w:sz w:val="18"/>
              </w:rPr>
            </w:pPr>
            <w:r w:rsidRPr="00F43A29">
              <w:rPr>
                <w:rFonts w:ascii="Aptos" w:eastAsia="Calibri" w:hAnsi="Aptos" w:cs="Calibri"/>
                <w:color w:val="000000"/>
                <w:sz w:val="18"/>
                <w:lang w:eastAsia="en-US"/>
              </w:rPr>
              <w:t>Expanding pharmacy services at The Canberra Hospital</w:t>
            </w:r>
          </w:p>
        </w:tc>
        <w:tc>
          <w:tcPr>
            <w:tcW w:w="1110" w:type="dxa"/>
            <w:noWrap/>
          </w:tcPr>
          <w:p w14:paraId="6AD19912"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-3,210</w:t>
            </w:r>
          </w:p>
        </w:tc>
        <w:tc>
          <w:tcPr>
            <w:tcW w:w="1005" w:type="dxa"/>
            <w:noWrap/>
          </w:tcPr>
          <w:p w14:paraId="05EA3DDB"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3,210</w:t>
            </w:r>
          </w:p>
        </w:tc>
        <w:tc>
          <w:tcPr>
            <w:tcW w:w="1005" w:type="dxa"/>
            <w:noWrap/>
          </w:tcPr>
          <w:p w14:paraId="0653A6D8"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noWrap/>
          </w:tcPr>
          <w:p w14:paraId="52346D5B"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noWrap/>
          </w:tcPr>
          <w:p w14:paraId="40542170"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r>
      <w:tr w:rsidR="00BC23C4" w:rsidRPr="00F43A29" w14:paraId="4DD00367" w14:textId="77777777" w:rsidTr="00BC2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454"/>
        </w:trPr>
        <w:tc>
          <w:tcPr>
            <w:tcW w:w="4590" w:type="dxa"/>
          </w:tcPr>
          <w:p w14:paraId="40F0397D" w14:textId="77777777" w:rsidR="00BC23C4" w:rsidRPr="00F43A29" w:rsidRDefault="00BC23C4"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Implementation and Integration of a Modern Rostering System</w:t>
            </w:r>
          </w:p>
        </w:tc>
        <w:tc>
          <w:tcPr>
            <w:tcW w:w="1110" w:type="dxa"/>
            <w:noWrap/>
          </w:tcPr>
          <w:p w14:paraId="5ADA52F1"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-486</w:t>
            </w:r>
          </w:p>
        </w:tc>
        <w:tc>
          <w:tcPr>
            <w:tcW w:w="1005" w:type="dxa"/>
            <w:noWrap/>
          </w:tcPr>
          <w:p w14:paraId="04ACBBED"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486</w:t>
            </w:r>
          </w:p>
        </w:tc>
        <w:tc>
          <w:tcPr>
            <w:tcW w:w="1005" w:type="dxa"/>
            <w:noWrap/>
          </w:tcPr>
          <w:p w14:paraId="71B21470"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noWrap/>
          </w:tcPr>
          <w:p w14:paraId="57C7065F"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noWrap/>
          </w:tcPr>
          <w:p w14:paraId="094C43C1" w14:textId="77777777" w:rsidR="00BC23C4" w:rsidRPr="00F43A29" w:rsidRDefault="00BC23C4"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1E013AFF" w14:textId="77777777">
        <w:trPr>
          <w:trHeight w:hRule="exact" w:val="227"/>
        </w:trPr>
        <w:tc>
          <w:tcPr>
            <w:tcW w:w="4590" w:type="dxa"/>
            <w:tcBorders>
              <w:top w:val="nil"/>
              <w:left w:val="nil"/>
              <w:bottom w:val="nil"/>
              <w:right w:val="nil"/>
              <w:tl2br w:val="nil"/>
              <w:tr2bl w:val="nil"/>
            </w:tcBorders>
            <w:tcMar>
              <w:left w:w="101" w:type="dxa"/>
              <w:right w:w="101" w:type="dxa"/>
            </w:tcMar>
          </w:tcPr>
          <w:p w14:paraId="4CAB82D0"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North Canberra Hospital critical infrastructure</w:t>
            </w:r>
          </w:p>
        </w:tc>
        <w:tc>
          <w:tcPr>
            <w:tcW w:w="1110" w:type="dxa"/>
            <w:tcBorders>
              <w:top w:val="nil"/>
              <w:left w:val="nil"/>
              <w:bottom w:val="nil"/>
              <w:right w:val="nil"/>
              <w:tl2br w:val="nil"/>
              <w:tr2bl w:val="nil"/>
            </w:tcBorders>
            <w:noWrap/>
            <w:tcMar>
              <w:left w:w="101" w:type="dxa"/>
              <w:right w:w="101" w:type="dxa"/>
            </w:tcMar>
          </w:tcPr>
          <w:p w14:paraId="6AC6569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3,000</w:t>
            </w:r>
          </w:p>
        </w:tc>
        <w:tc>
          <w:tcPr>
            <w:tcW w:w="1005" w:type="dxa"/>
            <w:tcBorders>
              <w:top w:val="nil"/>
              <w:left w:val="nil"/>
              <w:bottom w:val="nil"/>
              <w:right w:val="nil"/>
              <w:tl2br w:val="nil"/>
              <w:tr2bl w:val="nil"/>
            </w:tcBorders>
            <w:noWrap/>
            <w:tcMar>
              <w:left w:w="101" w:type="dxa"/>
              <w:right w:w="101" w:type="dxa"/>
            </w:tcMar>
          </w:tcPr>
          <w:p w14:paraId="55F4CC1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-3,000</w:t>
            </w:r>
          </w:p>
        </w:tc>
        <w:tc>
          <w:tcPr>
            <w:tcW w:w="1005" w:type="dxa"/>
            <w:tcBorders>
              <w:top w:val="nil"/>
              <w:left w:val="nil"/>
              <w:bottom w:val="nil"/>
              <w:right w:val="nil"/>
              <w:tl2br w:val="nil"/>
              <w:tr2bl w:val="nil"/>
            </w:tcBorders>
            <w:noWrap/>
            <w:tcMar>
              <w:left w:w="101" w:type="dxa"/>
              <w:right w:w="101" w:type="dxa"/>
            </w:tcMar>
          </w:tcPr>
          <w:p w14:paraId="2B46D4F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5765DC0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79B7DF5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645B3221" w14:textId="77777777">
        <w:trPr>
          <w:trHeight w:hRule="exact" w:val="227"/>
        </w:trPr>
        <w:tc>
          <w:tcPr>
            <w:tcW w:w="4590" w:type="dxa"/>
            <w:tcBorders>
              <w:top w:val="nil"/>
              <w:left w:val="nil"/>
              <w:bottom w:val="nil"/>
              <w:right w:val="nil"/>
              <w:tl2br w:val="nil"/>
              <w:tr2bl w:val="nil"/>
            </w:tcBorders>
            <w:tcMar>
              <w:left w:w="101" w:type="dxa"/>
              <w:right w:w="101" w:type="dxa"/>
            </w:tcMar>
          </w:tcPr>
          <w:p w14:paraId="3041094D"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sz w:val="18"/>
              </w:rPr>
            </w:pPr>
            <w:r w:rsidRPr="00F43A29">
              <w:rPr>
                <w:rFonts w:ascii="Aptos" w:eastAsia="Calibri" w:hAnsi="Aptos" w:cs="Calibri"/>
                <w:color w:val="000000"/>
                <w:sz w:val="18"/>
                <w:lang w:eastAsia="en-US"/>
              </w:rPr>
              <w:t>Safety systems upgrades to our public health services</w:t>
            </w:r>
          </w:p>
        </w:tc>
        <w:tc>
          <w:tcPr>
            <w:tcW w:w="1110" w:type="dxa"/>
            <w:tcBorders>
              <w:top w:val="nil"/>
              <w:left w:val="nil"/>
              <w:bottom w:val="nil"/>
              <w:right w:val="nil"/>
              <w:tl2br w:val="nil"/>
              <w:tr2bl w:val="nil"/>
            </w:tcBorders>
            <w:noWrap/>
            <w:tcMar>
              <w:left w:w="101" w:type="dxa"/>
              <w:right w:w="101" w:type="dxa"/>
            </w:tcMar>
          </w:tcPr>
          <w:p w14:paraId="4A0E9F7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-1,200</w:t>
            </w:r>
          </w:p>
        </w:tc>
        <w:tc>
          <w:tcPr>
            <w:tcW w:w="1005" w:type="dxa"/>
            <w:tcBorders>
              <w:top w:val="nil"/>
              <w:left w:val="nil"/>
              <w:bottom w:val="nil"/>
              <w:right w:val="nil"/>
              <w:tl2br w:val="nil"/>
              <w:tr2bl w:val="nil"/>
            </w:tcBorders>
            <w:noWrap/>
            <w:tcMar>
              <w:left w:w="101" w:type="dxa"/>
              <w:right w:w="101" w:type="dxa"/>
            </w:tcMar>
          </w:tcPr>
          <w:p w14:paraId="2E07B56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1,200</w:t>
            </w:r>
          </w:p>
        </w:tc>
        <w:tc>
          <w:tcPr>
            <w:tcW w:w="1005" w:type="dxa"/>
            <w:tcBorders>
              <w:top w:val="nil"/>
              <w:left w:val="nil"/>
              <w:bottom w:val="nil"/>
              <w:right w:val="nil"/>
              <w:tl2br w:val="nil"/>
              <w:tr2bl w:val="nil"/>
            </w:tcBorders>
            <w:noWrap/>
            <w:tcMar>
              <w:left w:w="101" w:type="dxa"/>
              <w:right w:w="101" w:type="dxa"/>
            </w:tcMar>
          </w:tcPr>
          <w:p w14:paraId="78C6F3D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0385DE5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41AEA77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r>
      <w:tr w:rsidR="0046253F" w14:paraId="6999F6BD" w14:textId="77777777">
        <w:trPr>
          <w:trHeight w:hRule="exact" w:val="454"/>
        </w:trPr>
        <w:tc>
          <w:tcPr>
            <w:tcW w:w="4590" w:type="dxa"/>
            <w:tcBorders>
              <w:top w:val="nil"/>
              <w:left w:val="nil"/>
              <w:bottom w:val="nil"/>
              <w:right w:val="nil"/>
              <w:tl2br w:val="nil"/>
              <w:tr2bl w:val="nil"/>
            </w:tcBorders>
            <w:tcMar>
              <w:left w:w="101" w:type="dxa"/>
              <w:right w:w="101" w:type="dxa"/>
            </w:tcMar>
          </w:tcPr>
          <w:p w14:paraId="199F1B25"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sz w:val="18"/>
              </w:rPr>
            </w:pPr>
            <w:r w:rsidRPr="00F43A29">
              <w:rPr>
                <w:rFonts w:ascii="Aptos" w:eastAsia="Calibri" w:hAnsi="Aptos" w:cs="Calibri"/>
                <w:color w:val="000000"/>
                <w:sz w:val="18"/>
                <w:lang w:eastAsia="en-US"/>
              </w:rPr>
              <w:t>Transitioning North Canberra Hospital from Calvary Health Care to Canberra Health Services – Phase 1</w:t>
            </w:r>
          </w:p>
        </w:tc>
        <w:tc>
          <w:tcPr>
            <w:tcW w:w="1110" w:type="dxa"/>
            <w:tcBorders>
              <w:top w:val="nil"/>
              <w:left w:val="nil"/>
              <w:bottom w:val="nil"/>
              <w:right w:val="nil"/>
              <w:tl2br w:val="nil"/>
              <w:tr2bl w:val="nil"/>
            </w:tcBorders>
            <w:noWrap/>
            <w:tcMar>
              <w:left w:w="101" w:type="dxa"/>
              <w:right w:w="101" w:type="dxa"/>
            </w:tcMar>
          </w:tcPr>
          <w:p w14:paraId="07E1174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-1,300</w:t>
            </w:r>
          </w:p>
        </w:tc>
        <w:tc>
          <w:tcPr>
            <w:tcW w:w="1005" w:type="dxa"/>
            <w:tcBorders>
              <w:top w:val="nil"/>
              <w:left w:val="nil"/>
              <w:bottom w:val="nil"/>
              <w:right w:val="nil"/>
              <w:tl2br w:val="nil"/>
              <w:tr2bl w:val="nil"/>
            </w:tcBorders>
            <w:noWrap/>
            <w:tcMar>
              <w:left w:w="101" w:type="dxa"/>
              <w:right w:w="101" w:type="dxa"/>
            </w:tcMar>
          </w:tcPr>
          <w:p w14:paraId="614711E0"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1,300</w:t>
            </w:r>
          </w:p>
        </w:tc>
        <w:tc>
          <w:tcPr>
            <w:tcW w:w="1005" w:type="dxa"/>
            <w:tcBorders>
              <w:top w:val="nil"/>
              <w:left w:val="nil"/>
              <w:bottom w:val="nil"/>
              <w:right w:val="nil"/>
              <w:tl2br w:val="nil"/>
              <w:tr2bl w:val="nil"/>
            </w:tcBorders>
            <w:noWrap/>
            <w:tcMar>
              <w:left w:w="101" w:type="dxa"/>
              <w:right w:w="101" w:type="dxa"/>
            </w:tcMar>
          </w:tcPr>
          <w:p w14:paraId="7E85ADB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6966428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131361C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r>
      <w:tr w:rsidR="0046253F" w14:paraId="4D809CF5" w14:textId="77777777">
        <w:trPr>
          <w:trHeight w:hRule="exact" w:val="454"/>
        </w:trPr>
        <w:tc>
          <w:tcPr>
            <w:tcW w:w="4590" w:type="dxa"/>
            <w:tcBorders>
              <w:top w:val="nil"/>
              <w:left w:val="nil"/>
              <w:bottom w:val="nil"/>
              <w:right w:val="nil"/>
              <w:tl2br w:val="nil"/>
              <w:tr2bl w:val="nil"/>
            </w:tcBorders>
            <w:tcMar>
              <w:left w:w="101" w:type="dxa"/>
              <w:right w:w="101" w:type="dxa"/>
            </w:tcMar>
          </w:tcPr>
          <w:p w14:paraId="529B9164"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sz w:val="18"/>
              </w:rPr>
            </w:pPr>
            <w:r w:rsidRPr="00F43A29">
              <w:rPr>
                <w:rFonts w:ascii="Aptos" w:eastAsia="Calibri" w:hAnsi="Aptos" w:cs="Calibri"/>
                <w:color w:val="000000"/>
                <w:sz w:val="18"/>
                <w:lang w:eastAsia="en-US"/>
              </w:rPr>
              <w:t>Transitioning North Canberra Hospital from Calvary Health Care to Canberra Health Services – Phase 2</w:t>
            </w:r>
          </w:p>
        </w:tc>
        <w:tc>
          <w:tcPr>
            <w:tcW w:w="1110" w:type="dxa"/>
            <w:tcBorders>
              <w:top w:val="nil"/>
              <w:left w:val="nil"/>
              <w:bottom w:val="nil"/>
              <w:right w:val="nil"/>
              <w:tl2br w:val="nil"/>
              <w:tr2bl w:val="nil"/>
            </w:tcBorders>
            <w:noWrap/>
            <w:tcMar>
              <w:left w:w="101" w:type="dxa"/>
              <w:right w:w="101" w:type="dxa"/>
            </w:tcMar>
          </w:tcPr>
          <w:p w14:paraId="3525964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-1,750</w:t>
            </w:r>
          </w:p>
        </w:tc>
        <w:tc>
          <w:tcPr>
            <w:tcW w:w="1005" w:type="dxa"/>
            <w:tcBorders>
              <w:top w:val="nil"/>
              <w:left w:val="nil"/>
              <w:bottom w:val="nil"/>
              <w:right w:val="nil"/>
              <w:tl2br w:val="nil"/>
              <w:tr2bl w:val="nil"/>
            </w:tcBorders>
            <w:noWrap/>
            <w:tcMar>
              <w:left w:w="101" w:type="dxa"/>
              <w:right w:w="101" w:type="dxa"/>
            </w:tcMar>
          </w:tcPr>
          <w:p w14:paraId="7E02D950"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-2,837</w:t>
            </w:r>
          </w:p>
        </w:tc>
        <w:tc>
          <w:tcPr>
            <w:tcW w:w="1005" w:type="dxa"/>
            <w:tcBorders>
              <w:top w:val="nil"/>
              <w:left w:val="nil"/>
              <w:bottom w:val="nil"/>
              <w:right w:val="nil"/>
              <w:tl2br w:val="nil"/>
              <w:tr2bl w:val="nil"/>
            </w:tcBorders>
            <w:noWrap/>
            <w:tcMar>
              <w:left w:w="101" w:type="dxa"/>
              <w:right w:w="101" w:type="dxa"/>
            </w:tcMar>
          </w:tcPr>
          <w:p w14:paraId="4E57C2C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4,587</w:t>
            </w:r>
          </w:p>
        </w:tc>
        <w:tc>
          <w:tcPr>
            <w:tcW w:w="1005" w:type="dxa"/>
            <w:tcBorders>
              <w:top w:val="nil"/>
              <w:left w:val="nil"/>
              <w:bottom w:val="nil"/>
              <w:right w:val="nil"/>
              <w:tl2br w:val="nil"/>
              <w:tr2bl w:val="nil"/>
            </w:tcBorders>
            <w:noWrap/>
            <w:tcMar>
              <w:left w:w="101" w:type="dxa"/>
              <w:right w:w="101" w:type="dxa"/>
            </w:tcMar>
          </w:tcPr>
          <w:p w14:paraId="17D7472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38D138E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r>
      <w:tr w:rsidR="0046253F" w14:paraId="1D1A1C89" w14:textId="77777777">
        <w:trPr>
          <w:trHeight w:hRule="exact" w:val="454"/>
        </w:trPr>
        <w:tc>
          <w:tcPr>
            <w:tcW w:w="4590" w:type="dxa"/>
            <w:tcBorders>
              <w:top w:val="nil"/>
              <w:left w:val="nil"/>
              <w:bottom w:val="nil"/>
              <w:right w:val="nil"/>
              <w:tl2br w:val="nil"/>
              <w:tr2bl w:val="nil"/>
            </w:tcBorders>
            <w:tcMar>
              <w:left w:w="101" w:type="dxa"/>
              <w:right w:w="101" w:type="dxa"/>
            </w:tcMar>
          </w:tcPr>
          <w:p w14:paraId="5A122ED4"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sz w:val="18"/>
              </w:rPr>
            </w:pPr>
            <w:r w:rsidRPr="00F43A29">
              <w:rPr>
                <w:rFonts w:ascii="Aptos" w:eastAsia="Calibri" w:hAnsi="Aptos" w:cs="Calibri"/>
                <w:color w:val="000000"/>
                <w:sz w:val="18"/>
                <w:lang w:eastAsia="en-US"/>
              </w:rPr>
              <w:t>Upgrading and enhancing health Infrastructure at Canberra Hospital</w:t>
            </w:r>
          </w:p>
        </w:tc>
        <w:tc>
          <w:tcPr>
            <w:tcW w:w="1110" w:type="dxa"/>
            <w:tcBorders>
              <w:top w:val="nil"/>
              <w:left w:val="nil"/>
              <w:bottom w:val="nil"/>
              <w:right w:val="nil"/>
              <w:tl2br w:val="nil"/>
              <w:tr2bl w:val="nil"/>
            </w:tcBorders>
            <w:noWrap/>
            <w:tcMar>
              <w:left w:w="101" w:type="dxa"/>
              <w:right w:w="101" w:type="dxa"/>
            </w:tcMar>
          </w:tcPr>
          <w:p w14:paraId="069B7454"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1,300</w:t>
            </w:r>
          </w:p>
        </w:tc>
        <w:tc>
          <w:tcPr>
            <w:tcW w:w="1005" w:type="dxa"/>
            <w:tcBorders>
              <w:top w:val="nil"/>
              <w:left w:val="nil"/>
              <w:bottom w:val="nil"/>
              <w:right w:val="nil"/>
              <w:tl2br w:val="nil"/>
              <w:tr2bl w:val="nil"/>
            </w:tcBorders>
            <w:noWrap/>
            <w:tcMar>
              <w:left w:w="101" w:type="dxa"/>
              <w:right w:w="101" w:type="dxa"/>
            </w:tcMar>
          </w:tcPr>
          <w:p w14:paraId="14CA70E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-1,300</w:t>
            </w:r>
          </w:p>
        </w:tc>
        <w:tc>
          <w:tcPr>
            <w:tcW w:w="1005" w:type="dxa"/>
            <w:tcBorders>
              <w:top w:val="nil"/>
              <w:left w:val="nil"/>
              <w:bottom w:val="nil"/>
              <w:right w:val="nil"/>
              <w:tl2br w:val="nil"/>
              <w:tr2bl w:val="nil"/>
            </w:tcBorders>
            <w:noWrap/>
            <w:tcMar>
              <w:left w:w="101" w:type="dxa"/>
              <w:right w:w="101" w:type="dxa"/>
            </w:tcMar>
          </w:tcPr>
          <w:p w14:paraId="355A95E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6F35910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750A097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r>
      <w:tr w:rsidR="0046253F" w14:paraId="7A884382" w14:textId="77777777">
        <w:trPr>
          <w:trHeight w:hRule="exact" w:val="454"/>
        </w:trPr>
        <w:tc>
          <w:tcPr>
            <w:tcW w:w="4590" w:type="dxa"/>
            <w:tcBorders>
              <w:top w:val="nil"/>
              <w:left w:val="nil"/>
              <w:bottom w:val="nil"/>
              <w:right w:val="nil"/>
              <w:tl2br w:val="nil"/>
              <w:tr2bl w:val="nil"/>
            </w:tcBorders>
            <w:tcMar>
              <w:left w:w="101" w:type="dxa"/>
              <w:right w:w="101" w:type="dxa"/>
            </w:tcMar>
          </w:tcPr>
          <w:p w14:paraId="0DC56274"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sz w:val="18"/>
              </w:rPr>
            </w:pPr>
            <w:r w:rsidRPr="00F43A29">
              <w:rPr>
                <w:rFonts w:ascii="Aptos" w:eastAsia="Calibri" w:hAnsi="Aptos" w:cs="Calibri"/>
                <w:color w:val="000000"/>
                <w:sz w:val="18"/>
                <w:lang w:eastAsia="en-US"/>
              </w:rPr>
              <w:t>Upgrading equipment and ICT infrastructure at North Canberra Hospital</w:t>
            </w:r>
          </w:p>
        </w:tc>
        <w:tc>
          <w:tcPr>
            <w:tcW w:w="1110" w:type="dxa"/>
            <w:tcBorders>
              <w:top w:val="nil"/>
              <w:left w:val="nil"/>
              <w:bottom w:val="nil"/>
              <w:right w:val="nil"/>
              <w:tl2br w:val="nil"/>
              <w:tr2bl w:val="nil"/>
            </w:tcBorders>
            <w:noWrap/>
            <w:tcMar>
              <w:left w:w="101" w:type="dxa"/>
              <w:right w:w="101" w:type="dxa"/>
            </w:tcMar>
          </w:tcPr>
          <w:p w14:paraId="685EB5D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-1,000</w:t>
            </w:r>
          </w:p>
        </w:tc>
        <w:tc>
          <w:tcPr>
            <w:tcW w:w="1005" w:type="dxa"/>
            <w:tcBorders>
              <w:top w:val="nil"/>
              <w:left w:val="nil"/>
              <w:bottom w:val="nil"/>
              <w:right w:val="nil"/>
              <w:tl2br w:val="nil"/>
              <w:tr2bl w:val="nil"/>
            </w:tcBorders>
            <w:noWrap/>
            <w:tcMar>
              <w:left w:w="101" w:type="dxa"/>
              <w:right w:w="101" w:type="dxa"/>
            </w:tcMar>
          </w:tcPr>
          <w:p w14:paraId="1472A75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1,000</w:t>
            </w:r>
          </w:p>
        </w:tc>
        <w:tc>
          <w:tcPr>
            <w:tcW w:w="1005" w:type="dxa"/>
            <w:tcBorders>
              <w:top w:val="nil"/>
              <w:left w:val="nil"/>
              <w:bottom w:val="nil"/>
              <w:right w:val="nil"/>
              <w:tl2br w:val="nil"/>
              <w:tr2bl w:val="nil"/>
            </w:tcBorders>
            <w:noWrap/>
            <w:tcMar>
              <w:left w:w="101" w:type="dxa"/>
              <w:right w:w="101" w:type="dxa"/>
            </w:tcMar>
          </w:tcPr>
          <w:p w14:paraId="0D8A6AD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12321A8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2730145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color w:val="000000"/>
                <w:sz w:val="18"/>
                <w:lang w:eastAsia="en-US"/>
              </w:rPr>
              <w:t>0</w:t>
            </w:r>
          </w:p>
        </w:tc>
      </w:tr>
      <w:tr w:rsidR="0046253F" w14:paraId="4517C7C1" w14:textId="77777777">
        <w:trPr>
          <w:trHeight w:hRule="exact" w:val="340"/>
        </w:trPr>
        <w:tc>
          <w:tcPr>
            <w:tcW w:w="4590" w:type="dxa"/>
            <w:tcBorders>
              <w:top w:val="nil"/>
              <w:left w:val="nil"/>
              <w:bottom w:val="nil"/>
              <w:right w:val="nil"/>
              <w:tl2br w:val="nil"/>
              <w:tr2bl w:val="nil"/>
            </w:tcBorders>
            <w:tcMar>
              <w:left w:w="101" w:type="dxa"/>
              <w:right w:w="101" w:type="dxa"/>
            </w:tcMar>
            <w:vAlign w:val="bottom"/>
          </w:tcPr>
          <w:p w14:paraId="5892DB7E" w14:textId="77777777" w:rsidR="0046253F" w:rsidRPr="00F43A29" w:rsidRDefault="0046253F" w:rsidP="00DF1BEE">
            <w:pPr>
              <w:pBdr>
                <w:top w:val="nil"/>
                <w:left w:val="nil"/>
                <w:bottom w:val="nil"/>
                <w:right w:val="nil"/>
                <w:between w:val="nil"/>
                <w:bar w:val="nil"/>
              </w:pBdr>
              <w:spacing w:before="0" w:after="0"/>
              <w:rPr>
                <w:rFonts w:ascii="Aptos" w:eastAsia="Calibri" w:hAnsi="Aptos" w:cs="Calibri"/>
                <w:color w:val="000000"/>
                <w:sz w:val="18"/>
                <w:u w:val="single"/>
              </w:rPr>
            </w:pPr>
            <w:r w:rsidRPr="00F43A29">
              <w:rPr>
                <w:rFonts w:ascii="Aptos" w:eastAsia="Calibri" w:hAnsi="Aptos" w:cs="Calibri"/>
                <w:color w:val="000000"/>
                <w:sz w:val="18"/>
                <w:u w:val="single"/>
              </w:rPr>
              <w:t>Transfers</w:t>
            </w:r>
          </w:p>
        </w:tc>
        <w:tc>
          <w:tcPr>
            <w:tcW w:w="1110" w:type="dxa"/>
            <w:tcBorders>
              <w:top w:val="nil"/>
              <w:left w:val="nil"/>
              <w:bottom w:val="nil"/>
              <w:right w:val="nil"/>
              <w:tl2br w:val="nil"/>
              <w:tr2bl w:val="nil"/>
            </w:tcBorders>
            <w:noWrap/>
            <w:tcMar>
              <w:left w:w="101" w:type="dxa"/>
              <w:right w:w="101" w:type="dxa"/>
            </w:tcMar>
            <w:vAlign w:val="bottom"/>
          </w:tcPr>
          <w:p w14:paraId="14FB67FD"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p>
        </w:tc>
        <w:tc>
          <w:tcPr>
            <w:tcW w:w="1005" w:type="dxa"/>
            <w:tcBorders>
              <w:top w:val="nil"/>
              <w:left w:val="nil"/>
              <w:bottom w:val="nil"/>
              <w:right w:val="nil"/>
              <w:tl2br w:val="nil"/>
              <w:tr2bl w:val="nil"/>
            </w:tcBorders>
            <w:noWrap/>
            <w:tcMar>
              <w:left w:w="101" w:type="dxa"/>
              <w:right w:w="101" w:type="dxa"/>
            </w:tcMar>
            <w:vAlign w:val="bottom"/>
          </w:tcPr>
          <w:p w14:paraId="0BD10804"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p>
        </w:tc>
        <w:tc>
          <w:tcPr>
            <w:tcW w:w="1005" w:type="dxa"/>
            <w:tcBorders>
              <w:top w:val="nil"/>
              <w:left w:val="nil"/>
              <w:bottom w:val="nil"/>
              <w:right w:val="nil"/>
              <w:tl2br w:val="nil"/>
              <w:tr2bl w:val="nil"/>
            </w:tcBorders>
            <w:noWrap/>
            <w:tcMar>
              <w:left w:w="101" w:type="dxa"/>
              <w:right w:w="101" w:type="dxa"/>
            </w:tcMar>
            <w:vAlign w:val="bottom"/>
          </w:tcPr>
          <w:p w14:paraId="6D2D304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p>
        </w:tc>
        <w:tc>
          <w:tcPr>
            <w:tcW w:w="1005" w:type="dxa"/>
            <w:tcBorders>
              <w:top w:val="nil"/>
              <w:left w:val="nil"/>
              <w:bottom w:val="nil"/>
              <w:right w:val="nil"/>
              <w:tl2br w:val="nil"/>
              <w:tr2bl w:val="nil"/>
            </w:tcBorders>
            <w:noWrap/>
            <w:tcMar>
              <w:left w:w="101" w:type="dxa"/>
              <w:right w:w="101" w:type="dxa"/>
            </w:tcMar>
            <w:vAlign w:val="bottom"/>
          </w:tcPr>
          <w:p w14:paraId="79A22826"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p>
        </w:tc>
        <w:tc>
          <w:tcPr>
            <w:tcW w:w="1005" w:type="dxa"/>
            <w:tcBorders>
              <w:top w:val="nil"/>
              <w:left w:val="nil"/>
              <w:bottom w:val="nil"/>
              <w:right w:val="nil"/>
              <w:tl2br w:val="nil"/>
              <w:tr2bl w:val="nil"/>
            </w:tcBorders>
            <w:noWrap/>
            <w:tcMar>
              <w:left w:w="101" w:type="dxa"/>
              <w:right w:w="101" w:type="dxa"/>
            </w:tcMar>
            <w:vAlign w:val="bottom"/>
          </w:tcPr>
          <w:p w14:paraId="5CEB2C8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sz w:val="18"/>
              </w:rPr>
            </w:pPr>
          </w:p>
        </w:tc>
      </w:tr>
      <w:tr w:rsidR="0046253F" w14:paraId="57A272E3" w14:textId="77777777">
        <w:trPr>
          <w:trHeight w:hRule="exact" w:val="680"/>
        </w:trPr>
        <w:tc>
          <w:tcPr>
            <w:tcW w:w="4590" w:type="dxa"/>
            <w:tcBorders>
              <w:top w:val="nil"/>
              <w:left w:val="nil"/>
              <w:bottom w:val="nil"/>
              <w:right w:val="nil"/>
              <w:tl2br w:val="nil"/>
              <w:tr2bl w:val="nil"/>
            </w:tcBorders>
            <w:tcMar>
              <w:left w:w="101" w:type="dxa"/>
              <w:right w:w="101" w:type="dxa"/>
            </w:tcMar>
          </w:tcPr>
          <w:p w14:paraId="3C56FDFF"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Canberra Health Services Plant and Equipment Program – from Controlled Recurrent Repayments to Capital Injection</w:t>
            </w:r>
          </w:p>
        </w:tc>
        <w:tc>
          <w:tcPr>
            <w:tcW w:w="1110" w:type="dxa"/>
            <w:tcBorders>
              <w:top w:val="nil"/>
              <w:left w:val="nil"/>
              <w:bottom w:val="nil"/>
              <w:right w:val="nil"/>
              <w:tl2br w:val="nil"/>
              <w:tr2bl w:val="nil"/>
            </w:tcBorders>
            <w:noWrap/>
            <w:tcMar>
              <w:left w:w="101" w:type="dxa"/>
              <w:right w:w="101" w:type="dxa"/>
            </w:tcMar>
          </w:tcPr>
          <w:p w14:paraId="705AF307"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6C2A5A1D"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900</w:t>
            </w:r>
          </w:p>
        </w:tc>
        <w:tc>
          <w:tcPr>
            <w:tcW w:w="1005" w:type="dxa"/>
            <w:tcBorders>
              <w:top w:val="nil"/>
              <w:left w:val="nil"/>
              <w:bottom w:val="nil"/>
              <w:right w:val="nil"/>
              <w:tl2br w:val="nil"/>
              <w:tr2bl w:val="nil"/>
            </w:tcBorders>
            <w:noWrap/>
            <w:tcMar>
              <w:left w:w="101" w:type="dxa"/>
              <w:right w:w="101" w:type="dxa"/>
            </w:tcMar>
          </w:tcPr>
          <w:p w14:paraId="2FCFED1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900</w:t>
            </w:r>
          </w:p>
        </w:tc>
        <w:tc>
          <w:tcPr>
            <w:tcW w:w="1005" w:type="dxa"/>
            <w:tcBorders>
              <w:top w:val="nil"/>
              <w:left w:val="nil"/>
              <w:bottom w:val="nil"/>
              <w:right w:val="nil"/>
              <w:tl2br w:val="nil"/>
              <w:tr2bl w:val="nil"/>
            </w:tcBorders>
            <w:noWrap/>
            <w:tcMar>
              <w:left w:w="101" w:type="dxa"/>
              <w:right w:w="101" w:type="dxa"/>
            </w:tcMar>
          </w:tcPr>
          <w:p w14:paraId="56C6799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9,233</w:t>
            </w:r>
          </w:p>
        </w:tc>
        <w:tc>
          <w:tcPr>
            <w:tcW w:w="1005" w:type="dxa"/>
            <w:tcBorders>
              <w:top w:val="nil"/>
              <w:left w:val="nil"/>
              <w:bottom w:val="nil"/>
              <w:right w:val="nil"/>
              <w:tl2br w:val="nil"/>
              <w:tr2bl w:val="nil"/>
            </w:tcBorders>
            <w:noWrap/>
            <w:tcMar>
              <w:left w:w="101" w:type="dxa"/>
              <w:right w:w="101" w:type="dxa"/>
            </w:tcMar>
          </w:tcPr>
          <w:p w14:paraId="17349770"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9,233</w:t>
            </w:r>
          </w:p>
        </w:tc>
      </w:tr>
      <w:tr w:rsidR="0046253F" w14:paraId="5D188129" w14:textId="77777777" w:rsidTr="00BC23C4">
        <w:trPr>
          <w:trHeight w:hRule="exact" w:val="724"/>
        </w:trPr>
        <w:tc>
          <w:tcPr>
            <w:tcW w:w="4590" w:type="dxa"/>
            <w:tcBorders>
              <w:top w:val="nil"/>
              <w:left w:val="nil"/>
              <w:bottom w:val="nil"/>
              <w:right w:val="nil"/>
              <w:tl2br w:val="nil"/>
              <w:tr2bl w:val="nil"/>
            </w:tcBorders>
            <w:tcMar>
              <w:left w:w="101" w:type="dxa"/>
              <w:right w:w="101" w:type="dxa"/>
            </w:tcMar>
          </w:tcPr>
          <w:p w14:paraId="0E1E4815"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Canberra Hospital Expansion – From Health and Community Services Directorate to Canberra Health Services</w:t>
            </w:r>
          </w:p>
        </w:tc>
        <w:tc>
          <w:tcPr>
            <w:tcW w:w="1110" w:type="dxa"/>
            <w:tcBorders>
              <w:top w:val="nil"/>
              <w:left w:val="nil"/>
              <w:bottom w:val="nil"/>
              <w:right w:val="nil"/>
              <w:tl2br w:val="nil"/>
              <w:tr2bl w:val="nil"/>
            </w:tcBorders>
            <w:noWrap/>
            <w:tcMar>
              <w:left w:w="101" w:type="dxa"/>
              <w:right w:w="101" w:type="dxa"/>
            </w:tcMar>
          </w:tcPr>
          <w:p w14:paraId="3AC00A6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605</w:t>
            </w:r>
          </w:p>
        </w:tc>
        <w:tc>
          <w:tcPr>
            <w:tcW w:w="1005" w:type="dxa"/>
            <w:tcBorders>
              <w:top w:val="nil"/>
              <w:left w:val="nil"/>
              <w:bottom w:val="nil"/>
              <w:right w:val="nil"/>
              <w:tl2br w:val="nil"/>
              <w:tr2bl w:val="nil"/>
            </w:tcBorders>
            <w:noWrap/>
            <w:tcMar>
              <w:left w:w="101" w:type="dxa"/>
              <w:right w:w="101" w:type="dxa"/>
            </w:tcMar>
          </w:tcPr>
          <w:p w14:paraId="745BAA7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7BA6A483"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4302325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4652447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37FA48E0" w14:textId="77777777">
        <w:trPr>
          <w:trHeight w:hRule="exact" w:val="680"/>
        </w:trPr>
        <w:tc>
          <w:tcPr>
            <w:tcW w:w="4590" w:type="dxa"/>
            <w:tcBorders>
              <w:top w:val="nil"/>
              <w:left w:val="nil"/>
              <w:bottom w:val="nil"/>
              <w:right w:val="nil"/>
              <w:tl2br w:val="nil"/>
              <w:tr2bl w:val="nil"/>
            </w:tcBorders>
            <w:tcMar>
              <w:left w:w="101" w:type="dxa"/>
              <w:right w:w="101" w:type="dxa"/>
            </w:tcMar>
          </w:tcPr>
          <w:p w14:paraId="101FE122"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Expanding pharmacy services at The Canberra Hospital – From Infrastructure Canberra to Canberra Health Services</w:t>
            </w:r>
          </w:p>
        </w:tc>
        <w:tc>
          <w:tcPr>
            <w:tcW w:w="1110" w:type="dxa"/>
            <w:tcBorders>
              <w:top w:val="nil"/>
              <w:left w:val="nil"/>
              <w:bottom w:val="nil"/>
              <w:right w:val="nil"/>
              <w:tl2br w:val="nil"/>
              <w:tr2bl w:val="nil"/>
            </w:tcBorders>
            <w:noWrap/>
            <w:tcMar>
              <w:left w:w="101" w:type="dxa"/>
              <w:right w:w="101" w:type="dxa"/>
            </w:tcMar>
          </w:tcPr>
          <w:p w14:paraId="320C83A9"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3,210</w:t>
            </w:r>
          </w:p>
        </w:tc>
        <w:tc>
          <w:tcPr>
            <w:tcW w:w="1005" w:type="dxa"/>
            <w:tcBorders>
              <w:top w:val="nil"/>
              <w:left w:val="nil"/>
              <w:bottom w:val="nil"/>
              <w:right w:val="nil"/>
              <w:tl2br w:val="nil"/>
              <w:tr2bl w:val="nil"/>
            </w:tcBorders>
            <w:noWrap/>
            <w:tcMar>
              <w:left w:w="101" w:type="dxa"/>
              <w:right w:w="101" w:type="dxa"/>
            </w:tcMar>
          </w:tcPr>
          <w:p w14:paraId="2523A79D"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63E1F4D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6E7BE9B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22C3435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262B66AD" w14:textId="77777777" w:rsidTr="00BC23C4">
        <w:trPr>
          <w:trHeight w:hRule="exact" w:val="885"/>
        </w:trPr>
        <w:tc>
          <w:tcPr>
            <w:tcW w:w="4590" w:type="dxa"/>
            <w:tcBorders>
              <w:top w:val="nil"/>
              <w:left w:val="nil"/>
              <w:bottom w:val="nil"/>
              <w:right w:val="nil"/>
              <w:tl2br w:val="nil"/>
              <w:tr2bl w:val="nil"/>
            </w:tcBorders>
            <w:tcMar>
              <w:left w:w="101" w:type="dxa"/>
              <w:right w:w="101" w:type="dxa"/>
            </w:tcMar>
          </w:tcPr>
          <w:p w14:paraId="17CA9A09" w14:textId="74378845"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 xml:space="preserve">Implementation of the Canberra Hospital Master Plan </w:t>
            </w:r>
            <w:r w:rsidR="00D56D10">
              <w:rPr>
                <w:rFonts w:ascii="Aptos" w:eastAsia="Calibri" w:hAnsi="Aptos" w:cs="Calibri"/>
                <w:color w:val="000000"/>
                <w:sz w:val="18"/>
                <w:lang w:eastAsia="en-US"/>
              </w:rPr>
              <w:t xml:space="preserve">    </w:t>
            </w:r>
            <w:r w:rsidRPr="00F43A29">
              <w:rPr>
                <w:rFonts w:ascii="Aptos" w:eastAsia="Calibri" w:hAnsi="Aptos" w:cs="Calibri"/>
                <w:color w:val="000000"/>
                <w:sz w:val="18"/>
                <w:lang w:eastAsia="en-US"/>
              </w:rPr>
              <w:t>– transforming the Canberra Hospital Campus – From Health and Community Services Directorate to Canberra Health</w:t>
            </w:r>
            <w:r w:rsidR="00DF1BEE">
              <w:rPr>
                <w:rFonts w:ascii="Aptos" w:eastAsia="Calibri" w:hAnsi="Aptos" w:cs="Calibri"/>
                <w:color w:val="000000"/>
                <w:sz w:val="18"/>
                <w:lang w:eastAsia="en-US"/>
              </w:rPr>
              <w:t xml:space="preserve"> Services</w:t>
            </w:r>
          </w:p>
        </w:tc>
        <w:tc>
          <w:tcPr>
            <w:tcW w:w="1110" w:type="dxa"/>
            <w:tcBorders>
              <w:top w:val="nil"/>
              <w:left w:val="nil"/>
              <w:bottom w:val="nil"/>
              <w:right w:val="nil"/>
              <w:tl2br w:val="nil"/>
              <w:tr2bl w:val="nil"/>
            </w:tcBorders>
            <w:noWrap/>
            <w:tcMar>
              <w:left w:w="101" w:type="dxa"/>
              <w:right w:w="101" w:type="dxa"/>
            </w:tcMar>
          </w:tcPr>
          <w:p w14:paraId="52840AE2"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230</w:t>
            </w:r>
          </w:p>
        </w:tc>
        <w:tc>
          <w:tcPr>
            <w:tcW w:w="1005" w:type="dxa"/>
            <w:tcBorders>
              <w:top w:val="nil"/>
              <w:left w:val="nil"/>
              <w:bottom w:val="nil"/>
              <w:right w:val="nil"/>
              <w:tl2br w:val="nil"/>
              <w:tr2bl w:val="nil"/>
            </w:tcBorders>
            <w:noWrap/>
            <w:tcMar>
              <w:left w:w="101" w:type="dxa"/>
              <w:right w:w="101" w:type="dxa"/>
            </w:tcMar>
          </w:tcPr>
          <w:p w14:paraId="2EA2621C"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269A9621"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137E2E2F"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noWrap/>
            <w:tcMar>
              <w:left w:w="101" w:type="dxa"/>
              <w:right w:w="101" w:type="dxa"/>
            </w:tcMar>
          </w:tcPr>
          <w:p w14:paraId="6ABE6B68"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3DE885C4" w14:textId="77777777" w:rsidTr="00FD2B77">
        <w:trPr>
          <w:trHeight w:hRule="exact" w:val="680"/>
        </w:trPr>
        <w:tc>
          <w:tcPr>
            <w:tcW w:w="4590" w:type="dxa"/>
            <w:tcBorders>
              <w:top w:val="nil"/>
              <w:left w:val="nil"/>
              <w:bottom w:val="single" w:sz="4" w:space="0" w:color="auto"/>
              <w:right w:val="nil"/>
              <w:tl2br w:val="nil"/>
              <w:tr2bl w:val="nil"/>
            </w:tcBorders>
            <w:tcMar>
              <w:left w:w="101" w:type="dxa"/>
              <w:right w:w="101" w:type="dxa"/>
            </w:tcMar>
          </w:tcPr>
          <w:p w14:paraId="6A0EB1EB" w14:textId="77777777" w:rsidR="0046253F" w:rsidRPr="00F43A29" w:rsidRDefault="0046253F" w:rsidP="00DF1BEE">
            <w:pPr>
              <w:pBdr>
                <w:top w:val="nil"/>
                <w:left w:val="nil"/>
                <w:bottom w:val="nil"/>
                <w:right w:val="nil"/>
                <w:between w:val="nil"/>
                <w:bar w:val="nil"/>
              </w:pBdr>
              <w:spacing w:before="0" w:after="0"/>
              <w:ind w:left="170" w:hanging="170"/>
              <w:rPr>
                <w:rFonts w:ascii="Aptos" w:eastAsia="Calibri" w:hAnsi="Aptos" w:cs="Calibri"/>
                <w:color w:val="000000"/>
              </w:rPr>
            </w:pPr>
            <w:r w:rsidRPr="00F43A29">
              <w:rPr>
                <w:rFonts w:ascii="Aptos" w:eastAsia="Calibri" w:hAnsi="Aptos" w:cs="Calibri"/>
                <w:color w:val="000000"/>
                <w:sz w:val="18"/>
                <w:lang w:eastAsia="en-US"/>
              </w:rPr>
              <w:t>Next steps for the Canberra Hospital Masterplan – From Health and Community Services Directorate to Canberra Health Services</w:t>
            </w:r>
          </w:p>
        </w:tc>
        <w:tc>
          <w:tcPr>
            <w:tcW w:w="1110" w:type="dxa"/>
            <w:tcBorders>
              <w:top w:val="nil"/>
              <w:left w:val="nil"/>
              <w:bottom w:val="single" w:sz="4" w:space="0" w:color="auto"/>
              <w:right w:val="nil"/>
              <w:tl2br w:val="nil"/>
              <w:tr2bl w:val="nil"/>
            </w:tcBorders>
            <w:noWrap/>
            <w:tcMar>
              <w:left w:w="101" w:type="dxa"/>
              <w:right w:w="101" w:type="dxa"/>
            </w:tcMar>
          </w:tcPr>
          <w:p w14:paraId="50CC719E"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465</w:t>
            </w:r>
          </w:p>
        </w:tc>
        <w:tc>
          <w:tcPr>
            <w:tcW w:w="1005" w:type="dxa"/>
            <w:tcBorders>
              <w:top w:val="nil"/>
              <w:left w:val="nil"/>
              <w:bottom w:val="single" w:sz="4" w:space="0" w:color="auto"/>
              <w:right w:val="nil"/>
              <w:tl2br w:val="nil"/>
              <w:tr2bl w:val="nil"/>
            </w:tcBorders>
            <w:noWrap/>
            <w:tcMar>
              <w:left w:w="101" w:type="dxa"/>
              <w:right w:w="101" w:type="dxa"/>
            </w:tcMar>
          </w:tcPr>
          <w:p w14:paraId="4E2F8DCB"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700</w:t>
            </w:r>
          </w:p>
        </w:tc>
        <w:tc>
          <w:tcPr>
            <w:tcW w:w="1005" w:type="dxa"/>
            <w:tcBorders>
              <w:top w:val="nil"/>
              <w:left w:val="nil"/>
              <w:bottom w:val="single" w:sz="4" w:space="0" w:color="auto"/>
              <w:right w:val="nil"/>
              <w:tl2br w:val="nil"/>
              <w:tr2bl w:val="nil"/>
            </w:tcBorders>
            <w:noWrap/>
            <w:tcMar>
              <w:left w:w="101" w:type="dxa"/>
              <w:right w:w="101" w:type="dxa"/>
            </w:tcMar>
          </w:tcPr>
          <w:p w14:paraId="115F84F5"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single" w:sz="4" w:space="0" w:color="auto"/>
              <w:right w:val="nil"/>
              <w:tl2br w:val="nil"/>
              <w:tr2bl w:val="nil"/>
            </w:tcBorders>
            <w:noWrap/>
            <w:tcMar>
              <w:left w:w="101" w:type="dxa"/>
              <w:right w:w="101" w:type="dxa"/>
            </w:tcMar>
          </w:tcPr>
          <w:p w14:paraId="187C672D"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c>
          <w:tcPr>
            <w:tcW w:w="1005" w:type="dxa"/>
            <w:tcBorders>
              <w:top w:val="nil"/>
              <w:left w:val="nil"/>
              <w:bottom w:val="single" w:sz="4" w:space="0" w:color="auto"/>
              <w:right w:val="nil"/>
              <w:tl2br w:val="nil"/>
              <w:tr2bl w:val="nil"/>
            </w:tcBorders>
            <w:noWrap/>
            <w:tcMar>
              <w:left w:w="101" w:type="dxa"/>
              <w:right w:w="101" w:type="dxa"/>
            </w:tcMar>
          </w:tcPr>
          <w:p w14:paraId="778ED75A" w14:textId="77777777" w:rsidR="0046253F" w:rsidRPr="00F43A29" w:rsidRDefault="0046253F" w:rsidP="00DF1BEE">
            <w:pPr>
              <w:pBdr>
                <w:top w:val="nil"/>
                <w:left w:val="nil"/>
                <w:bottom w:val="nil"/>
                <w:right w:val="nil"/>
                <w:between w:val="nil"/>
                <w:bar w:val="nil"/>
              </w:pBdr>
              <w:spacing w:before="0" w:after="0"/>
              <w:jc w:val="right"/>
              <w:rPr>
                <w:rFonts w:ascii="Aptos" w:eastAsia="Calibri" w:hAnsi="Aptos" w:cs="Calibri"/>
                <w:color w:val="000000"/>
              </w:rPr>
            </w:pPr>
            <w:r w:rsidRPr="00F43A29">
              <w:rPr>
                <w:rFonts w:ascii="Aptos" w:eastAsia="Calibri" w:hAnsi="Aptos" w:cs="Calibri"/>
                <w:color w:val="000000"/>
                <w:sz w:val="18"/>
                <w:lang w:eastAsia="en-US"/>
              </w:rPr>
              <w:t>0</w:t>
            </w:r>
          </w:p>
        </w:tc>
      </w:tr>
      <w:tr w:rsidR="0046253F" w14:paraId="042AC5E9" w14:textId="77777777" w:rsidTr="00FD2B77">
        <w:trPr>
          <w:trHeight w:hRule="exact" w:val="270"/>
        </w:trPr>
        <w:tc>
          <w:tcPr>
            <w:tcW w:w="4590" w:type="dxa"/>
            <w:tcBorders>
              <w:top w:val="single" w:sz="4" w:space="0" w:color="auto"/>
              <w:left w:val="nil"/>
              <w:bottom w:val="single" w:sz="12" w:space="0" w:color="auto"/>
              <w:right w:val="nil"/>
              <w:tl2br w:val="nil"/>
              <w:tr2bl w:val="nil"/>
            </w:tcBorders>
            <w:noWrap/>
            <w:tcMar>
              <w:left w:w="101" w:type="dxa"/>
              <w:right w:w="101" w:type="dxa"/>
            </w:tcMar>
            <w:vAlign w:val="bottom"/>
          </w:tcPr>
          <w:p w14:paraId="1C60839A" w14:textId="77777777" w:rsidR="0046253F" w:rsidRPr="00F43A29" w:rsidRDefault="0046253F">
            <w:pPr>
              <w:pBdr>
                <w:top w:val="nil"/>
                <w:left w:val="nil"/>
                <w:bottom w:val="nil"/>
                <w:right w:val="nil"/>
                <w:between w:val="nil"/>
                <w:bar w:val="nil"/>
              </w:pBdr>
              <w:rPr>
                <w:rFonts w:ascii="Aptos" w:eastAsia="Calibri" w:hAnsi="Aptos" w:cs="Calibri"/>
                <w:b/>
                <w:color w:val="000000"/>
              </w:rPr>
            </w:pPr>
            <w:r w:rsidRPr="00F43A29">
              <w:rPr>
                <w:rFonts w:ascii="Aptos" w:eastAsia="Calibri" w:hAnsi="Aptos" w:cs="Calibri"/>
                <w:b/>
                <w:color w:val="000000"/>
                <w:sz w:val="18"/>
                <w:lang w:eastAsia="en-US"/>
              </w:rPr>
              <w:t>2026-27 Budget</w:t>
            </w:r>
          </w:p>
        </w:tc>
        <w:tc>
          <w:tcPr>
            <w:tcW w:w="1110" w:type="dxa"/>
            <w:tcBorders>
              <w:top w:val="single" w:sz="4" w:space="0" w:color="auto"/>
              <w:left w:val="nil"/>
              <w:bottom w:val="single" w:sz="12" w:space="0" w:color="auto"/>
              <w:right w:val="nil"/>
              <w:tl2br w:val="nil"/>
              <w:tr2bl w:val="nil"/>
            </w:tcBorders>
            <w:noWrap/>
            <w:tcMar>
              <w:left w:w="101" w:type="dxa"/>
              <w:right w:w="101" w:type="dxa"/>
            </w:tcMar>
            <w:vAlign w:val="bottom"/>
          </w:tcPr>
          <w:p w14:paraId="3DA564CA"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172,795</w:t>
            </w:r>
          </w:p>
        </w:tc>
        <w:tc>
          <w:tcPr>
            <w:tcW w:w="1005" w:type="dxa"/>
            <w:tcBorders>
              <w:top w:val="single" w:sz="4" w:space="0" w:color="auto"/>
              <w:left w:val="nil"/>
              <w:bottom w:val="single" w:sz="12" w:space="0" w:color="auto"/>
              <w:right w:val="nil"/>
              <w:tl2br w:val="nil"/>
              <w:tr2bl w:val="nil"/>
            </w:tcBorders>
            <w:noWrap/>
            <w:tcMar>
              <w:left w:w="101" w:type="dxa"/>
              <w:right w:w="101" w:type="dxa"/>
            </w:tcMar>
            <w:vAlign w:val="bottom"/>
          </w:tcPr>
          <w:p w14:paraId="0D187BE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90,344</w:t>
            </w:r>
          </w:p>
        </w:tc>
        <w:tc>
          <w:tcPr>
            <w:tcW w:w="1005" w:type="dxa"/>
            <w:tcBorders>
              <w:top w:val="single" w:sz="4" w:space="0" w:color="auto"/>
              <w:left w:val="nil"/>
              <w:bottom w:val="single" w:sz="12" w:space="0" w:color="auto"/>
              <w:right w:val="nil"/>
              <w:tl2br w:val="nil"/>
              <w:tr2bl w:val="nil"/>
            </w:tcBorders>
            <w:noWrap/>
            <w:tcMar>
              <w:left w:w="101" w:type="dxa"/>
              <w:right w:w="101" w:type="dxa"/>
            </w:tcMar>
            <w:vAlign w:val="bottom"/>
          </w:tcPr>
          <w:p w14:paraId="7F56946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73,288</w:t>
            </w:r>
          </w:p>
        </w:tc>
        <w:tc>
          <w:tcPr>
            <w:tcW w:w="1005" w:type="dxa"/>
            <w:tcBorders>
              <w:top w:val="single" w:sz="4" w:space="0" w:color="auto"/>
              <w:left w:val="nil"/>
              <w:bottom w:val="single" w:sz="12" w:space="0" w:color="auto"/>
              <w:right w:val="nil"/>
              <w:tl2br w:val="nil"/>
              <w:tr2bl w:val="nil"/>
            </w:tcBorders>
            <w:noWrap/>
            <w:tcMar>
              <w:left w:w="101" w:type="dxa"/>
              <w:right w:w="101" w:type="dxa"/>
            </w:tcMar>
            <w:vAlign w:val="bottom"/>
          </w:tcPr>
          <w:p w14:paraId="378714F2"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23,236</w:t>
            </w:r>
          </w:p>
        </w:tc>
        <w:tc>
          <w:tcPr>
            <w:tcW w:w="1005" w:type="dxa"/>
            <w:tcBorders>
              <w:top w:val="single" w:sz="4" w:space="0" w:color="auto"/>
              <w:left w:val="nil"/>
              <w:bottom w:val="single" w:sz="12" w:space="0" w:color="auto"/>
              <w:right w:val="nil"/>
              <w:tl2br w:val="nil"/>
              <w:tr2bl w:val="nil"/>
            </w:tcBorders>
            <w:noWrap/>
            <w:tcMar>
              <w:left w:w="101" w:type="dxa"/>
              <w:right w:w="101" w:type="dxa"/>
            </w:tcMar>
            <w:vAlign w:val="bottom"/>
          </w:tcPr>
          <w:p w14:paraId="543B5B4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rPr>
            </w:pPr>
            <w:r w:rsidRPr="00F43A29">
              <w:rPr>
                <w:rFonts w:ascii="Aptos" w:eastAsia="Calibri" w:hAnsi="Aptos" w:cs="Calibri"/>
                <w:b/>
                <w:color w:val="000000"/>
                <w:sz w:val="18"/>
                <w:lang w:eastAsia="en-US"/>
              </w:rPr>
              <w:t>24,404</w:t>
            </w:r>
          </w:p>
        </w:tc>
      </w:tr>
    </w:tbl>
    <w:p w14:paraId="77F737CF" w14:textId="77777777" w:rsidR="0046253F" w:rsidRDefault="0046253F">
      <w:pPr>
        <w:pStyle w:val="Heading2"/>
        <w:keepLines w:val="0"/>
        <w:pageBreakBefore/>
        <w:pBdr>
          <w:top w:val="nil"/>
          <w:left w:val="nil"/>
          <w:bottom w:val="nil"/>
          <w:right w:val="nil"/>
          <w:between w:val="nil"/>
          <w:bar w:val="nil"/>
        </w:pBdr>
        <w:spacing w:before="0"/>
        <w:ind w:left="0" w:firstLine="0"/>
        <w:rPr>
          <w:szCs w:val="20"/>
        </w:rPr>
      </w:pPr>
      <w:bookmarkStart w:id="104" w:name="RG_MARKER_55594"/>
      <w:bookmarkStart w:id="105" w:name="RG_MARKER_55593"/>
      <w:bookmarkStart w:id="106" w:name="_Toc231543375"/>
      <w:r>
        <w:rPr>
          <w:szCs w:val="20"/>
        </w:rPr>
        <w:t xml:space="preserve">Summary of </w:t>
      </w:r>
      <w:bookmarkEnd w:id="104"/>
      <w:bookmarkEnd w:id="105"/>
      <w:r w:rsidRPr="000249AE">
        <w:rPr>
          <w:szCs w:val="20"/>
        </w:rPr>
        <w:t>2026-27 Infrastructure Program</w:t>
      </w:r>
      <w:bookmarkEnd w:id="106"/>
    </w:p>
    <w:p w14:paraId="6224FAEE" w14:textId="77777777" w:rsidR="0046253F" w:rsidRDefault="0046253F" w:rsidP="004420A6">
      <w:pPr>
        <w:pStyle w:val="Caption"/>
      </w:pPr>
      <w:r>
        <w:t>Table 21</w:t>
      </w:r>
      <w:r>
        <w:rPr>
          <w:noProof/>
        </w:rPr>
        <w:t xml:space="preserve">: </w:t>
      </w:r>
      <w:r w:rsidRPr="000249AE">
        <w:t>2026-27 Canberra Health Services Infrastructure</w:t>
      </w:r>
      <w:r>
        <w:t xml:space="preserve"> Program – New Works ($’000)</w:t>
      </w:r>
    </w:p>
    <w:tbl>
      <w:tblPr>
        <w:tblStyle w:val="CDMRange1"/>
        <w:tblW w:w="9474" w:type="dxa"/>
        <w:tblLayout w:type="fixed"/>
        <w:tblLook w:val="0620" w:firstRow="1" w:lastRow="0" w:firstColumn="0" w:lastColumn="0" w:noHBand="1" w:noVBand="1"/>
      </w:tblPr>
      <w:tblGrid>
        <w:gridCol w:w="2186"/>
        <w:gridCol w:w="1114"/>
        <w:gridCol w:w="979"/>
        <w:gridCol w:w="979"/>
        <w:gridCol w:w="979"/>
        <w:gridCol w:w="979"/>
        <w:gridCol w:w="1129"/>
        <w:gridCol w:w="1129"/>
      </w:tblGrid>
      <w:tr w:rsidR="0046253F" w:rsidRPr="00F43A29" w14:paraId="1A6939A4" w14:textId="77777777" w:rsidTr="00FD2B77">
        <w:trPr>
          <w:trHeight w:val="845"/>
        </w:trPr>
        <w:tc>
          <w:tcPr>
            <w:tcW w:w="2186"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3FBB6AAE"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color w:val="000000"/>
                <w:sz w:val="18"/>
              </w:rPr>
              <w:t>Project</w:t>
            </w:r>
          </w:p>
        </w:tc>
        <w:tc>
          <w:tcPr>
            <w:tcW w:w="1114"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3DE5AA97" w14:textId="22E286A3" w:rsidR="0046253F" w:rsidRPr="00F43A29" w:rsidRDefault="0046253F" w:rsidP="00813B35">
            <w:pPr>
              <w:pBdr>
                <w:top w:val="nil"/>
                <w:left w:val="nil"/>
                <w:bottom w:val="nil"/>
                <w:right w:val="nil"/>
                <w:between w:val="nil"/>
                <w:bar w:val="nil"/>
              </w:pBdr>
              <w:jc w:val="right"/>
              <w:rPr>
                <w:rFonts w:ascii="Aptos" w:eastAsia="Calibri" w:hAnsi="Aptos" w:cs="Calibri"/>
                <w:b/>
                <w:color w:val="000000"/>
                <w:sz w:val="18"/>
                <w:vertAlign w:val="superscript"/>
              </w:rPr>
            </w:pPr>
            <w:r w:rsidRPr="00F43A29">
              <w:rPr>
                <w:rFonts w:ascii="Aptos" w:eastAsia="Calibri" w:hAnsi="Aptos" w:cs="Calibri"/>
                <w:b/>
                <w:color w:val="000000"/>
                <w:sz w:val="18"/>
              </w:rPr>
              <w:t>Total Project Value</w:t>
            </w:r>
            <w:r w:rsidRPr="00F43A29">
              <w:rPr>
                <w:rFonts w:ascii="Aptos" w:eastAsia="Calibri" w:hAnsi="Aptos" w:cs="Calibri"/>
                <w:b/>
                <w:color w:val="000000"/>
                <w:sz w:val="18"/>
                <w:vertAlign w:val="superscript"/>
              </w:rPr>
              <w:t>1</w:t>
            </w:r>
          </w:p>
        </w:tc>
        <w:tc>
          <w:tcPr>
            <w:tcW w:w="979"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2ECE4A42"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2026-27</w:t>
            </w:r>
          </w:p>
        </w:tc>
        <w:tc>
          <w:tcPr>
            <w:tcW w:w="979"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3B0392E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2027­28</w:t>
            </w:r>
          </w:p>
        </w:tc>
        <w:tc>
          <w:tcPr>
            <w:tcW w:w="979"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13287CD8"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2028­29</w:t>
            </w:r>
          </w:p>
        </w:tc>
        <w:tc>
          <w:tcPr>
            <w:tcW w:w="979"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134A2FC8"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2029­30</w:t>
            </w:r>
          </w:p>
        </w:tc>
        <w:tc>
          <w:tcPr>
            <w:tcW w:w="1129"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4A262BDC" w14:textId="19FB76A0" w:rsidR="0046253F" w:rsidRPr="00F43A29" w:rsidRDefault="0046253F" w:rsidP="00813B35">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Four Year</w:t>
            </w:r>
            <w:r w:rsidR="00813B35">
              <w:rPr>
                <w:rFonts w:ascii="Aptos" w:eastAsia="Calibri" w:hAnsi="Aptos" w:cs="Calibri"/>
                <w:b/>
                <w:color w:val="000000"/>
                <w:sz w:val="18"/>
              </w:rPr>
              <w:t xml:space="preserve"> </w:t>
            </w:r>
            <w:r w:rsidRPr="00F43A29">
              <w:rPr>
                <w:rFonts w:ascii="Aptos" w:eastAsia="Calibri" w:hAnsi="Aptos" w:cs="Calibri"/>
                <w:b/>
                <w:color w:val="000000"/>
                <w:sz w:val="18"/>
              </w:rPr>
              <w:t>Investment</w:t>
            </w:r>
          </w:p>
        </w:tc>
        <w:tc>
          <w:tcPr>
            <w:tcW w:w="1129"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428599C7" w14:textId="717C6654" w:rsidR="0046253F" w:rsidRPr="00F43A29" w:rsidRDefault="0046253F" w:rsidP="00813B35">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Physical</w:t>
            </w:r>
            <w:r w:rsidR="00813B35">
              <w:rPr>
                <w:rFonts w:ascii="Aptos" w:eastAsia="Calibri" w:hAnsi="Aptos" w:cs="Calibri"/>
                <w:b/>
                <w:color w:val="000000"/>
                <w:sz w:val="18"/>
              </w:rPr>
              <w:t xml:space="preserve"> </w:t>
            </w:r>
            <w:r w:rsidRPr="00F43A29">
              <w:rPr>
                <w:rFonts w:ascii="Aptos" w:eastAsia="Calibri" w:hAnsi="Aptos" w:cs="Calibri"/>
                <w:b/>
                <w:color w:val="000000"/>
                <w:sz w:val="18"/>
              </w:rPr>
              <w:t>Completion</w:t>
            </w:r>
            <w:r w:rsidR="00562CE7">
              <w:rPr>
                <w:rFonts w:ascii="Aptos" w:eastAsia="Calibri" w:hAnsi="Aptos" w:cs="Calibri"/>
                <w:b/>
                <w:color w:val="000000"/>
                <w:sz w:val="18"/>
              </w:rPr>
              <w:t xml:space="preserve"> </w:t>
            </w:r>
            <w:r w:rsidRPr="00F43A29">
              <w:rPr>
                <w:rFonts w:ascii="Aptos" w:eastAsia="Calibri" w:hAnsi="Aptos" w:cs="Calibri"/>
                <w:b/>
                <w:color w:val="000000"/>
                <w:sz w:val="18"/>
              </w:rPr>
              <w:t>Date</w:t>
            </w:r>
          </w:p>
        </w:tc>
      </w:tr>
      <w:tr w:rsidR="0046253F" w:rsidRPr="00F43A29" w14:paraId="484972BC"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2186" w:type="dxa"/>
            <w:tcBorders>
              <w:top w:val="single" w:sz="4" w:space="0" w:color="auto"/>
              <w:left w:val="nil"/>
              <w:bottom w:val="nil"/>
              <w:right w:val="nil"/>
              <w:tl2br w:val="nil"/>
              <w:tr2bl w:val="nil"/>
            </w:tcBorders>
            <w:tcMar>
              <w:left w:w="40" w:type="dxa"/>
              <w:right w:w="40" w:type="dxa"/>
            </w:tcMar>
            <w:vAlign w:val="center"/>
          </w:tcPr>
          <w:p w14:paraId="51D513F5"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color w:val="000000"/>
                <w:sz w:val="18"/>
              </w:rPr>
              <w:t>CAPITAL WORKS PROGRAM</w:t>
            </w:r>
          </w:p>
        </w:tc>
        <w:tc>
          <w:tcPr>
            <w:tcW w:w="1114" w:type="dxa"/>
            <w:tcBorders>
              <w:top w:val="single" w:sz="4" w:space="0" w:color="auto"/>
              <w:left w:val="nil"/>
              <w:bottom w:val="nil"/>
              <w:right w:val="nil"/>
              <w:tl2br w:val="nil"/>
              <w:tr2bl w:val="nil"/>
            </w:tcBorders>
            <w:tcMar>
              <w:left w:w="0" w:type="dxa"/>
              <w:right w:w="0" w:type="dxa"/>
            </w:tcMar>
            <w:vAlign w:val="center"/>
          </w:tcPr>
          <w:p w14:paraId="766B6D80" w14:textId="77777777" w:rsidR="0046253F" w:rsidRPr="00F43A29" w:rsidRDefault="0046253F">
            <w:pPr>
              <w:rPr>
                <w:rFonts w:ascii="Aptos" w:eastAsia="Calibri" w:hAnsi="Aptos" w:cs="Calibri"/>
                <w:b/>
                <w:color w:val="000000"/>
                <w:sz w:val="18"/>
              </w:rPr>
            </w:pPr>
          </w:p>
        </w:tc>
        <w:tc>
          <w:tcPr>
            <w:tcW w:w="979" w:type="dxa"/>
            <w:tcBorders>
              <w:top w:val="single" w:sz="4" w:space="0" w:color="auto"/>
              <w:left w:val="nil"/>
              <w:bottom w:val="nil"/>
              <w:right w:val="nil"/>
              <w:tl2br w:val="nil"/>
              <w:tr2bl w:val="nil"/>
            </w:tcBorders>
            <w:noWrap/>
            <w:tcMar>
              <w:left w:w="0" w:type="dxa"/>
              <w:right w:w="0" w:type="dxa"/>
            </w:tcMar>
            <w:vAlign w:val="center"/>
          </w:tcPr>
          <w:p w14:paraId="1254BCFE" w14:textId="77777777" w:rsidR="0046253F" w:rsidRPr="00F43A29" w:rsidRDefault="0046253F">
            <w:pPr>
              <w:rPr>
                <w:rFonts w:ascii="Aptos" w:eastAsia="Calibri" w:hAnsi="Aptos" w:cs="Calibri"/>
                <w:color w:val="000000"/>
                <w:sz w:val="18"/>
              </w:rPr>
            </w:pPr>
          </w:p>
        </w:tc>
        <w:tc>
          <w:tcPr>
            <w:tcW w:w="979" w:type="dxa"/>
            <w:tcBorders>
              <w:top w:val="single" w:sz="4" w:space="0" w:color="auto"/>
              <w:left w:val="nil"/>
              <w:bottom w:val="nil"/>
              <w:right w:val="nil"/>
              <w:tl2br w:val="nil"/>
              <w:tr2bl w:val="nil"/>
            </w:tcBorders>
            <w:noWrap/>
            <w:tcMar>
              <w:left w:w="0" w:type="dxa"/>
              <w:right w:w="0" w:type="dxa"/>
            </w:tcMar>
            <w:vAlign w:val="center"/>
          </w:tcPr>
          <w:p w14:paraId="57E3088E" w14:textId="77777777" w:rsidR="0046253F" w:rsidRPr="00F43A29" w:rsidRDefault="0046253F">
            <w:pPr>
              <w:rPr>
                <w:rFonts w:ascii="Aptos" w:eastAsia="Calibri" w:hAnsi="Aptos" w:cs="Calibri"/>
                <w:color w:val="000000"/>
                <w:sz w:val="18"/>
              </w:rPr>
            </w:pPr>
          </w:p>
        </w:tc>
        <w:tc>
          <w:tcPr>
            <w:tcW w:w="979" w:type="dxa"/>
            <w:tcBorders>
              <w:top w:val="single" w:sz="4" w:space="0" w:color="auto"/>
              <w:left w:val="nil"/>
              <w:bottom w:val="nil"/>
              <w:right w:val="nil"/>
              <w:tl2br w:val="nil"/>
              <w:tr2bl w:val="nil"/>
            </w:tcBorders>
            <w:noWrap/>
            <w:tcMar>
              <w:left w:w="0" w:type="dxa"/>
              <w:right w:w="0" w:type="dxa"/>
            </w:tcMar>
            <w:vAlign w:val="center"/>
          </w:tcPr>
          <w:p w14:paraId="3BCC16D6" w14:textId="77777777" w:rsidR="0046253F" w:rsidRPr="00F43A29" w:rsidRDefault="0046253F">
            <w:pPr>
              <w:rPr>
                <w:rFonts w:ascii="Aptos" w:eastAsia="Calibri" w:hAnsi="Aptos" w:cs="Calibri"/>
                <w:color w:val="000000"/>
                <w:sz w:val="18"/>
              </w:rPr>
            </w:pPr>
          </w:p>
        </w:tc>
        <w:tc>
          <w:tcPr>
            <w:tcW w:w="979" w:type="dxa"/>
            <w:tcBorders>
              <w:top w:val="single" w:sz="4" w:space="0" w:color="auto"/>
              <w:left w:val="nil"/>
              <w:bottom w:val="nil"/>
              <w:right w:val="nil"/>
              <w:tl2br w:val="nil"/>
              <w:tr2bl w:val="nil"/>
            </w:tcBorders>
            <w:noWrap/>
            <w:tcMar>
              <w:left w:w="0" w:type="dxa"/>
              <w:right w:w="0" w:type="dxa"/>
            </w:tcMar>
            <w:vAlign w:val="center"/>
          </w:tcPr>
          <w:p w14:paraId="1F94F51F" w14:textId="77777777" w:rsidR="0046253F" w:rsidRPr="00F43A29" w:rsidRDefault="0046253F">
            <w:pPr>
              <w:rPr>
                <w:rFonts w:ascii="Aptos" w:eastAsia="Calibri" w:hAnsi="Aptos" w:cs="Calibri"/>
                <w:color w:val="000000"/>
                <w:sz w:val="18"/>
              </w:rPr>
            </w:pPr>
          </w:p>
        </w:tc>
        <w:tc>
          <w:tcPr>
            <w:tcW w:w="1129" w:type="dxa"/>
            <w:tcBorders>
              <w:top w:val="single" w:sz="4" w:space="0" w:color="auto"/>
              <w:left w:val="nil"/>
              <w:bottom w:val="nil"/>
              <w:right w:val="nil"/>
              <w:tl2br w:val="nil"/>
              <w:tr2bl w:val="nil"/>
            </w:tcBorders>
            <w:noWrap/>
            <w:tcMar>
              <w:left w:w="0" w:type="dxa"/>
              <w:right w:w="0" w:type="dxa"/>
            </w:tcMar>
            <w:vAlign w:val="center"/>
          </w:tcPr>
          <w:p w14:paraId="308C76E3" w14:textId="77777777" w:rsidR="0046253F" w:rsidRPr="00F43A29" w:rsidRDefault="0046253F">
            <w:pPr>
              <w:rPr>
                <w:rFonts w:ascii="Aptos" w:eastAsia="Calibri" w:hAnsi="Aptos" w:cs="Calibri"/>
                <w:b/>
                <w:color w:val="000000"/>
                <w:sz w:val="18"/>
              </w:rPr>
            </w:pPr>
          </w:p>
        </w:tc>
        <w:tc>
          <w:tcPr>
            <w:tcW w:w="1129" w:type="dxa"/>
            <w:tcBorders>
              <w:top w:val="single" w:sz="4" w:space="0" w:color="auto"/>
              <w:left w:val="nil"/>
              <w:bottom w:val="nil"/>
              <w:right w:val="nil"/>
              <w:tl2br w:val="nil"/>
              <w:tr2bl w:val="nil"/>
            </w:tcBorders>
            <w:noWrap/>
            <w:tcMar>
              <w:left w:w="0" w:type="dxa"/>
              <w:right w:w="0" w:type="dxa"/>
            </w:tcMar>
            <w:vAlign w:val="center"/>
          </w:tcPr>
          <w:p w14:paraId="17B9A707" w14:textId="77777777" w:rsidR="0046253F" w:rsidRPr="00F43A29" w:rsidRDefault="0046253F">
            <w:pPr>
              <w:rPr>
                <w:rFonts w:ascii="Aptos" w:eastAsia="Calibri" w:hAnsi="Aptos" w:cs="Calibri"/>
                <w:color w:val="000000"/>
                <w:sz w:val="18"/>
              </w:rPr>
            </w:pPr>
          </w:p>
        </w:tc>
      </w:tr>
      <w:tr w:rsidR="0046253F" w:rsidRPr="00F43A29" w14:paraId="78EBB3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2186" w:type="dxa"/>
            <w:tcBorders>
              <w:top w:val="nil"/>
              <w:left w:val="nil"/>
              <w:bottom w:val="nil"/>
              <w:right w:val="nil"/>
              <w:tl2br w:val="nil"/>
              <w:tr2bl w:val="nil"/>
            </w:tcBorders>
            <w:tcMar>
              <w:left w:w="40" w:type="dxa"/>
              <w:right w:w="40" w:type="dxa"/>
            </w:tcMar>
            <w:vAlign w:val="bottom"/>
          </w:tcPr>
          <w:p w14:paraId="44C3832B"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color w:val="000000"/>
                <w:sz w:val="18"/>
              </w:rPr>
              <w:t>New Works</w:t>
            </w:r>
          </w:p>
        </w:tc>
        <w:tc>
          <w:tcPr>
            <w:tcW w:w="1114" w:type="dxa"/>
            <w:tcBorders>
              <w:top w:val="nil"/>
              <w:left w:val="nil"/>
              <w:bottom w:val="nil"/>
              <w:right w:val="nil"/>
              <w:tl2br w:val="nil"/>
              <w:tr2bl w:val="nil"/>
            </w:tcBorders>
            <w:tcMar>
              <w:left w:w="0" w:type="dxa"/>
              <w:right w:w="0" w:type="dxa"/>
            </w:tcMar>
            <w:vAlign w:val="bottom"/>
          </w:tcPr>
          <w:p w14:paraId="1B8BDF8A" w14:textId="77777777" w:rsidR="0046253F" w:rsidRPr="00F43A29" w:rsidRDefault="0046253F">
            <w:pPr>
              <w:rPr>
                <w:rFonts w:ascii="Aptos" w:eastAsia="Calibri" w:hAnsi="Aptos" w:cs="Calibri"/>
                <w:b/>
                <w:color w:val="000000"/>
                <w:sz w:val="18"/>
              </w:rPr>
            </w:pPr>
          </w:p>
        </w:tc>
        <w:tc>
          <w:tcPr>
            <w:tcW w:w="979" w:type="dxa"/>
            <w:tcBorders>
              <w:top w:val="nil"/>
              <w:left w:val="nil"/>
              <w:bottom w:val="nil"/>
              <w:right w:val="nil"/>
              <w:tl2br w:val="nil"/>
              <w:tr2bl w:val="nil"/>
            </w:tcBorders>
            <w:noWrap/>
            <w:tcMar>
              <w:left w:w="0" w:type="dxa"/>
              <w:right w:w="0" w:type="dxa"/>
            </w:tcMar>
            <w:vAlign w:val="bottom"/>
          </w:tcPr>
          <w:p w14:paraId="600B7F95" w14:textId="77777777" w:rsidR="0046253F" w:rsidRPr="00F43A29" w:rsidRDefault="0046253F">
            <w:pPr>
              <w:rPr>
                <w:rFonts w:ascii="Aptos" w:eastAsia="Calibri" w:hAnsi="Aptos" w:cs="Calibri"/>
                <w:color w:val="000000"/>
                <w:sz w:val="18"/>
              </w:rPr>
            </w:pPr>
          </w:p>
        </w:tc>
        <w:tc>
          <w:tcPr>
            <w:tcW w:w="979" w:type="dxa"/>
            <w:tcBorders>
              <w:top w:val="nil"/>
              <w:left w:val="nil"/>
              <w:bottom w:val="nil"/>
              <w:right w:val="nil"/>
              <w:tl2br w:val="nil"/>
              <w:tr2bl w:val="nil"/>
            </w:tcBorders>
            <w:noWrap/>
            <w:tcMar>
              <w:left w:w="0" w:type="dxa"/>
              <w:right w:w="0" w:type="dxa"/>
            </w:tcMar>
            <w:vAlign w:val="bottom"/>
          </w:tcPr>
          <w:p w14:paraId="342A57CA" w14:textId="77777777" w:rsidR="0046253F" w:rsidRPr="00F43A29" w:rsidRDefault="0046253F">
            <w:pPr>
              <w:rPr>
                <w:rFonts w:ascii="Aptos" w:eastAsia="Calibri" w:hAnsi="Aptos" w:cs="Calibri"/>
                <w:color w:val="000000"/>
                <w:sz w:val="18"/>
              </w:rPr>
            </w:pPr>
          </w:p>
        </w:tc>
        <w:tc>
          <w:tcPr>
            <w:tcW w:w="979" w:type="dxa"/>
            <w:tcBorders>
              <w:top w:val="nil"/>
              <w:left w:val="nil"/>
              <w:bottom w:val="nil"/>
              <w:right w:val="nil"/>
              <w:tl2br w:val="nil"/>
              <w:tr2bl w:val="nil"/>
            </w:tcBorders>
            <w:noWrap/>
            <w:tcMar>
              <w:left w:w="0" w:type="dxa"/>
              <w:right w:w="0" w:type="dxa"/>
            </w:tcMar>
            <w:vAlign w:val="bottom"/>
          </w:tcPr>
          <w:p w14:paraId="57769FFF" w14:textId="77777777" w:rsidR="0046253F" w:rsidRPr="00F43A29" w:rsidRDefault="0046253F">
            <w:pPr>
              <w:rPr>
                <w:rFonts w:ascii="Aptos" w:eastAsia="Calibri" w:hAnsi="Aptos" w:cs="Calibri"/>
                <w:color w:val="000000"/>
                <w:sz w:val="18"/>
              </w:rPr>
            </w:pPr>
          </w:p>
        </w:tc>
        <w:tc>
          <w:tcPr>
            <w:tcW w:w="979" w:type="dxa"/>
            <w:tcBorders>
              <w:top w:val="nil"/>
              <w:left w:val="nil"/>
              <w:bottom w:val="nil"/>
              <w:right w:val="nil"/>
              <w:tl2br w:val="nil"/>
              <w:tr2bl w:val="nil"/>
            </w:tcBorders>
            <w:noWrap/>
            <w:tcMar>
              <w:left w:w="0" w:type="dxa"/>
              <w:right w:w="0" w:type="dxa"/>
            </w:tcMar>
            <w:vAlign w:val="bottom"/>
          </w:tcPr>
          <w:p w14:paraId="7CE4DBA4" w14:textId="77777777" w:rsidR="0046253F" w:rsidRPr="00F43A29" w:rsidRDefault="0046253F">
            <w:pPr>
              <w:rPr>
                <w:rFonts w:ascii="Aptos" w:eastAsia="Calibri" w:hAnsi="Aptos" w:cs="Calibri"/>
                <w:color w:val="000000"/>
                <w:sz w:val="18"/>
              </w:rPr>
            </w:pPr>
          </w:p>
        </w:tc>
        <w:tc>
          <w:tcPr>
            <w:tcW w:w="1129" w:type="dxa"/>
            <w:tcBorders>
              <w:top w:val="nil"/>
              <w:left w:val="nil"/>
              <w:bottom w:val="nil"/>
              <w:right w:val="nil"/>
              <w:tl2br w:val="nil"/>
              <w:tr2bl w:val="nil"/>
            </w:tcBorders>
            <w:noWrap/>
            <w:tcMar>
              <w:left w:w="0" w:type="dxa"/>
              <w:right w:w="0" w:type="dxa"/>
            </w:tcMar>
            <w:vAlign w:val="bottom"/>
          </w:tcPr>
          <w:p w14:paraId="72CB12E5" w14:textId="77777777" w:rsidR="0046253F" w:rsidRPr="00F43A29" w:rsidRDefault="0046253F">
            <w:pPr>
              <w:rPr>
                <w:rFonts w:ascii="Aptos" w:eastAsia="Calibri" w:hAnsi="Aptos" w:cs="Calibri"/>
                <w:b/>
                <w:color w:val="000000"/>
                <w:sz w:val="18"/>
              </w:rPr>
            </w:pPr>
          </w:p>
        </w:tc>
        <w:tc>
          <w:tcPr>
            <w:tcW w:w="1129" w:type="dxa"/>
            <w:tcBorders>
              <w:top w:val="nil"/>
              <w:left w:val="nil"/>
              <w:bottom w:val="nil"/>
              <w:right w:val="nil"/>
              <w:tl2br w:val="nil"/>
              <w:tr2bl w:val="nil"/>
            </w:tcBorders>
            <w:noWrap/>
            <w:tcMar>
              <w:left w:w="0" w:type="dxa"/>
              <w:right w:w="0" w:type="dxa"/>
            </w:tcMar>
            <w:vAlign w:val="bottom"/>
          </w:tcPr>
          <w:p w14:paraId="73A0BFD1" w14:textId="77777777" w:rsidR="0046253F" w:rsidRPr="00F43A29" w:rsidRDefault="0046253F">
            <w:pPr>
              <w:rPr>
                <w:rFonts w:ascii="Aptos" w:eastAsia="Calibri" w:hAnsi="Aptos" w:cs="Calibri"/>
                <w:color w:val="000000"/>
                <w:sz w:val="18"/>
              </w:rPr>
            </w:pPr>
          </w:p>
        </w:tc>
      </w:tr>
      <w:tr w:rsidR="0046253F" w:rsidRPr="00F43A29" w14:paraId="7BA553D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186" w:type="dxa"/>
            <w:tcBorders>
              <w:top w:val="nil"/>
              <w:left w:val="nil"/>
              <w:bottom w:val="nil"/>
              <w:right w:val="nil"/>
              <w:tl2br w:val="nil"/>
              <w:tr2bl w:val="nil"/>
            </w:tcBorders>
            <w:tcMar>
              <w:left w:w="40" w:type="dxa"/>
              <w:right w:w="40" w:type="dxa"/>
            </w:tcMar>
          </w:tcPr>
          <w:p w14:paraId="0540085C" w14:textId="39EC8386" w:rsidR="0046253F" w:rsidRPr="00F43A29" w:rsidRDefault="0046253F">
            <w:pPr>
              <w:pBdr>
                <w:top w:val="nil"/>
                <w:left w:val="nil"/>
                <w:bottom w:val="nil"/>
                <w:right w:val="nil"/>
                <w:between w:val="nil"/>
                <w:bar w:val="nil"/>
              </w:pBdr>
              <w:ind w:left="170" w:hanging="170"/>
              <w:rPr>
                <w:rFonts w:ascii="Aptos" w:eastAsia="Calibri" w:hAnsi="Aptos" w:cs="Calibri"/>
                <w:sz w:val="18"/>
              </w:rPr>
            </w:pPr>
            <w:r w:rsidRPr="00F43A29">
              <w:rPr>
                <w:rFonts w:ascii="Aptos" w:eastAsia="Calibri" w:hAnsi="Aptos" w:cs="Calibri"/>
                <w:sz w:val="18"/>
              </w:rPr>
              <w:t xml:space="preserve">Critical </w:t>
            </w:r>
            <w:r w:rsidR="00D453E0">
              <w:rPr>
                <w:rFonts w:ascii="Aptos" w:eastAsia="Calibri" w:hAnsi="Aptos" w:cs="Calibri"/>
                <w:sz w:val="18"/>
              </w:rPr>
              <w:t>b</w:t>
            </w:r>
            <w:r w:rsidRPr="00F43A29">
              <w:rPr>
                <w:rFonts w:ascii="Aptos" w:eastAsia="Calibri" w:hAnsi="Aptos" w:cs="Calibri"/>
                <w:sz w:val="18"/>
              </w:rPr>
              <w:t xml:space="preserve">uilding </w:t>
            </w:r>
            <w:r w:rsidR="00D453E0">
              <w:rPr>
                <w:rFonts w:ascii="Aptos" w:eastAsia="Calibri" w:hAnsi="Aptos" w:cs="Calibri"/>
                <w:sz w:val="18"/>
              </w:rPr>
              <w:t>u</w:t>
            </w:r>
            <w:r w:rsidRPr="00F43A29">
              <w:rPr>
                <w:rFonts w:ascii="Aptos" w:eastAsia="Calibri" w:hAnsi="Aptos" w:cs="Calibri"/>
                <w:sz w:val="18"/>
              </w:rPr>
              <w:t>pgrades at Canberra Hospital</w:t>
            </w:r>
          </w:p>
        </w:tc>
        <w:tc>
          <w:tcPr>
            <w:tcW w:w="1114" w:type="dxa"/>
            <w:tcBorders>
              <w:top w:val="nil"/>
              <w:left w:val="nil"/>
              <w:bottom w:val="nil"/>
              <w:right w:val="nil"/>
              <w:tl2br w:val="nil"/>
              <w:tr2bl w:val="nil"/>
            </w:tcBorders>
            <w:noWrap/>
            <w:tcMar>
              <w:left w:w="40" w:type="dxa"/>
              <w:right w:w="40" w:type="dxa"/>
            </w:tcMar>
          </w:tcPr>
          <w:p w14:paraId="048D6BC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12,118</w:t>
            </w:r>
          </w:p>
        </w:tc>
        <w:tc>
          <w:tcPr>
            <w:tcW w:w="979" w:type="dxa"/>
            <w:tcBorders>
              <w:top w:val="nil"/>
              <w:left w:val="nil"/>
              <w:bottom w:val="nil"/>
              <w:right w:val="nil"/>
              <w:tl2br w:val="nil"/>
              <w:tr2bl w:val="nil"/>
            </w:tcBorders>
            <w:noWrap/>
            <w:tcMar>
              <w:left w:w="40" w:type="dxa"/>
              <w:right w:w="40" w:type="dxa"/>
            </w:tcMar>
          </w:tcPr>
          <w:p w14:paraId="406D1154"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301</w:t>
            </w:r>
          </w:p>
        </w:tc>
        <w:tc>
          <w:tcPr>
            <w:tcW w:w="979" w:type="dxa"/>
            <w:tcBorders>
              <w:top w:val="nil"/>
              <w:left w:val="nil"/>
              <w:bottom w:val="nil"/>
              <w:right w:val="nil"/>
              <w:tl2br w:val="nil"/>
              <w:tr2bl w:val="nil"/>
            </w:tcBorders>
            <w:noWrap/>
            <w:tcMar>
              <w:left w:w="40" w:type="dxa"/>
              <w:right w:w="40" w:type="dxa"/>
            </w:tcMar>
          </w:tcPr>
          <w:p w14:paraId="333EA167" w14:textId="77777777" w:rsidR="0046253F" w:rsidRPr="00F43A29" w:rsidRDefault="0046253F">
            <w:pPr>
              <w:jc w:val="right"/>
              <w:rPr>
                <w:rFonts w:ascii="Aptos" w:hAnsi="Aptos" w:cs="Calibri"/>
                <w:color w:val="000000"/>
                <w:sz w:val="18"/>
                <w:szCs w:val="18"/>
              </w:rPr>
            </w:pPr>
            <w:r w:rsidRPr="00F43A29">
              <w:rPr>
                <w:rFonts w:ascii="Aptos" w:hAnsi="Aptos" w:cs="Calibri"/>
                <w:color w:val="000000"/>
                <w:sz w:val="18"/>
                <w:szCs w:val="18"/>
              </w:rPr>
              <w:t>3,117</w:t>
            </w:r>
          </w:p>
          <w:p w14:paraId="04C2B6C0"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p>
        </w:tc>
        <w:tc>
          <w:tcPr>
            <w:tcW w:w="979" w:type="dxa"/>
            <w:tcBorders>
              <w:top w:val="nil"/>
              <w:left w:val="nil"/>
              <w:bottom w:val="nil"/>
              <w:right w:val="nil"/>
              <w:tl2br w:val="nil"/>
              <w:tr2bl w:val="nil"/>
            </w:tcBorders>
            <w:noWrap/>
            <w:tcMar>
              <w:left w:w="40" w:type="dxa"/>
              <w:right w:w="40" w:type="dxa"/>
            </w:tcMar>
          </w:tcPr>
          <w:p w14:paraId="3CE99E6B" w14:textId="77777777" w:rsidR="0046253F" w:rsidRPr="00F43A29" w:rsidRDefault="0046253F">
            <w:pPr>
              <w:jc w:val="right"/>
              <w:rPr>
                <w:rFonts w:ascii="Aptos" w:hAnsi="Aptos" w:cs="Calibri"/>
                <w:color w:val="000000"/>
                <w:sz w:val="18"/>
                <w:szCs w:val="18"/>
              </w:rPr>
            </w:pPr>
            <w:r w:rsidRPr="00F43A29">
              <w:rPr>
                <w:rFonts w:ascii="Aptos" w:hAnsi="Aptos" w:cs="Calibri"/>
                <w:color w:val="000000"/>
                <w:sz w:val="18"/>
                <w:szCs w:val="18"/>
              </w:rPr>
              <w:t>3,513</w:t>
            </w:r>
          </w:p>
          <w:p w14:paraId="696F5153"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p>
        </w:tc>
        <w:tc>
          <w:tcPr>
            <w:tcW w:w="979" w:type="dxa"/>
            <w:tcBorders>
              <w:top w:val="nil"/>
              <w:left w:val="nil"/>
              <w:bottom w:val="nil"/>
              <w:right w:val="nil"/>
              <w:tl2br w:val="nil"/>
              <w:tr2bl w:val="nil"/>
            </w:tcBorders>
            <w:noWrap/>
            <w:tcMar>
              <w:left w:w="40" w:type="dxa"/>
              <w:right w:w="40" w:type="dxa"/>
            </w:tcMar>
          </w:tcPr>
          <w:p w14:paraId="6E8FD0EA" w14:textId="77777777" w:rsidR="0046253F" w:rsidRPr="00F43A29" w:rsidRDefault="0046253F">
            <w:pPr>
              <w:jc w:val="right"/>
              <w:rPr>
                <w:rFonts w:ascii="Aptos" w:hAnsi="Aptos" w:cs="Calibri"/>
                <w:color w:val="000000"/>
                <w:sz w:val="18"/>
                <w:szCs w:val="18"/>
              </w:rPr>
            </w:pPr>
            <w:r w:rsidRPr="00F43A29">
              <w:rPr>
                <w:rFonts w:ascii="Aptos" w:hAnsi="Aptos" w:cs="Calibri"/>
                <w:color w:val="000000"/>
                <w:sz w:val="18"/>
                <w:szCs w:val="18"/>
              </w:rPr>
              <w:t>4,666</w:t>
            </w:r>
          </w:p>
          <w:p w14:paraId="1E4E9333"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p>
        </w:tc>
        <w:tc>
          <w:tcPr>
            <w:tcW w:w="1129" w:type="dxa"/>
            <w:tcBorders>
              <w:top w:val="nil"/>
              <w:left w:val="nil"/>
              <w:bottom w:val="nil"/>
              <w:right w:val="nil"/>
              <w:tl2br w:val="nil"/>
              <w:tr2bl w:val="nil"/>
            </w:tcBorders>
            <w:noWrap/>
            <w:tcMar>
              <w:left w:w="40" w:type="dxa"/>
              <w:right w:w="40" w:type="dxa"/>
            </w:tcMar>
          </w:tcPr>
          <w:p w14:paraId="4771DE79" w14:textId="77777777" w:rsidR="0046253F" w:rsidRPr="00F43A29" w:rsidRDefault="0046253F">
            <w:pPr>
              <w:jc w:val="right"/>
              <w:rPr>
                <w:rFonts w:ascii="Aptos" w:hAnsi="Aptos" w:cs="Calibri"/>
                <w:b/>
                <w:bCs/>
                <w:color w:val="000000"/>
                <w:sz w:val="18"/>
                <w:szCs w:val="18"/>
              </w:rPr>
            </w:pPr>
            <w:r w:rsidRPr="00F43A29">
              <w:rPr>
                <w:rFonts w:ascii="Aptos" w:eastAsia="Calibri" w:hAnsi="Aptos" w:cs="Calibri"/>
                <w:b/>
                <w:bCs/>
                <w:color w:val="000000"/>
                <w:sz w:val="18"/>
                <w:szCs w:val="18"/>
              </w:rPr>
              <w:t>11,597</w:t>
            </w:r>
          </w:p>
          <w:p w14:paraId="7670A4B7"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p>
        </w:tc>
        <w:tc>
          <w:tcPr>
            <w:tcW w:w="1129" w:type="dxa"/>
            <w:tcBorders>
              <w:top w:val="nil"/>
              <w:left w:val="nil"/>
              <w:bottom w:val="nil"/>
              <w:right w:val="nil"/>
              <w:tl2br w:val="nil"/>
              <w:tr2bl w:val="nil"/>
            </w:tcBorders>
            <w:noWrap/>
            <w:tcMar>
              <w:left w:w="40" w:type="dxa"/>
              <w:right w:w="40" w:type="dxa"/>
            </w:tcMar>
          </w:tcPr>
          <w:p w14:paraId="5A6BFBB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Jun-30</w:t>
            </w:r>
          </w:p>
        </w:tc>
      </w:tr>
      <w:tr w:rsidR="0046253F" w:rsidRPr="00F43A29" w14:paraId="011C89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186" w:type="dxa"/>
            <w:tcBorders>
              <w:top w:val="nil"/>
              <w:left w:val="nil"/>
              <w:bottom w:val="nil"/>
              <w:right w:val="nil"/>
              <w:tl2br w:val="nil"/>
              <w:tr2bl w:val="nil"/>
            </w:tcBorders>
            <w:tcMar>
              <w:left w:w="40" w:type="dxa"/>
              <w:right w:w="40" w:type="dxa"/>
            </w:tcMar>
          </w:tcPr>
          <w:p w14:paraId="108EDC5E" w14:textId="7E439F7C" w:rsidR="0046253F" w:rsidRPr="00F43A29" w:rsidRDefault="0046253F">
            <w:pPr>
              <w:pBdr>
                <w:top w:val="nil"/>
                <w:left w:val="nil"/>
                <w:bottom w:val="nil"/>
                <w:right w:val="nil"/>
                <w:between w:val="nil"/>
                <w:bar w:val="nil"/>
              </w:pBdr>
              <w:ind w:left="170" w:hanging="170"/>
              <w:rPr>
                <w:rFonts w:ascii="Aptos" w:eastAsia="Calibri" w:hAnsi="Aptos" w:cs="Calibri"/>
                <w:sz w:val="18"/>
              </w:rPr>
            </w:pPr>
            <w:r w:rsidRPr="00F43A29">
              <w:rPr>
                <w:rFonts w:ascii="Aptos" w:eastAsia="Calibri" w:hAnsi="Aptos" w:cs="Calibri"/>
                <w:sz w:val="18"/>
              </w:rPr>
              <w:t xml:space="preserve">Insourcing </w:t>
            </w:r>
            <w:r w:rsidR="00D453E0">
              <w:rPr>
                <w:rFonts w:ascii="Aptos" w:eastAsia="Calibri" w:hAnsi="Aptos" w:cs="Calibri"/>
                <w:sz w:val="18"/>
              </w:rPr>
              <w:t>c</w:t>
            </w:r>
            <w:r w:rsidRPr="00F43A29">
              <w:rPr>
                <w:rFonts w:ascii="Aptos" w:eastAsia="Calibri" w:hAnsi="Aptos" w:cs="Calibri"/>
                <w:sz w:val="18"/>
              </w:rPr>
              <w:t xml:space="preserve">leaning and </w:t>
            </w:r>
            <w:r w:rsidR="00D453E0">
              <w:rPr>
                <w:rFonts w:ascii="Aptos" w:eastAsia="Calibri" w:hAnsi="Aptos" w:cs="Calibri"/>
                <w:sz w:val="18"/>
              </w:rPr>
              <w:t>f</w:t>
            </w:r>
            <w:r w:rsidRPr="00F43A29">
              <w:rPr>
                <w:rFonts w:ascii="Aptos" w:eastAsia="Calibri" w:hAnsi="Aptos" w:cs="Calibri"/>
                <w:sz w:val="18"/>
              </w:rPr>
              <w:t xml:space="preserve">ood </w:t>
            </w:r>
            <w:r w:rsidR="00D453E0">
              <w:rPr>
                <w:rFonts w:ascii="Aptos" w:eastAsia="Calibri" w:hAnsi="Aptos" w:cs="Calibri"/>
                <w:sz w:val="18"/>
              </w:rPr>
              <w:t>s</w:t>
            </w:r>
            <w:r w:rsidRPr="00F43A29">
              <w:rPr>
                <w:rFonts w:ascii="Aptos" w:eastAsia="Calibri" w:hAnsi="Aptos" w:cs="Calibri"/>
                <w:sz w:val="18"/>
              </w:rPr>
              <w:t>ervices</w:t>
            </w:r>
          </w:p>
        </w:tc>
        <w:tc>
          <w:tcPr>
            <w:tcW w:w="1114" w:type="dxa"/>
            <w:tcBorders>
              <w:top w:val="nil"/>
              <w:left w:val="nil"/>
              <w:bottom w:val="nil"/>
              <w:right w:val="nil"/>
              <w:tl2br w:val="nil"/>
              <w:tr2bl w:val="nil"/>
            </w:tcBorders>
            <w:noWrap/>
            <w:tcMar>
              <w:left w:w="40" w:type="dxa"/>
              <w:right w:w="40" w:type="dxa"/>
            </w:tcMar>
          </w:tcPr>
          <w:p w14:paraId="53A8B38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Ongoing</w:t>
            </w:r>
          </w:p>
        </w:tc>
        <w:tc>
          <w:tcPr>
            <w:tcW w:w="979" w:type="dxa"/>
            <w:tcBorders>
              <w:top w:val="nil"/>
              <w:left w:val="nil"/>
              <w:bottom w:val="nil"/>
              <w:right w:val="nil"/>
              <w:tl2br w:val="nil"/>
              <w:tr2bl w:val="nil"/>
            </w:tcBorders>
            <w:noWrap/>
            <w:tcMar>
              <w:left w:w="40" w:type="dxa"/>
              <w:right w:w="40" w:type="dxa"/>
            </w:tcMar>
          </w:tcPr>
          <w:p w14:paraId="09FC106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4,748</w:t>
            </w:r>
          </w:p>
        </w:tc>
        <w:tc>
          <w:tcPr>
            <w:tcW w:w="979" w:type="dxa"/>
            <w:tcBorders>
              <w:top w:val="nil"/>
              <w:left w:val="nil"/>
              <w:bottom w:val="nil"/>
              <w:right w:val="nil"/>
              <w:tl2br w:val="nil"/>
              <w:tr2bl w:val="nil"/>
            </w:tcBorders>
            <w:noWrap/>
            <w:tcMar>
              <w:left w:w="40" w:type="dxa"/>
              <w:right w:w="40" w:type="dxa"/>
            </w:tcMar>
          </w:tcPr>
          <w:p w14:paraId="260EB290"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550</w:t>
            </w:r>
          </w:p>
        </w:tc>
        <w:tc>
          <w:tcPr>
            <w:tcW w:w="979" w:type="dxa"/>
            <w:tcBorders>
              <w:top w:val="nil"/>
              <w:left w:val="nil"/>
              <w:bottom w:val="nil"/>
              <w:right w:val="nil"/>
              <w:tl2br w:val="nil"/>
              <w:tr2bl w:val="nil"/>
            </w:tcBorders>
            <w:noWrap/>
            <w:tcMar>
              <w:left w:w="40" w:type="dxa"/>
              <w:right w:w="40" w:type="dxa"/>
            </w:tcMar>
          </w:tcPr>
          <w:p w14:paraId="1CE5020D"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565</w:t>
            </w:r>
          </w:p>
        </w:tc>
        <w:tc>
          <w:tcPr>
            <w:tcW w:w="979" w:type="dxa"/>
            <w:tcBorders>
              <w:top w:val="nil"/>
              <w:left w:val="nil"/>
              <w:bottom w:val="nil"/>
              <w:right w:val="nil"/>
              <w:tl2br w:val="nil"/>
              <w:tr2bl w:val="nil"/>
            </w:tcBorders>
            <w:noWrap/>
            <w:tcMar>
              <w:left w:w="40" w:type="dxa"/>
              <w:right w:w="40" w:type="dxa"/>
            </w:tcMar>
          </w:tcPr>
          <w:p w14:paraId="188C67F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580</w:t>
            </w:r>
          </w:p>
        </w:tc>
        <w:tc>
          <w:tcPr>
            <w:tcW w:w="1129" w:type="dxa"/>
            <w:tcBorders>
              <w:top w:val="nil"/>
              <w:left w:val="nil"/>
              <w:bottom w:val="nil"/>
              <w:right w:val="nil"/>
              <w:tl2br w:val="nil"/>
              <w:tr2bl w:val="nil"/>
            </w:tcBorders>
            <w:noWrap/>
            <w:tcMar>
              <w:left w:w="40" w:type="dxa"/>
              <w:right w:w="40" w:type="dxa"/>
            </w:tcMar>
          </w:tcPr>
          <w:p w14:paraId="5D7E48B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6,443</w:t>
            </w:r>
          </w:p>
        </w:tc>
        <w:tc>
          <w:tcPr>
            <w:tcW w:w="1129" w:type="dxa"/>
            <w:tcBorders>
              <w:top w:val="nil"/>
              <w:left w:val="nil"/>
              <w:bottom w:val="nil"/>
              <w:right w:val="nil"/>
              <w:tl2br w:val="nil"/>
              <w:tr2bl w:val="nil"/>
            </w:tcBorders>
            <w:noWrap/>
            <w:tcMar>
              <w:left w:w="40" w:type="dxa"/>
              <w:right w:w="40" w:type="dxa"/>
            </w:tcMar>
          </w:tcPr>
          <w:p w14:paraId="50B9C08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Ongoing</w:t>
            </w:r>
          </w:p>
        </w:tc>
      </w:tr>
      <w:tr w:rsidR="0046253F" w:rsidRPr="00F43A29" w14:paraId="05E3CC0C" w14:textId="77777777" w:rsidTr="0054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22"/>
        </w:trPr>
        <w:tc>
          <w:tcPr>
            <w:tcW w:w="2186" w:type="dxa"/>
            <w:tcBorders>
              <w:top w:val="nil"/>
              <w:left w:val="nil"/>
              <w:bottom w:val="single" w:sz="4" w:space="0" w:color="auto"/>
              <w:right w:val="nil"/>
              <w:tl2br w:val="nil"/>
              <w:tr2bl w:val="nil"/>
            </w:tcBorders>
            <w:tcMar>
              <w:left w:w="40" w:type="dxa"/>
              <w:right w:w="40" w:type="dxa"/>
            </w:tcMar>
          </w:tcPr>
          <w:p w14:paraId="3EDADBB6" w14:textId="77777777" w:rsidR="0046253F" w:rsidRPr="00F43A29" w:rsidRDefault="0046253F">
            <w:pPr>
              <w:pBdr>
                <w:top w:val="nil"/>
                <w:left w:val="nil"/>
                <w:bottom w:val="nil"/>
                <w:right w:val="nil"/>
                <w:between w:val="nil"/>
                <w:bar w:val="nil"/>
              </w:pBdr>
              <w:ind w:left="170" w:hanging="170"/>
              <w:rPr>
                <w:rFonts w:ascii="Aptos" w:eastAsia="Calibri" w:hAnsi="Aptos" w:cs="Calibri"/>
                <w:sz w:val="18"/>
              </w:rPr>
            </w:pPr>
            <w:r w:rsidRPr="00F43A29">
              <w:rPr>
                <w:rFonts w:ascii="Aptos" w:eastAsia="Calibri" w:hAnsi="Aptos" w:cs="Calibri"/>
                <w:sz w:val="18"/>
              </w:rPr>
              <w:t>Strategic medical equipment replacement</w:t>
            </w:r>
          </w:p>
        </w:tc>
        <w:tc>
          <w:tcPr>
            <w:tcW w:w="1114" w:type="dxa"/>
            <w:tcBorders>
              <w:top w:val="nil"/>
              <w:left w:val="nil"/>
              <w:bottom w:val="single" w:sz="4" w:space="0" w:color="auto"/>
              <w:right w:val="nil"/>
              <w:tl2br w:val="nil"/>
              <w:tr2bl w:val="nil"/>
            </w:tcBorders>
            <w:noWrap/>
            <w:tcMar>
              <w:left w:w="40" w:type="dxa"/>
              <w:right w:w="40" w:type="dxa"/>
            </w:tcMar>
          </w:tcPr>
          <w:p w14:paraId="6D2BA67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15,806</w:t>
            </w:r>
          </w:p>
        </w:tc>
        <w:tc>
          <w:tcPr>
            <w:tcW w:w="979" w:type="dxa"/>
            <w:tcBorders>
              <w:top w:val="nil"/>
              <w:left w:val="nil"/>
              <w:bottom w:val="single" w:sz="4" w:space="0" w:color="auto"/>
              <w:right w:val="nil"/>
              <w:tl2br w:val="nil"/>
              <w:tr2bl w:val="nil"/>
            </w:tcBorders>
            <w:noWrap/>
            <w:tcMar>
              <w:left w:w="40" w:type="dxa"/>
              <w:right w:w="40" w:type="dxa"/>
            </w:tcMar>
          </w:tcPr>
          <w:p w14:paraId="3E9EF8C1"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7,719</w:t>
            </w:r>
          </w:p>
        </w:tc>
        <w:tc>
          <w:tcPr>
            <w:tcW w:w="979" w:type="dxa"/>
            <w:tcBorders>
              <w:top w:val="nil"/>
              <w:left w:val="nil"/>
              <w:bottom w:val="single" w:sz="4" w:space="0" w:color="auto"/>
              <w:right w:val="nil"/>
              <w:tl2br w:val="nil"/>
              <w:tr2bl w:val="nil"/>
            </w:tcBorders>
            <w:noWrap/>
            <w:tcMar>
              <w:left w:w="40" w:type="dxa"/>
              <w:right w:w="40" w:type="dxa"/>
            </w:tcMar>
          </w:tcPr>
          <w:p w14:paraId="73B9DAF4"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8,087</w:t>
            </w:r>
          </w:p>
        </w:tc>
        <w:tc>
          <w:tcPr>
            <w:tcW w:w="979" w:type="dxa"/>
            <w:tcBorders>
              <w:top w:val="nil"/>
              <w:left w:val="nil"/>
              <w:bottom w:val="single" w:sz="4" w:space="0" w:color="auto"/>
              <w:right w:val="nil"/>
              <w:tl2br w:val="nil"/>
              <w:tr2bl w:val="nil"/>
            </w:tcBorders>
            <w:noWrap/>
            <w:tcMar>
              <w:left w:w="40" w:type="dxa"/>
              <w:right w:w="40" w:type="dxa"/>
            </w:tcMar>
          </w:tcPr>
          <w:p w14:paraId="3C11B07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79" w:type="dxa"/>
            <w:tcBorders>
              <w:top w:val="nil"/>
              <w:left w:val="nil"/>
              <w:bottom w:val="single" w:sz="4" w:space="0" w:color="auto"/>
              <w:right w:val="nil"/>
              <w:tl2br w:val="nil"/>
              <w:tr2bl w:val="nil"/>
            </w:tcBorders>
            <w:noWrap/>
            <w:tcMar>
              <w:left w:w="40" w:type="dxa"/>
              <w:right w:w="40" w:type="dxa"/>
            </w:tcMar>
          </w:tcPr>
          <w:p w14:paraId="0DAC69FB"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9" w:type="dxa"/>
            <w:tcBorders>
              <w:top w:val="nil"/>
              <w:left w:val="nil"/>
              <w:bottom w:val="single" w:sz="4" w:space="0" w:color="auto"/>
              <w:right w:val="nil"/>
              <w:tl2br w:val="nil"/>
              <w:tr2bl w:val="nil"/>
            </w:tcBorders>
            <w:noWrap/>
            <w:tcMar>
              <w:left w:w="40" w:type="dxa"/>
              <w:right w:w="40" w:type="dxa"/>
            </w:tcMar>
          </w:tcPr>
          <w:p w14:paraId="2A6A690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15,806</w:t>
            </w:r>
          </w:p>
        </w:tc>
        <w:tc>
          <w:tcPr>
            <w:tcW w:w="1129" w:type="dxa"/>
            <w:tcBorders>
              <w:top w:val="nil"/>
              <w:left w:val="nil"/>
              <w:bottom w:val="single" w:sz="4" w:space="0" w:color="auto"/>
              <w:right w:val="nil"/>
              <w:tl2br w:val="nil"/>
              <w:tr2bl w:val="nil"/>
            </w:tcBorders>
            <w:noWrap/>
            <w:tcMar>
              <w:left w:w="40" w:type="dxa"/>
              <w:right w:w="40" w:type="dxa"/>
            </w:tcMar>
          </w:tcPr>
          <w:p w14:paraId="4F4ADBE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Jun-28</w:t>
            </w:r>
          </w:p>
        </w:tc>
      </w:tr>
      <w:tr w:rsidR="0046253F" w:rsidRPr="00F43A29" w14:paraId="377BE129" w14:textId="77777777" w:rsidTr="00544F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186" w:type="dxa"/>
            <w:tcBorders>
              <w:top w:val="single" w:sz="4" w:space="0" w:color="auto"/>
              <w:left w:val="nil"/>
              <w:bottom w:val="single" w:sz="12" w:space="0" w:color="auto"/>
              <w:right w:val="nil"/>
              <w:tl2br w:val="nil"/>
              <w:tr2bl w:val="nil"/>
            </w:tcBorders>
            <w:tcMar>
              <w:left w:w="40" w:type="dxa"/>
              <w:right w:w="40" w:type="dxa"/>
            </w:tcMar>
          </w:tcPr>
          <w:p w14:paraId="0F179DA3"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color w:val="000000"/>
                <w:sz w:val="18"/>
              </w:rPr>
              <w:t>Total New Works</w:t>
            </w:r>
          </w:p>
        </w:tc>
        <w:tc>
          <w:tcPr>
            <w:tcW w:w="1114" w:type="dxa"/>
            <w:tcBorders>
              <w:top w:val="single" w:sz="4" w:space="0" w:color="auto"/>
              <w:left w:val="nil"/>
              <w:bottom w:val="single" w:sz="12" w:space="0" w:color="auto"/>
              <w:right w:val="nil"/>
              <w:tl2br w:val="nil"/>
              <w:tr2bl w:val="nil"/>
            </w:tcBorders>
            <w:noWrap/>
            <w:tcMar>
              <w:left w:w="40" w:type="dxa"/>
              <w:right w:w="40" w:type="dxa"/>
            </w:tcMar>
          </w:tcPr>
          <w:p w14:paraId="18072F5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27,924</w:t>
            </w:r>
          </w:p>
        </w:tc>
        <w:tc>
          <w:tcPr>
            <w:tcW w:w="979" w:type="dxa"/>
            <w:tcBorders>
              <w:top w:val="single" w:sz="4" w:space="0" w:color="auto"/>
              <w:left w:val="nil"/>
              <w:bottom w:val="single" w:sz="12" w:space="0" w:color="auto"/>
              <w:right w:val="nil"/>
              <w:tl2br w:val="nil"/>
              <w:tr2bl w:val="nil"/>
            </w:tcBorders>
            <w:noWrap/>
            <w:tcMar>
              <w:left w:w="40" w:type="dxa"/>
              <w:right w:w="40" w:type="dxa"/>
            </w:tcMar>
          </w:tcPr>
          <w:p w14:paraId="66AED345" w14:textId="77777777" w:rsidR="0046253F" w:rsidRPr="00F43A29" w:rsidRDefault="0046253F">
            <w:pPr>
              <w:jc w:val="right"/>
              <w:rPr>
                <w:rFonts w:ascii="Aptos" w:hAnsi="Aptos" w:cs="Calibri"/>
                <w:b/>
                <w:bCs/>
                <w:color w:val="000000"/>
                <w:sz w:val="18"/>
                <w:szCs w:val="18"/>
              </w:rPr>
            </w:pPr>
            <w:r w:rsidRPr="00F43A29">
              <w:rPr>
                <w:rFonts w:ascii="Aptos" w:hAnsi="Aptos"/>
                <w:b/>
                <w:bCs/>
                <w:sz w:val="18"/>
              </w:rPr>
              <w:t>12,768</w:t>
            </w:r>
          </w:p>
        </w:tc>
        <w:tc>
          <w:tcPr>
            <w:tcW w:w="979" w:type="dxa"/>
            <w:tcBorders>
              <w:top w:val="single" w:sz="4" w:space="0" w:color="auto"/>
              <w:left w:val="nil"/>
              <w:bottom w:val="single" w:sz="12" w:space="0" w:color="auto"/>
              <w:right w:val="nil"/>
              <w:tl2br w:val="nil"/>
              <w:tr2bl w:val="nil"/>
            </w:tcBorders>
            <w:noWrap/>
            <w:tcMar>
              <w:left w:w="40" w:type="dxa"/>
              <w:right w:w="40" w:type="dxa"/>
            </w:tcMar>
          </w:tcPr>
          <w:p w14:paraId="5BEBFBA5"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11,754</w:t>
            </w:r>
          </w:p>
        </w:tc>
        <w:tc>
          <w:tcPr>
            <w:tcW w:w="979" w:type="dxa"/>
            <w:tcBorders>
              <w:top w:val="single" w:sz="4" w:space="0" w:color="auto"/>
              <w:left w:val="nil"/>
              <w:bottom w:val="single" w:sz="12" w:space="0" w:color="auto"/>
              <w:right w:val="nil"/>
              <w:tl2br w:val="nil"/>
              <w:tr2bl w:val="nil"/>
            </w:tcBorders>
            <w:noWrap/>
            <w:tcMar>
              <w:left w:w="40" w:type="dxa"/>
              <w:right w:w="40" w:type="dxa"/>
            </w:tcMar>
          </w:tcPr>
          <w:p w14:paraId="0721D345"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4,078</w:t>
            </w:r>
          </w:p>
        </w:tc>
        <w:tc>
          <w:tcPr>
            <w:tcW w:w="979" w:type="dxa"/>
            <w:tcBorders>
              <w:top w:val="single" w:sz="4" w:space="0" w:color="auto"/>
              <w:left w:val="nil"/>
              <w:bottom w:val="single" w:sz="12" w:space="0" w:color="auto"/>
              <w:right w:val="nil"/>
              <w:tl2br w:val="nil"/>
              <w:tr2bl w:val="nil"/>
            </w:tcBorders>
            <w:noWrap/>
            <w:tcMar>
              <w:left w:w="40" w:type="dxa"/>
              <w:right w:w="40" w:type="dxa"/>
            </w:tcMar>
          </w:tcPr>
          <w:p w14:paraId="37B2A7E1"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5,246</w:t>
            </w:r>
          </w:p>
        </w:tc>
        <w:tc>
          <w:tcPr>
            <w:tcW w:w="1129" w:type="dxa"/>
            <w:tcBorders>
              <w:top w:val="single" w:sz="4" w:space="0" w:color="auto"/>
              <w:left w:val="nil"/>
              <w:bottom w:val="single" w:sz="12" w:space="0" w:color="auto"/>
              <w:right w:val="nil"/>
              <w:tl2br w:val="nil"/>
              <w:tr2bl w:val="nil"/>
            </w:tcBorders>
            <w:noWrap/>
            <w:tcMar>
              <w:left w:w="40" w:type="dxa"/>
              <w:right w:w="40" w:type="dxa"/>
            </w:tcMar>
          </w:tcPr>
          <w:p w14:paraId="5BDF23D9"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33,846</w:t>
            </w:r>
          </w:p>
        </w:tc>
        <w:tc>
          <w:tcPr>
            <w:tcW w:w="1129" w:type="dxa"/>
            <w:tcBorders>
              <w:top w:val="single" w:sz="4" w:space="0" w:color="auto"/>
              <w:left w:val="nil"/>
              <w:bottom w:val="single" w:sz="12" w:space="0" w:color="auto"/>
              <w:right w:val="nil"/>
              <w:tl2br w:val="nil"/>
              <w:tr2bl w:val="nil"/>
            </w:tcBorders>
            <w:noWrap/>
            <w:tcMar>
              <w:left w:w="0" w:type="dxa"/>
              <w:right w:w="0" w:type="dxa"/>
            </w:tcMar>
          </w:tcPr>
          <w:p w14:paraId="1A6F361E" w14:textId="77777777" w:rsidR="0046253F" w:rsidRPr="00F43A29" w:rsidRDefault="0046253F">
            <w:pPr>
              <w:rPr>
                <w:rFonts w:ascii="Aptos" w:eastAsia="Calibri" w:hAnsi="Aptos" w:cs="Calibri"/>
                <w:color w:val="000000"/>
                <w:sz w:val="18"/>
              </w:rPr>
            </w:pPr>
          </w:p>
        </w:tc>
      </w:tr>
    </w:tbl>
    <w:p w14:paraId="2679A794" w14:textId="77777777" w:rsidR="0046253F" w:rsidRPr="005F76BE" w:rsidRDefault="0046253F">
      <w:pPr>
        <w:pBdr>
          <w:top w:val="nil"/>
          <w:left w:val="nil"/>
          <w:bottom w:val="nil"/>
          <w:right w:val="nil"/>
          <w:between w:val="nil"/>
          <w:bar w:val="nil"/>
        </w:pBdr>
        <w:spacing w:after="0" w:line="240" w:lineRule="auto"/>
        <w:rPr>
          <w:rFonts w:eastAsia="Times New Roman" w:cs="Times New Roman"/>
          <w:b/>
          <w:bCs/>
          <w:sz w:val="18"/>
          <w:szCs w:val="20"/>
          <w:lang w:val="en-AU"/>
        </w:rPr>
      </w:pPr>
      <w:r w:rsidRPr="005F76BE">
        <w:rPr>
          <w:rFonts w:eastAsia="Times New Roman" w:cs="Times New Roman"/>
          <w:b/>
          <w:bCs/>
          <w:sz w:val="18"/>
          <w:szCs w:val="20"/>
          <w:lang w:val="en-AU"/>
        </w:rPr>
        <w:t>Note:</w:t>
      </w:r>
    </w:p>
    <w:p w14:paraId="241EAFC2" w14:textId="77777777" w:rsidR="0046253F" w:rsidRPr="005F76BE" w:rsidRDefault="0046253F" w:rsidP="00FB7F9B">
      <w:pPr>
        <w:pBdr>
          <w:top w:val="nil"/>
          <w:left w:val="nil"/>
          <w:bottom w:val="nil"/>
          <w:right w:val="nil"/>
          <w:between w:val="nil"/>
          <w:bar w:val="nil"/>
        </w:pBdr>
        <w:spacing w:after="0" w:line="240" w:lineRule="auto"/>
        <w:jc w:val="both"/>
        <w:rPr>
          <w:rFonts w:eastAsia="Times New Roman" w:cs="Times New Roman"/>
          <w:b/>
          <w:bCs/>
          <w:color w:val="000000"/>
          <w:szCs w:val="18"/>
          <w:lang w:val="en-AU"/>
        </w:rPr>
      </w:pPr>
      <w:r w:rsidRPr="005F76BE">
        <w:rPr>
          <w:rFonts w:eastAsia="Times New Roman" w:cs="Times New Roman"/>
          <w:sz w:val="18"/>
          <w:szCs w:val="20"/>
          <w:lang w:val="en-AU"/>
        </w:rPr>
        <w:t>1. Total project value includes expenditure to date, future years funding and resources received free of charge. Financial years are appropriation only, excluding resources received free of charge.</w:t>
      </w:r>
    </w:p>
    <w:p w14:paraId="6EE57DF5" w14:textId="77777777" w:rsidR="00813B35" w:rsidRDefault="00813B35" w:rsidP="004420A6">
      <w:pPr>
        <w:pStyle w:val="Caption"/>
      </w:pPr>
    </w:p>
    <w:p w14:paraId="48497AE5" w14:textId="649979E0" w:rsidR="0046253F" w:rsidRDefault="0046253F" w:rsidP="004420A6">
      <w:pPr>
        <w:pStyle w:val="Caption"/>
      </w:pPr>
      <w:r>
        <w:t>Table 22</w:t>
      </w:r>
      <w:r>
        <w:rPr>
          <w:noProof/>
        </w:rPr>
        <w:t xml:space="preserve">: </w:t>
      </w:r>
      <w:r w:rsidRPr="000249AE">
        <w:t>2026-27 Canberra Health Services Infrastructure</w:t>
      </w:r>
      <w:r>
        <w:t xml:space="preserve"> Program – Asset Renewal Program ($’000)</w:t>
      </w:r>
    </w:p>
    <w:tbl>
      <w:tblPr>
        <w:tblStyle w:val="CDMRange2"/>
        <w:tblW w:w="9599" w:type="dxa"/>
        <w:tblLayout w:type="fixed"/>
        <w:tblLook w:val="0620" w:firstRow="1" w:lastRow="0" w:firstColumn="0" w:lastColumn="0" w:noHBand="1" w:noVBand="1"/>
      </w:tblPr>
      <w:tblGrid>
        <w:gridCol w:w="2316"/>
        <w:gridCol w:w="1106"/>
        <w:gridCol w:w="972"/>
        <w:gridCol w:w="972"/>
        <w:gridCol w:w="972"/>
        <w:gridCol w:w="851"/>
        <w:gridCol w:w="1134"/>
        <w:gridCol w:w="1181"/>
        <w:gridCol w:w="95"/>
      </w:tblGrid>
      <w:tr w:rsidR="0046253F" w:rsidRPr="00652330" w14:paraId="44F4CC52" w14:textId="77777777" w:rsidTr="00813B35">
        <w:trPr>
          <w:trHeight w:val="735"/>
        </w:trPr>
        <w:tc>
          <w:tcPr>
            <w:tcW w:w="2316"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45FC7FBA"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color w:val="000000"/>
                <w:sz w:val="18"/>
              </w:rPr>
              <w:t>Project</w:t>
            </w:r>
          </w:p>
        </w:tc>
        <w:tc>
          <w:tcPr>
            <w:tcW w:w="1106"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02BCE8E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vertAlign w:val="superscript"/>
              </w:rPr>
            </w:pPr>
            <w:r w:rsidRPr="00F43A29">
              <w:rPr>
                <w:rFonts w:ascii="Aptos" w:eastAsia="Calibri" w:hAnsi="Aptos" w:cs="Calibri"/>
                <w:b/>
                <w:color w:val="000000"/>
                <w:sz w:val="18"/>
              </w:rPr>
              <w:t>Total Project Value</w:t>
            </w:r>
            <w:r w:rsidRPr="00F43A29">
              <w:rPr>
                <w:rFonts w:ascii="Aptos" w:eastAsia="Calibri" w:hAnsi="Aptos" w:cs="Calibri"/>
                <w:b/>
                <w:color w:val="000000"/>
                <w:sz w:val="18"/>
                <w:vertAlign w:val="superscript"/>
              </w:rPr>
              <w:t>1</w:t>
            </w:r>
          </w:p>
        </w:tc>
        <w:tc>
          <w:tcPr>
            <w:tcW w:w="972"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24408439"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2026-27</w:t>
            </w:r>
          </w:p>
        </w:tc>
        <w:tc>
          <w:tcPr>
            <w:tcW w:w="972"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5A1D340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2027­28</w:t>
            </w:r>
          </w:p>
        </w:tc>
        <w:tc>
          <w:tcPr>
            <w:tcW w:w="972"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2D62FA84"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2028­29</w:t>
            </w:r>
          </w:p>
        </w:tc>
        <w:tc>
          <w:tcPr>
            <w:tcW w:w="851"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49317657"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2029­30</w:t>
            </w:r>
          </w:p>
        </w:tc>
        <w:tc>
          <w:tcPr>
            <w:tcW w:w="1134"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50F4668B" w14:textId="5D8C25F8" w:rsidR="0046253F" w:rsidRPr="00F43A29" w:rsidRDefault="0046253F" w:rsidP="00813B35">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Four Year</w:t>
            </w:r>
            <w:r w:rsidR="00813B35">
              <w:rPr>
                <w:rFonts w:ascii="Aptos" w:eastAsia="Calibri" w:hAnsi="Aptos" w:cs="Calibri"/>
                <w:b/>
                <w:color w:val="000000"/>
                <w:sz w:val="18"/>
              </w:rPr>
              <w:t xml:space="preserve"> </w:t>
            </w:r>
            <w:r w:rsidRPr="00F43A29">
              <w:rPr>
                <w:rFonts w:ascii="Aptos" w:eastAsia="Calibri" w:hAnsi="Aptos" w:cs="Calibri"/>
                <w:b/>
                <w:color w:val="000000"/>
                <w:sz w:val="18"/>
              </w:rPr>
              <w:t>Investment</w:t>
            </w:r>
          </w:p>
        </w:tc>
        <w:tc>
          <w:tcPr>
            <w:tcW w:w="1276" w:type="dxa"/>
            <w:gridSpan w:val="2"/>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4DBC1EC2" w14:textId="294A9B6A" w:rsidR="0046253F" w:rsidRPr="00F43A29" w:rsidRDefault="0046253F" w:rsidP="00813B35">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Physical</w:t>
            </w:r>
            <w:r w:rsidR="00813B35">
              <w:rPr>
                <w:rFonts w:ascii="Aptos" w:eastAsia="Calibri" w:hAnsi="Aptos" w:cs="Calibri"/>
                <w:b/>
                <w:color w:val="000000"/>
                <w:sz w:val="18"/>
              </w:rPr>
              <w:t xml:space="preserve"> </w:t>
            </w:r>
            <w:r w:rsidRPr="00F43A29">
              <w:rPr>
                <w:rFonts w:ascii="Aptos" w:eastAsia="Calibri" w:hAnsi="Aptos" w:cs="Calibri"/>
                <w:b/>
                <w:color w:val="000000"/>
                <w:sz w:val="18"/>
              </w:rPr>
              <w:t>Completion</w:t>
            </w:r>
            <w:r w:rsidR="00813B35">
              <w:rPr>
                <w:rFonts w:ascii="Aptos" w:eastAsia="Calibri" w:hAnsi="Aptos" w:cs="Calibri"/>
                <w:b/>
                <w:color w:val="000000"/>
                <w:sz w:val="18"/>
              </w:rPr>
              <w:t xml:space="preserve"> </w:t>
            </w:r>
            <w:r w:rsidRPr="00F43A29">
              <w:rPr>
                <w:rFonts w:ascii="Aptos" w:eastAsia="Calibri" w:hAnsi="Aptos" w:cs="Calibri"/>
                <w:b/>
                <w:color w:val="000000"/>
                <w:sz w:val="18"/>
              </w:rPr>
              <w:t>Date</w:t>
            </w:r>
          </w:p>
        </w:tc>
      </w:tr>
      <w:tr w:rsidR="0046253F" w:rsidRPr="00652330" w14:paraId="4C28F859"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5" w:type="dxa"/>
          <w:trHeight w:val="250"/>
        </w:trPr>
        <w:tc>
          <w:tcPr>
            <w:tcW w:w="2316" w:type="dxa"/>
            <w:tcBorders>
              <w:top w:val="single" w:sz="4" w:space="0" w:color="auto"/>
              <w:left w:val="nil"/>
              <w:bottom w:val="nil"/>
              <w:right w:val="nil"/>
              <w:tl2br w:val="nil"/>
              <w:tr2bl w:val="nil"/>
            </w:tcBorders>
            <w:tcMar>
              <w:left w:w="101" w:type="dxa"/>
              <w:right w:w="101" w:type="dxa"/>
            </w:tcMar>
            <w:vAlign w:val="center"/>
          </w:tcPr>
          <w:p w14:paraId="7E4F4971"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color w:val="000000"/>
                <w:sz w:val="18"/>
              </w:rPr>
              <w:t>CAPITAL WORKS PROGRAM</w:t>
            </w:r>
          </w:p>
        </w:tc>
        <w:tc>
          <w:tcPr>
            <w:tcW w:w="1106" w:type="dxa"/>
            <w:tcBorders>
              <w:top w:val="single" w:sz="4" w:space="0" w:color="auto"/>
              <w:left w:val="nil"/>
              <w:bottom w:val="nil"/>
              <w:right w:val="nil"/>
              <w:tl2br w:val="nil"/>
              <w:tr2bl w:val="nil"/>
            </w:tcBorders>
            <w:tcMar>
              <w:left w:w="0" w:type="dxa"/>
              <w:right w:w="0" w:type="dxa"/>
            </w:tcMar>
            <w:vAlign w:val="center"/>
          </w:tcPr>
          <w:p w14:paraId="42C16438" w14:textId="77777777" w:rsidR="0046253F" w:rsidRPr="00F43A29" w:rsidRDefault="0046253F">
            <w:pPr>
              <w:rPr>
                <w:rFonts w:ascii="Aptos" w:eastAsia="Calibri" w:hAnsi="Aptos" w:cs="Calibri"/>
                <w:b/>
                <w:color w:val="000000"/>
                <w:sz w:val="18"/>
              </w:rPr>
            </w:pPr>
          </w:p>
        </w:tc>
        <w:tc>
          <w:tcPr>
            <w:tcW w:w="972" w:type="dxa"/>
            <w:tcBorders>
              <w:top w:val="single" w:sz="4" w:space="0" w:color="auto"/>
              <w:left w:val="nil"/>
              <w:bottom w:val="nil"/>
              <w:right w:val="nil"/>
              <w:tl2br w:val="nil"/>
              <w:tr2bl w:val="nil"/>
            </w:tcBorders>
            <w:noWrap/>
            <w:tcMar>
              <w:left w:w="0" w:type="dxa"/>
              <w:right w:w="0" w:type="dxa"/>
            </w:tcMar>
            <w:vAlign w:val="center"/>
          </w:tcPr>
          <w:p w14:paraId="102E8F0A" w14:textId="77777777" w:rsidR="0046253F" w:rsidRPr="00F43A29" w:rsidRDefault="0046253F">
            <w:pPr>
              <w:rPr>
                <w:rFonts w:ascii="Aptos" w:eastAsia="Calibri" w:hAnsi="Aptos" w:cs="Calibri"/>
                <w:color w:val="000000"/>
                <w:sz w:val="18"/>
              </w:rPr>
            </w:pPr>
          </w:p>
        </w:tc>
        <w:tc>
          <w:tcPr>
            <w:tcW w:w="972" w:type="dxa"/>
            <w:tcBorders>
              <w:top w:val="single" w:sz="4" w:space="0" w:color="auto"/>
              <w:left w:val="nil"/>
              <w:bottom w:val="nil"/>
              <w:right w:val="nil"/>
              <w:tl2br w:val="nil"/>
              <w:tr2bl w:val="nil"/>
            </w:tcBorders>
            <w:noWrap/>
            <w:tcMar>
              <w:left w:w="0" w:type="dxa"/>
              <w:right w:w="0" w:type="dxa"/>
            </w:tcMar>
            <w:vAlign w:val="center"/>
          </w:tcPr>
          <w:p w14:paraId="65322C2D" w14:textId="77777777" w:rsidR="0046253F" w:rsidRPr="00F43A29" w:rsidRDefault="0046253F">
            <w:pPr>
              <w:rPr>
                <w:rFonts w:ascii="Aptos" w:eastAsia="Calibri" w:hAnsi="Aptos" w:cs="Calibri"/>
                <w:color w:val="000000"/>
                <w:sz w:val="18"/>
              </w:rPr>
            </w:pPr>
          </w:p>
        </w:tc>
        <w:tc>
          <w:tcPr>
            <w:tcW w:w="972" w:type="dxa"/>
            <w:tcBorders>
              <w:top w:val="single" w:sz="4" w:space="0" w:color="auto"/>
              <w:left w:val="nil"/>
              <w:bottom w:val="nil"/>
              <w:right w:val="nil"/>
              <w:tl2br w:val="nil"/>
              <w:tr2bl w:val="nil"/>
            </w:tcBorders>
            <w:noWrap/>
            <w:tcMar>
              <w:left w:w="0" w:type="dxa"/>
              <w:right w:w="0" w:type="dxa"/>
            </w:tcMar>
            <w:vAlign w:val="center"/>
          </w:tcPr>
          <w:p w14:paraId="50D5A75E" w14:textId="77777777" w:rsidR="0046253F" w:rsidRPr="00F43A29" w:rsidRDefault="0046253F">
            <w:pPr>
              <w:rPr>
                <w:rFonts w:ascii="Aptos" w:eastAsia="Calibri" w:hAnsi="Aptos" w:cs="Calibri"/>
                <w:color w:val="000000"/>
                <w:sz w:val="18"/>
              </w:rPr>
            </w:pPr>
          </w:p>
        </w:tc>
        <w:tc>
          <w:tcPr>
            <w:tcW w:w="851" w:type="dxa"/>
            <w:tcBorders>
              <w:top w:val="single" w:sz="4" w:space="0" w:color="auto"/>
              <w:left w:val="nil"/>
              <w:bottom w:val="nil"/>
              <w:right w:val="nil"/>
              <w:tl2br w:val="nil"/>
              <w:tr2bl w:val="nil"/>
            </w:tcBorders>
            <w:noWrap/>
            <w:tcMar>
              <w:left w:w="0" w:type="dxa"/>
              <w:right w:w="0" w:type="dxa"/>
            </w:tcMar>
            <w:vAlign w:val="center"/>
          </w:tcPr>
          <w:p w14:paraId="2F82A601" w14:textId="77777777" w:rsidR="0046253F" w:rsidRPr="00F43A29" w:rsidRDefault="0046253F">
            <w:pPr>
              <w:rPr>
                <w:rFonts w:ascii="Aptos" w:eastAsia="Calibri" w:hAnsi="Aptos" w:cs="Calibri"/>
                <w:color w:val="000000"/>
                <w:sz w:val="18"/>
              </w:rPr>
            </w:pPr>
          </w:p>
        </w:tc>
        <w:tc>
          <w:tcPr>
            <w:tcW w:w="1134" w:type="dxa"/>
            <w:tcBorders>
              <w:top w:val="single" w:sz="4" w:space="0" w:color="auto"/>
              <w:left w:val="nil"/>
              <w:bottom w:val="nil"/>
              <w:right w:val="nil"/>
              <w:tl2br w:val="nil"/>
              <w:tr2bl w:val="nil"/>
            </w:tcBorders>
            <w:noWrap/>
            <w:tcMar>
              <w:left w:w="0" w:type="dxa"/>
              <w:right w:w="0" w:type="dxa"/>
            </w:tcMar>
            <w:vAlign w:val="center"/>
          </w:tcPr>
          <w:p w14:paraId="42273A92" w14:textId="77777777" w:rsidR="0046253F" w:rsidRPr="00F43A29" w:rsidRDefault="0046253F">
            <w:pPr>
              <w:rPr>
                <w:rFonts w:ascii="Aptos" w:eastAsia="Calibri" w:hAnsi="Aptos" w:cs="Calibri"/>
                <w:b/>
                <w:color w:val="000000"/>
                <w:sz w:val="18"/>
              </w:rPr>
            </w:pPr>
          </w:p>
        </w:tc>
        <w:tc>
          <w:tcPr>
            <w:tcW w:w="1181" w:type="dxa"/>
            <w:tcBorders>
              <w:top w:val="single" w:sz="4" w:space="0" w:color="auto"/>
              <w:left w:val="nil"/>
              <w:bottom w:val="nil"/>
              <w:right w:val="nil"/>
              <w:tl2br w:val="nil"/>
              <w:tr2bl w:val="nil"/>
            </w:tcBorders>
            <w:noWrap/>
            <w:tcMar>
              <w:left w:w="0" w:type="dxa"/>
              <w:right w:w="0" w:type="dxa"/>
            </w:tcMar>
            <w:vAlign w:val="center"/>
          </w:tcPr>
          <w:p w14:paraId="75FED471" w14:textId="77777777" w:rsidR="0046253F" w:rsidRPr="00F43A29" w:rsidRDefault="0046253F">
            <w:pPr>
              <w:rPr>
                <w:rFonts w:ascii="Aptos" w:eastAsia="Calibri" w:hAnsi="Aptos" w:cs="Calibri"/>
                <w:color w:val="000000"/>
                <w:sz w:val="18"/>
              </w:rPr>
            </w:pPr>
          </w:p>
        </w:tc>
      </w:tr>
      <w:tr w:rsidR="0046253F" w:rsidRPr="00652330" w14:paraId="7341EC2F"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5" w:type="dxa"/>
          <w:trHeight w:val="240"/>
        </w:trPr>
        <w:tc>
          <w:tcPr>
            <w:tcW w:w="2316" w:type="dxa"/>
            <w:tcBorders>
              <w:top w:val="nil"/>
              <w:left w:val="nil"/>
              <w:bottom w:val="nil"/>
              <w:right w:val="nil"/>
              <w:tl2br w:val="nil"/>
              <w:tr2bl w:val="nil"/>
            </w:tcBorders>
            <w:noWrap/>
            <w:tcMar>
              <w:left w:w="101" w:type="dxa"/>
              <w:right w:w="101" w:type="dxa"/>
            </w:tcMar>
            <w:vAlign w:val="center"/>
          </w:tcPr>
          <w:p w14:paraId="5ACC4D91"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color w:val="000000"/>
                <w:sz w:val="18"/>
              </w:rPr>
              <w:t>Asset Renewal Program</w:t>
            </w:r>
          </w:p>
        </w:tc>
        <w:tc>
          <w:tcPr>
            <w:tcW w:w="1106" w:type="dxa"/>
            <w:tcBorders>
              <w:top w:val="nil"/>
              <w:left w:val="nil"/>
              <w:bottom w:val="nil"/>
              <w:right w:val="nil"/>
              <w:tl2br w:val="nil"/>
              <w:tr2bl w:val="nil"/>
            </w:tcBorders>
            <w:tcMar>
              <w:left w:w="0" w:type="dxa"/>
              <w:right w:w="0" w:type="dxa"/>
            </w:tcMar>
            <w:vAlign w:val="center"/>
          </w:tcPr>
          <w:p w14:paraId="6AC88858" w14:textId="77777777" w:rsidR="0046253F" w:rsidRPr="00F43A29" w:rsidRDefault="0046253F">
            <w:pPr>
              <w:rPr>
                <w:rFonts w:ascii="Aptos" w:eastAsia="Calibri" w:hAnsi="Aptos" w:cs="Calibri"/>
                <w:b/>
                <w:color w:val="000000"/>
                <w:sz w:val="18"/>
              </w:rPr>
            </w:pPr>
          </w:p>
        </w:tc>
        <w:tc>
          <w:tcPr>
            <w:tcW w:w="972" w:type="dxa"/>
            <w:tcBorders>
              <w:top w:val="nil"/>
              <w:left w:val="nil"/>
              <w:bottom w:val="nil"/>
              <w:right w:val="nil"/>
              <w:tl2br w:val="nil"/>
              <w:tr2bl w:val="nil"/>
            </w:tcBorders>
            <w:noWrap/>
            <w:tcMar>
              <w:left w:w="0" w:type="dxa"/>
              <w:right w:w="0" w:type="dxa"/>
            </w:tcMar>
            <w:vAlign w:val="center"/>
          </w:tcPr>
          <w:p w14:paraId="2A237B8D" w14:textId="77777777" w:rsidR="0046253F" w:rsidRPr="00F43A29" w:rsidRDefault="0046253F">
            <w:pPr>
              <w:rPr>
                <w:rFonts w:ascii="Aptos" w:eastAsia="Calibri" w:hAnsi="Aptos" w:cs="Calibri"/>
                <w:color w:val="000000"/>
                <w:sz w:val="18"/>
              </w:rPr>
            </w:pPr>
          </w:p>
        </w:tc>
        <w:tc>
          <w:tcPr>
            <w:tcW w:w="972" w:type="dxa"/>
            <w:tcBorders>
              <w:top w:val="nil"/>
              <w:left w:val="nil"/>
              <w:bottom w:val="nil"/>
              <w:right w:val="nil"/>
              <w:tl2br w:val="nil"/>
              <w:tr2bl w:val="nil"/>
            </w:tcBorders>
            <w:noWrap/>
            <w:tcMar>
              <w:left w:w="0" w:type="dxa"/>
              <w:right w:w="0" w:type="dxa"/>
            </w:tcMar>
            <w:vAlign w:val="center"/>
          </w:tcPr>
          <w:p w14:paraId="2E479323" w14:textId="77777777" w:rsidR="0046253F" w:rsidRPr="00F43A29" w:rsidRDefault="0046253F">
            <w:pPr>
              <w:rPr>
                <w:rFonts w:ascii="Aptos" w:eastAsia="Calibri" w:hAnsi="Aptos" w:cs="Calibri"/>
                <w:color w:val="000000"/>
                <w:sz w:val="18"/>
              </w:rPr>
            </w:pPr>
          </w:p>
        </w:tc>
        <w:tc>
          <w:tcPr>
            <w:tcW w:w="972" w:type="dxa"/>
            <w:tcBorders>
              <w:top w:val="nil"/>
              <w:left w:val="nil"/>
              <w:bottom w:val="nil"/>
              <w:right w:val="nil"/>
              <w:tl2br w:val="nil"/>
              <w:tr2bl w:val="nil"/>
            </w:tcBorders>
            <w:noWrap/>
            <w:tcMar>
              <w:left w:w="0" w:type="dxa"/>
              <w:right w:w="0" w:type="dxa"/>
            </w:tcMar>
            <w:vAlign w:val="center"/>
          </w:tcPr>
          <w:p w14:paraId="0AE46110" w14:textId="77777777" w:rsidR="0046253F" w:rsidRPr="00F43A29" w:rsidRDefault="0046253F">
            <w:pPr>
              <w:rPr>
                <w:rFonts w:ascii="Aptos" w:eastAsia="Calibri" w:hAnsi="Aptos" w:cs="Calibri"/>
                <w:color w:val="000000"/>
                <w:sz w:val="18"/>
              </w:rPr>
            </w:pPr>
          </w:p>
        </w:tc>
        <w:tc>
          <w:tcPr>
            <w:tcW w:w="851" w:type="dxa"/>
            <w:tcBorders>
              <w:top w:val="nil"/>
              <w:left w:val="nil"/>
              <w:bottom w:val="nil"/>
              <w:right w:val="nil"/>
              <w:tl2br w:val="nil"/>
              <w:tr2bl w:val="nil"/>
            </w:tcBorders>
            <w:noWrap/>
            <w:tcMar>
              <w:left w:w="0" w:type="dxa"/>
              <w:right w:w="0" w:type="dxa"/>
            </w:tcMar>
            <w:vAlign w:val="center"/>
          </w:tcPr>
          <w:p w14:paraId="766C50E4" w14:textId="77777777" w:rsidR="0046253F" w:rsidRPr="00F43A29" w:rsidRDefault="0046253F">
            <w:pPr>
              <w:rPr>
                <w:rFonts w:ascii="Aptos" w:eastAsia="Calibri" w:hAnsi="Aptos" w:cs="Calibri"/>
                <w:color w:val="000000"/>
                <w:sz w:val="18"/>
              </w:rPr>
            </w:pPr>
          </w:p>
        </w:tc>
        <w:tc>
          <w:tcPr>
            <w:tcW w:w="1134" w:type="dxa"/>
            <w:tcBorders>
              <w:top w:val="nil"/>
              <w:left w:val="nil"/>
              <w:bottom w:val="nil"/>
              <w:right w:val="nil"/>
              <w:tl2br w:val="nil"/>
              <w:tr2bl w:val="nil"/>
            </w:tcBorders>
            <w:noWrap/>
            <w:tcMar>
              <w:left w:w="0" w:type="dxa"/>
              <w:right w:w="0" w:type="dxa"/>
            </w:tcMar>
            <w:vAlign w:val="center"/>
          </w:tcPr>
          <w:p w14:paraId="34682FDE" w14:textId="77777777" w:rsidR="0046253F" w:rsidRPr="00F43A29" w:rsidRDefault="0046253F">
            <w:pPr>
              <w:rPr>
                <w:rFonts w:ascii="Aptos" w:eastAsia="Calibri" w:hAnsi="Aptos" w:cs="Calibri"/>
                <w:b/>
                <w:color w:val="000000"/>
                <w:sz w:val="18"/>
              </w:rPr>
            </w:pPr>
          </w:p>
        </w:tc>
        <w:tc>
          <w:tcPr>
            <w:tcW w:w="1181" w:type="dxa"/>
            <w:tcBorders>
              <w:top w:val="nil"/>
              <w:left w:val="nil"/>
              <w:bottom w:val="nil"/>
              <w:right w:val="nil"/>
              <w:tl2br w:val="nil"/>
              <w:tr2bl w:val="nil"/>
            </w:tcBorders>
            <w:noWrap/>
            <w:tcMar>
              <w:left w:w="0" w:type="dxa"/>
              <w:right w:w="0" w:type="dxa"/>
            </w:tcMar>
            <w:vAlign w:val="center"/>
          </w:tcPr>
          <w:p w14:paraId="1C012700" w14:textId="77777777" w:rsidR="0046253F" w:rsidRPr="00F43A29" w:rsidRDefault="0046253F">
            <w:pPr>
              <w:rPr>
                <w:rFonts w:ascii="Aptos" w:eastAsia="Calibri" w:hAnsi="Aptos" w:cs="Calibri"/>
                <w:color w:val="000000"/>
                <w:sz w:val="18"/>
              </w:rPr>
            </w:pPr>
          </w:p>
        </w:tc>
      </w:tr>
      <w:tr w:rsidR="0046253F" w:rsidRPr="00F96BE8" w14:paraId="19EE158A"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5" w:type="dxa"/>
          <w:trHeight w:hRule="exact" w:val="454"/>
        </w:trPr>
        <w:tc>
          <w:tcPr>
            <w:tcW w:w="2316" w:type="dxa"/>
            <w:tcBorders>
              <w:top w:val="nil"/>
              <w:left w:val="nil"/>
              <w:bottom w:val="nil"/>
              <w:right w:val="nil"/>
              <w:tl2br w:val="nil"/>
              <w:tr2bl w:val="nil"/>
            </w:tcBorders>
            <w:tcMar>
              <w:left w:w="101" w:type="dxa"/>
              <w:right w:w="101" w:type="dxa"/>
            </w:tcMar>
          </w:tcPr>
          <w:p w14:paraId="430EC853" w14:textId="77777777" w:rsidR="0046253F" w:rsidRPr="00F43A29" w:rsidRDefault="0046253F">
            <w:pPr>
              <w:pBdr>
                <w:top w:val="nil"/>
                <w:left w:val="nil"/>
                <w:bottom w:val="nil"/>
                <w:right w:val="nil"/>
                <w:between w:val="nil"/>
                <w:bar w:val="nil"/>
              </w:pBdr>
              <w:ind w:left="170" w:hanging="170"/>
              <w:rPr>
                <w:rFonts w:ascii="Aptos" w:eastAsia="Calibri" w:hAnsi="Aptos" w:cs="Calibri"/>
                <w:sz w:val="18"/>
              </w:rPr>
            </w:pPr>
            <w:r w:rsidRPr="00F43A29">
              <w:rPr>
                <w:rFonts w:ascii="Aptos" w:eastAsia="Calibri" w:hAnsi="Aptos" w:cs="Calibri"/>
                <w:sz w:val="18"/>
              </w:rPr>
              <w:t>Canberra Health Services Asset Renewal Program</w:t>
            </w:r>
          </w:p>
        </w:tc>
        <w:tc>
          <w:tcPr>
            <w:tcW w:w="1106" w:type="dxa"/>
            <w:tcBorders>
              <w:top w:val="nil"/>
              <w:left w:val="nil"/>
              <w:bottom w:val="nil"/>
              <w:right w:val="nil"/>
              <w:tl2br w:val="nil"/>
              <w:tr2bl w:val="nil"/>
            </w:tcBorders>
            <w:noWrap/>
            <w:tcMar>
              <w:left w:w="101" w:type="dxa"/>
              <w:right w:w="101" w:type="dxa"/>
            </w:tcMar>
          </w:tcPr>
          <w:p w14:paraId="2927FEB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Ongoing</w:t>
            </w:r>
          </w:p>
        </w:tc>
        <w:tc>
          <w:tcPr>
            <w:tcW w:w="972" w:type="dxa"/>
            <w:tcBorders>
              <w:top w:val="nil"/>
              <w:left w:val="nil"/>
              <w:bottom w:val="nil"/>
              <w:right w:val="nil"/>
              <w:tl2br w:val="nil"/>
              <w:tr2bl w:val="nil"/>
            </w:tcBorders>
            <w:noWrap/>
            <w:tcMar>
              <w:left w:w="101" w:type="dxa"/>
              <w:right w:w="101" w:type="dxa"/>
            </w:tcMar>
          </w:tcPr>
          <w:p w14:paraId="7E6418F5"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11,925</w:t>
            </w:r>
          </w:p>
        </w:tc>
        <w:tc>
          <w:tcPr>
            <w:tcW w:w="972" w:type="dxa"/>
            <w:tcBorders>
              <w:top w:val="nil"/>
              <w:left w:val="nil"/>
              <w:bottom w:val="nil"/>
              <w:right w:val="nil"/>
              <w:tl2br w:val="nil"/>
              <w:tr2bl w:val="nil"/>
            </w:tcBorders>
            <w:noWrap/>
            <w:tcMar>
              <w:left w:w="101" w:type="dxa"/>
              <w:right w:w="101" w:type="dxa"/>
            </w:tcMar>
          </w:tcPr>
          <w:p w14:paraId="611E64B7"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9,925</w:t>
            </w:r>
          </w:p>
        </w:tc>
        <w:tc>
          <w:tcPr>
            <w:tcW w:w="972" w:type="dxa"/>
            <w:tcBorders>
              <w:top w:val="nil"/>
              <w:left w:val="nil"/>
              <w:bottom w:val="nil"/>
              <w:right w:val="nil"/>
              <w:tl2br w:val="nil"/>
              <w:tr2bl w:val="nil"/>
            </w:tcBorders>
            <w:noWrap/>
            <w:tcMar>
              <w:left w:w="101" w:type="dxa"/>
              <w:right w:w="101" w:type="dxa"/>
            </w:tcMar>
          </w:tcPr>
          <w:p w14:paraId="660AA81B"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9,925</w:t>
            </w:r>
          </w:p>
        </w:tc>
        <w:tc>
          <w:tcPr>
            <w:tcW w:w="851" w:type="dxa"/>
            <w:tcBorders>
              <w:top w:val="nil"/>
              <w:left w:val="nil"/>
              <w:bottom w:val="nil"/>
              <w:right w:val="nil"/>
              <w:tl2br w:val="nil"/>
              <w:tr2bl w:val="nil"/>
            </w:tcBorders>
            <w:noWrap/>
            <w:tcMar>
              <w:left w:w="101" w:type="dxa"/>
              <w:right w:w="101" w:type="dxa"/>
            </w:tcMar>
          </w:tcPr>
          <w:p w14:paraId="41DFF5AA"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9,925</w:t>
            </w:r>
          </w:p>
        </w:tc>
        <w:tc>
          <w:tcPr>
            <w:tcW w:w="1134" w:type="dxa"/>
            <w:tcBorders>
              <w:top w:val="nil"/>
              <w:left w:val="nil"/>
              <w:bottom w:val="nil"/>
              <w:right w:val="nil"/>
              <w:tl2br w:val="nil"/>
              <w:tr2bl w:val="nil"/>
            </w:tcBorders>
            <w:noWrap/>
            <w:tcMar>
              <w:left w:w="101" w:type="dxa"/>
              <w:right w:w="101" w:type="dxa"/>
            </w:tcMar>
          </w:tcPr>
          <w:p w14:paraId="47E05D23"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41,700</w:t>
            </w:r>
          </w:p>
        </w:tc>
        <w:tc>
          <w:tcPr>
            <w:tcW w:w="1181" w:type="dxa"/>
            <w:tcBorders>
              <w:top w:val="nil"/>
              <w:left w:val="nil"/>
              <w:bottom w:val="nil"/>
              <w:right w:val="nil"/>
              <w:tl2br w:val="nil"/>
              <w:tr2bl w:val="nil"/>
            </w:tcBorders>
            <w:noWrap/>
            <w:tcMar>
              <w:left w:w="0" w:type="dxa"/>
              <w:right w:w="0" w:type="dxa"/>
            </w:tcMar>
          </w:tcPr>
          <w:p w14:paraId="0561F484" w14:textId="77777777" w:rsidR="0046253F" w:rsidRPr="00F43A29" w:rsidRDefault="0046253F">
            <w:pPr>
              <w:jc w:val="right"/>
              <w:rPr>
                <w:rFonts w:ascii="Aptos" w:eastAsia="Calibri" w:hAnsi="Aptos" w:cstheme="minorHAnsi"/>
                <w:color w:val="000000"/>
                <w:sz w:val="18"/>
              </w:rPr>
            </w:pPr>
            <w:r w:rsidRPr="00F43A29">
              <w:rPr>
                <w:rFonts w:ascii="Aptos" w:eastAsia="Calibri" w:hAnsi="Aptos" w:cstheme="minorHAnsi"/>
                <w:sz w:val="18"/>
                <w:szCs w:val="18"/>
              </w:rPr>
              <w:t>Ongoing</w:t>
            </w:r>
          </w:p>
        </w:tc>
      </w:tr>
      <w:tr w:rsidR="0046253F" w:rsidRPr="00652330" w14:paraId="26F18EA2"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5" w:type="dxa"/>
          <w:trHeight w:hRule="exact" w:val="454"/>
        </w:trPr>
        <w:tc>
          <w:tcPr>
            <w:tcW w:w="2316" w:type="dxa"/>
            <w:tcBorders>
              <w:top w:val="nil"/>
              <w:left w:val="nil"/>
              <w:bottom w:val="nil"/>
              <w:right w:val="nil"/>
              <w:tl2br w:val="nil"/>
              <w:tr2bl w:val="nil"/>
            </w:tcBorders>
            <w:tcMar>
              <w:left w:w="101" w:type="dxa"/>
              <w:right w:w="101" w:type="dxa"/>
            </w:tcMar>
          </w:tcPr>
          <w:p w14:paraId="5DBD21B4" w14:textId="77777777" w:rsidR="0046253F" w:rsidRPr="00F43A29" w:rsidRDefault="0046253F">
            <w:pPr>
              <w:pBdr>
                <w:top w:val="nil"/>
                <w:left w:val="nil"/>
                <w:bottom w:val="nil"/>
                <w:right w:val="nil"/>
                <w:between w:val="nil"/>
                <w:bar w:val="nil"/>
              </w:pBdr>
              <w:ind w:left="170" w:hanging="170"/>
              <w:rPr>
                <w:rFonts w:ascii="Aptos" w:eastAsia="Calibri" w:hAnsi="Aptos" w:cs="Calibri"/>
                <w:sz w:val="18"/>
              </w:rPr>
            </w:pPr>
            <w:r w:rsidRPr="00F43A29">
              <w:rPr>
                <w:rFonts w:ascii="Aptos" w:eastAsia="Calibri" w:hAnsi="Aptos" w:cs="Calibri"/>
                <w:sz w:val="18"/>
              </w:rPr>
              <w:t>Canberra Health Services Plant and Equipment Program</w:t>
            </w:r>
          </w:p>
        </w:tc>
        <w:tc>
          <w:tcPr>
            <w:tcW w:w="1106" w:type="dxa"/>
            <w:tcBorders>
              <w:top w:val="nil"/>
              <w:left w:val="nil"/>
              <w:bottom w:val="nil"/>
              <w:right w:val="nil"/>
              <w:tl2br w:val="nil"/>
              <w:tr2bl w:val="nil"/>
            </w:tcBorders>
            <w:noWrap/>
            <w:tcMar>
              <w:left w:w="101" w:type="dxa"/>
              <w:right w:w="101" w:type="dxa"/>
            </w:tcMar>
          </w:tcPr>
          <w:p w14:paraId="3BC2D6A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Ongoing</w:t>
            </w:r>
          </w:p>
        </w:tc>
        <w:tc>
          <w:tcPr>
            <w:tcW w:w="972" w:type="dxa"/>
            <w:tcBorders>
              <w:top w:val="nil"/>
              <w:left w:val="nil"/>
              <w:bottom w:val="nil"/>
              <w:right w:val="nil"/>
              <w:tl2br w:val="nil"/>
              <w:tr2bl w:val="nil"/>
            </w:tcBorders>
            <w:noWrap/>
            <w:tcMar>
              <w:left w:w="101" w:type="dxa"/>
              <w:right w:w="101" w:type="dxa"/>
            </w:tcMar>
          </w:tcPr>
          <w:p w14:paraId="3CB26DF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9,233</w:t>
            </w:r>
          </w:p>
        </w:tc>
        <w:tc>
          <w:tcPr>
            <w:tcW w:w="972" w:type="dxa"/>
            <w:tcBorders>
              <w:top w:val="nil"/>
              <w:left w:val="nil"/>
              <w:bottom w:val="nil"/>
              <w:right w:val="nil"/>
              <w:tl2br w:val="nil"/>
              <w:tr2bl w:val="nil"/>
            </w:tcBorders>
            <w:noWrap/>
            <w:tcMar>
              <w:left w:w="101" w:type="dxa"/>
              <w:right w:w="101" w:type="dxa"/>
            </w:tcMar>
          </w:tcPr>
          <w:p w14:paraId="24322CC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9,233</w:t>
            </w:r>
          </w:p>
        </w:tc>
        <w:tc>
          <w:tcPr>
            <w:tcW w:w="972" w:type="dxa"/>
            <w:tcBorders>
              <w:top w:val="nil"/>
              <w:left w:val="nil"/>
              <w:bottom w:val="nil"/>
              <w:right w:val="nil"/>
              <w:tl2br w:val="nil"/>
              <w:tr2bl w:val="nil"/>
            </w:tcBorders>
            <w:noWrap/>
            <w:tcMar>
              <w:left w:w="101" w:type="dxa"/>
              <w:right w:w="101" w:type="dxa"/>
            </w:tcMar>
          </w:tcPr>
          <w:p w14:paraId="33ED5631" w14:textId="77777777" w:rsidR="0046253F" w:rsidRPr="00F43A29" w:rsidRDefault="0046253F">
            <w:pPr>
              <w:pBdr>
                <w:top w:val="nil"/>
                <w:left w:val="nil"/>
                <w:bottom w:val="nil"/>
                <w:right w:val="nil"/>
                <w:between w:val="nil"/>
                <w:bar w:val="nil"/>
              </w:pBdr>
              <w:jc w:val="right"/>
              <w:rPr>
                <w:rFonts w:ascii="Aptos" w:hAnsi="Aptos"/>
                <w:sz w:val="18"/>
              </w:rPr>
            </w:pPr>
            <w:r w:rsidRPr="00F43A29">
              <w:rPr>
                <w:rFonts w:ascii="Aptos" w:eastAsia="Calibri" w:hAnsi="Aptos" w:cs="Calibri"/>
                <w:color w:val="000000"/>
                <w:sz w:val="18"/>
              </w:rPr>
              <w:t>9,233</w:t>
            </w:r>
          </w:p>
        </w:tc>
        <w:tc>
          <w:tcPr>
            <w:tcW w:w="851" w:type="dxa"/>
            <w:tcBorders>
              <w:top w:val="nil"/>
              <w:left w:val="nil"/>
              <w:bottom w:val="nil"/>
              <w:right w:val="nil"/>
              <w:tl2br w:val="nil"/>
              <w:tr2bl w:val="nil"/>
            </w:tcBorders>
            <w:noWrap/>
            <w:tcMar>
              <w:left w:w="101" w:type="dxa"/>
              <w:right w:w="101" w:type="dxa"/>
            </w:tcMar>
          </w:tcPr>
          <w:p w14:paraId="3310659A" w14:textId="77777777" w:rsidR="0046253F" w:rsidRPr="00F43A29" w:rsidRDefault="0046253F">
            <w:pPr>
              <w:pBdr>
                <w:top w:val="nil"/>
                <w:left w:val="nil"/>
                <w:bottom w:val="nil"/>
                <w:right w:val="nil"/>
                <w:between w:val="nil"/>
                <w:bar w:val="nil"/>
              </w:pBdr>
              <w:jc w:val="right"/>
              <w:rPr>
                <w:rFonts w:ascii="Aptos" w:hAnsi="Aptos"/>
                <w:sz w:val="18"/>
              </w:rPr>
            </w:pPr>
            <w:r w:rsidRPr="00F43A29">
              <w:rPr>
                <w:rFonts w:ascii="Aptos" w:eastAsia="Calibri" w:hAnsi="Aptos" w:cs="Calibri"/>
                <w:color w:val="000000"/>
                <w:sz w:val="18"/>
              </w:rPr>
              <w:t>9,233</w:t>
            </w:r>
          </w:p>
        </w:tc>
        <w:tc>
          <w:tcPr>
            <w:tcW w:w="1134" w:type="dxa"/>
            <w:tcBorders>
              <w:top w:val="nil"/>
              <w:left w:val="nil"/>
              <w:bottom w:val="nil"/>
              <w:right w:val="nil"/>
              <w:tl2br w:val="nil"/>
              <w:tr2bl w:val="nil"/>
            </w:tcBorders>
            <w:noWrap/>
            <w:tcMar>
              <w:left w:w="101" w:type="dxa"/>
              <w:right w:w="101" w:type="dxa"/>
            </w:tcMar>
          </w:tcPr>
          <w:p w14:paraId="17168995" w14:textId="77777777" w:rsidR="0046253F" w:rsidRPr="00F43A29" w:rsidRDefault="0046253F">
            <w:pPr>
              <w:pBdr>
                <w:top w:val="nil"/>
                <w:left w:val="nil"/>
                <w:bottom w:val="nil"/>
                <w:right w:val="nil"/>
                <w:between w:val="nil"/>
                <w:bar w:val="nil"/>
              </w:pBdr>
              <w:jc w:val="right"/>
              <w:rPr>
                <w:rFonts w:ascii="Aptos" w:hAnsi="Aptos"/>
                <w:b/>
                <w:bCs/>
                <w:sz w:val="18"/>
              </w:rPr>
            </w:pPr>
            <w:r w:rsidRPr="00F43A29">
              <w:rPr>
                <w:rFonts w:ascii="Aptos" w:eastAsia="Calibri" w:hAnsi="Aptos" w:cs="Calibri"/>
                <w:b/>
                <w:color w:val="000000"/>
                <w:sz w:val="18"/>
              </w:rPr>
              <w:t>36,932</w:t>
            </w:r>
          </w:p>
        </w:tc>
        <w:tc>
          <w:tcPr>
            <w:tcW w:w="1181" w:type="dxa"/>
            <w:tcBorders>
              <w:top w:val="nil"/>
              <w:left w:val="nil"/>
              <w:bottom w:val="nil"/>
              <w:right w:val="nil"/>
              <w:tl2br w:val="nil"/>
              <w:tr2bl w:val="nil"/>
            </w:tcBorders>
            <w:noWrap/>
            <w:tcMar>
              <w:left w:w="0" w:type="dxa"/>
              <w:right w:w="0" w:type="dxa"/>
            </w:tcMar>
          </w:tcPr>
          <w:p w14:paraId="56A8DB4A" w14:textId="77777777" w:rsidR="0046253F" w:rsidRPr="00F43A29" w:rsidDel="0034586E" w:rsidRDefault="0046253F">
            <w:pPr>
              <w:jc w:val="right"/>
              <w:rPr>
                <w:rFonts w:ascii="Aptos" w:eastAsia="Calibri" w:hAnsi="Aptos" w:cstheme="minorHAnsi"/>
                <w:sz w:val="18"/>
                <w:szCs w:val="18"/>
              </w:rPr>
            </w:pPr>
            <w:r w:rsidRPr="00F43A29">
              <w:rPr>
                <w:rFonts w:ascii="Aptos" w:eastAsia="Calibri" w:hAnsi="Aptos" w:cstheme="minorHAnsi"/>
                <w:sz w:val="18"/>
                <w:szCs w:val="18"/>
              </w:rPr>
              <w:t>Ongoing</w:t>
            </w:r>
          </w:p>
        </w:tc>
      </w:tr>
      <w:tr w:rsidR="0046253F" w:rsidRPr="00652330" w14:paraId="6E6E7C9D"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5" w:type="dxa"/>
          <w:trHeight w:hRule="exact" w:val="680"/>
        </w:trPr>
        <w:tc>
          <w:tcPr>
            <w:tcW w:w="2316" w:type="dxa"/>
            <w:tcBorders>
              <w:top w:val="nil"/>
              <w:left w:val="nil"/>
              <w:bottom w:val="single" w:sz="4" w:space="0" w:color="auto"/>
              <w:right w:val="nil"/>
              <w:tl2br w:val="nil"/>
              <w:tr2bl w:val="nil"/>
            </w:tcBorders>
            <w:tcMar>
              <w:left w:w="101" w:type="dxa"/>
              <w:right w:w="101" w:type="dxa"/>
            </w:tcMar>
          </w:tcPr>
          <w:p w14:paraId="1BF9B425" w14:textId="77777777" w:rsidR="0046253F" w:rsidRPr="00F43A29" w:rsidRDefault="0046253F">
            <w:pPr>
              <w:pBdr>
                <w:top w:val="nil"/>
                <w:left w:val="nil"/>
                <w:bottom w:val="nil"/>
                <w:right w:val="nil"/>
                <w:between w:val="nil"/>
                <w:bar w:val="nil"/>
              </w:pBdr>
              <w:ind w:left="170" w:hanging="170"/>
              <w:rPr>
                <w:rFonts w:ascii="Aptos" w:eastAsia="Calibri" w:hAnsi="Aptos" w:cs="Calibri"/>
                <w:sz w:val="18"/>
              </w:rPr>
            </w:pPr>
            <w:r w:rsidRPr="00F43A29">
              <w:rPr>
                <w:rFonts w:ascii="Aptos" w:eastAsia="Calibri" w:hAnsi="Aptos" w:cs="Calibri"/>
                <w:sz w:val="18"/>
              </w:rPr>
              <w:t>Upgrading equipment and ICT infrastructure at North Canberra Hospital</w:t>
            </w:r>
          </w:p>
        </w:tc>
        <w:tc>
          <w:tcPr>
            <w:tcW w:w="1106" w:type="dxa"/>
            <w:tcBorders>
              <w:top w:val="nil"/>
              <w:left w:val="nil"/>
              <w:bottom w:val="single" w:sz="4" w:space="0" w:color="auto"/>
              <w:right w:val="nil"/>
              <w:tl2br w:val="nil"/>
              <w:tr2bl w:val="nil"/>
            </w:tcBorders>
            <w:noWrap/>
            <w:tcMar>
              <w:left w:w="101" w:type="dxa"/>
              <w:right w:w="101" w:type="dxa"/>
            </w:tcMar>
          </w:tcPr>
          <w:p w14:paraId="5580BA5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5,313</w:t>
            </w:r>
          </w:p>
        </w:tc>
        <w:tc>
          <w:tcPr>
            <w:tcW w:w="972" w:type="dxa"/>
            <w:tcBorders>
              <w:top w:val="nil"/>
              <w:left w:val="nil"/>
              <w:bottom w:val="single" w:sz="4" w:space="0" w:color="auto"/>
              <w:right w:val="nil"/>
              <w:tl2br w:val="nil"/>
              <w:tr2bl w:val="nil"/>
            </w:tcBorders>
            <w:noWrap/>
            <w:tcMar>
              <w:left w:w="101" w:type="dxa"/>
              <w:right w:w="101" w:type="dxa"/>
            </w:tcMar>
          </w:tcPr>
          <w:p w14:paraId="467A9A90"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1,000</w:t>
            </w:r>
          </w:p>
        </w:tc>
        <w:tc>
          <w:tcPr>
            <w:tcW w:w="972" w:type="dxa"/>
            <w:tcBorders>
              <w:top w:val="nil"/>
              <w:left w:val="nil"/>
              <w:bottom w:val="single" w:sz="4" w:space="0" w:color="auto"/>
              <w:right w:val="nil"/>
              <w:tl2br w:val="nil"/>
              <w:tr2bl w:val="nil"/>
            </w:tcBorders>
            <w:noWrap/>
            <w:tcMar>
              <w:left w:w="101" w:type="dxa"/>
              <w:right w:w="101" w:type="dxa"/>
            </w:tcMar>
          </w:tcPr>
          <w:p w14:paraId="68886E29"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72" w:type="dxa"/>
            <w:tcBorders>
              <w:top w:val="nil"/>
              <w:left w:val="nil"/>
              <w:bottom w:val="single" w:sz="4" w:space="0" w:color="auto"/>
              <w:right w:val="nil"/>
              <w:tl2br w:val="nil"/>
              <w:tr2bl w:val="nil"/>
            </w:tcBorders>
            <w:noWrap/>
            <w:tcMar>
              <w:left w:w="101" w:type="dxa"/>
              <w:right w:w="101" w:type="dxa"/>
            </w:tcMar>
          </w:tcPr>
          <w:p w14:paraId="54F711A8"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851" w:type="dxa"/>
            <w:tcBorders>
              <w:top w:val="nil"/>
              <w:left w:val="nil"/>
              <w:bottom w:val="single" w:sz="4" w:space="0" w:color="auto"/>
              <w:right w:val="nil"/>
              <w:tl2br w:val="nil"/>
              <w:tr2bl w:val="nil"/>
            </w:tcBorders>
            <w:noWrap/>
            <w:tcMar>
              <w:left w:w="101" w:type="dxa"/>
              <w:right w:w="101" w:type="dxa"/>
            </w:tcMar>
          </w:tcPr>
          <w:p w14:paraId="256D300D"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34" w:type="dxa"/>
            <w:tcBorders>
              <w:top w:val="nil"/>
              <w:left w:val="nil"/>
              <w:bottom w:val="single" w:sz="4" w:space="0" w:color="auto"/>
              <w:right w:val="nil"/>
              <w:tl2br w:val="nil"/>
              <w:tr2bl w:val="nil"/>
            </w:tcBorders>
            <w:noWrap/>
            <w:tcMar>
              <w:left w:w="101" w:type="dxa"/>
              <w:right w:w="101" w:type="dxa"/>
            </w:tcMar>
          </w:tcPr>
          <w:p w14:paraId="68D92A47"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1,000</w:t>
            </w:r>
          </w:p>
        </w:tc>
        <w:tc>
          <w:tcPr>
            <w:tcW w:w="1181" w:type="dxa"/>
            <w:tcBorders>
              <w:top w:val="nil"/>
              <w:left w:val="nil"/>
              <w:bottom w:val="single" w:sz="4" w:space="0" w:color="auto"/>
              <w:right w:val="nil"/>
              <w:tl2br w:val="nil"/>
              <w:tr2bl w:val="nil"/>
            </w:tcBorders>
            <w:noWrap/>
            <w:tcMar>
              <w:left w:w="0" w:type="dxa"/>
              <w:right w:w="0" w:type="dxa"/>
            </w:tcMar>
          </w:tcPr>
          <w:p w14:paraId="6E37D18A" w14:textId="77777777" w:rsidR="0046253F" w:rsidRPr="00F43A29" w:rsidRDefault="0046253F">
            <w:pPr>
              <w:jc w:val="right"/>
              <w:rPr>
                <w:rFonts w:ascii="Aptos" w:eastAsia="Calibri" w:hAnsi="Aptos" w:cstheme="minorHAnsi"/>
                <w:sz w:val="18"/>
                <w:szCs w:val="18"/>
              </w:rPr>
            </w:pPr>
            <w:r w:rsidRPr="00F43A29">
              <w:rPr>
                <w:rFonts w:ascii="Aptos" w:eastAsia="Calibri" w:hAnsi="Aptos" w:cstheme="minorHAnsi"/>
                <w:color w:val="000000"/>
                <w:sz w:val="18"/>
              </w:rPr>
              <w:t>Jun-26</w:t>
            </w:r>
          </w:p>
        </w:tc>
      </w:tr>
      <w:tr w:rsidR="0046253F" w:rsidRPr="00652330" w14:paraId="0EF45579"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5" w:type="dxa"/>
          <w:trHeight w:hRule="exact" w:val="567"/>
        </w:trPr>
        <w:tc>
          <w:tcPr>
            <w:tcW w:w="2316" w:type="dxa"/>
            <w:tcBorders>
              <w:top w:val="single" w:sz="4" w:space="0" w:color="auto"/>
              <w:left w:val="nil"/>
              <w:bottom w:val="single" w:sz="12" w:space="0" w:color="auto"/>
              <w:right w:val="nil"/>
              <w:tl2br w:val="nil"/>
              <w:tr2bl w:val="nil"/>
            </w:tcBorders>
            <w:tcMar>
              <w:left w:w="101" w:type="dxa"/>
              <w:right w:w="101" w:type="dxa"/>
            </w:tcMar>
          </w:tcPr>
          <w:p w14:paraId="1FAF7904" w14:textId="77777777" w:rsidR="0046253F" w:rsidRPr="00F43A29" w:rsidRDefault="0046253F">
            <w:pPr>
              <w:pBdr>
                <w:top w:val="nil"/>
                <w:left w:val="nil"/>
                <w:bottom w:val="nil"/>
                <w:right w:val="nil"/>
                <w:between w:val="nil"/>
                <w:bar w:val="nil"/>
              </w:pBdr>
              <w:ind w:left="170" w:hanging="170"/>
              <w:rPr>
                <w:rFonts w:ascii="Aptos" w:eastAsia="Calibri" w:hAnsi="Aptos" w:cs="Calibri"/>
                <w:b/>
                <w:color w:val="000000"/>
                <w:sz w:val="18"/>
              </w:rPr>
            </w:pPr>
            <w:r w:rsidRPr="00F43A29">
              <w:rPr>
                <w:rFonts w:ascii="Aptos" w:eastAsia="Calibri" w:hAnsi="Aptos" w:cs="Calibri"/>
                <w:b/>
                <w:color w:val="000000"/>
                <w:sz w:val="18"/>
              </w:rPr>
              <w:t>Total Asset Renewal Program</w:t>
            </w:r>
          </w:p>
        </w:tc>
        <w:tc>
          <w:tcPr>
            <w:tcW w:w="1106" w:type="dxa"/>
            <w:tcBorders>
              <w:top w:val="single" w:sz="4" w:space="0" w:color="auto"/>
              <w:left w:val="nil"/>
              <w:bottom w:val="single" w:sz="12" w:space="0" w:color="auto"/>
              <w:right w:val="nil"/>
              <w:tl2br w:val="nil"/>
              <w:tr2bl w:val="nil"/>
            </w:tcBorders>
            <w:noWrap/>
            <w:tcMar>
              <w:left w:w="101" w:type="dxa"/>
              <w:right w:w="101" w:type="dxa"/>
            </w:tcMar>
          </w:tcPr>
          <w:p w14:paraId="29C24A2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p>
        </w:tc>
        <w:tc>
          <w:tcPr>
            <w:tcW w:w="972" w:type="dxa"/>
            <w:tcBorders>
              <w:top w:val="single" w:sz="4" w:space="0" w:color="auto"/>
              <w:left w:val="nil"/>
              <w:bottom w:val="single" w:sz="12" w:space="0" w:color="auto"/>
              <w:right w:val="nil"/>
              <w:tl2br w:val="nil"/>
              <w:tr2bl w:val="nil"/>
            </w:tcBorders>
            <w:noWrap/>
            <w:tcMar>
              <w:left w:w="101" w:type="dxa"/>
              <w:right w:w="101" w:type="dxa"/>
            </w:tcMar>
          </w:tcPr>
          <w:p w14:paraId="1DA44AE9"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22,158</w:t>
            </w:r>
          </w:p>
        </w:tc>
        <w:tc>
          <w:tcPr>
            <w:tcW w:w="972" w:type="dxa"/>
            <w:tcBorders>
              <w:top w:val="single" w:sz="4" w:space="0" w:color="auto"/>
              <w:left w:val="nil"/>
              <w:bottom w:val="single" w:sz="12" w:space="0" w:color="auto"/>
              <w:right w:val="nil"/>
              <w:tl2br w:val="nil"/>
              <w:tr2bl w:val="nil"/>
            </w:tcBorders>
            <w:noWrap/>
            <w:tcMar>
              <w:left w:w="101" w:type="dxa"/>
              <w:right w:w="101" w:type="dxa"/>
            </w:tcMar>
          </w:tcPr>
          <w:p w14:paraId="42DA86B7"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19,158</w:t>
            </w:r>
          </w:p>
        </w:tc>
        <w:tc>
          <w:tcPr>
            <w:tcW w:w="972" w:type="dxa"/>
            <w:tcBorders>
              <w:top w:val="single" w:sz="4" w:space="0" w:color="auto"/>
              <w:left w:val="nil"/>
              <w:bottom w:val="single" w:sz="12" w:space="0" w:color="auto"/>
              <w:right w:val="nil"/>
              <w:tl2br w:val="nil"/>
              <w:tr2bl w:val="nil"/>
            </w:tcBorders>
            <w:noWrap/>
            <w:tcMar>
              <w:left w:w="101" w:type="dxa"/>
              <w:right w:w="101" w:type="dxa"/>
            </w:tcMar>
          </w:tcPr>
          <w:p w14:paraId="546EEB8D"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19,158</w:t>
            </w:r>
          </w:p>
        </w:tc>
        <w:tc>
          <w:tcPr>
            <w:tcW w:w="851" w:type="dxa"/>
            <w:tcBorders>
              <w:top w:val="single" w:sz="4" w:space="0" w:color="auto"/>
              <w:left w:val="nil"/>
              <w:bottom w:val="single" w:sz="12" w:space="0" w:color="auto"/>
              <w:right w:val="nil"/>
              <w:tl2br w:val="nil"/>
              <w:tr2bl w:val="nil"/>
            </w:tcBorders>
            <w:noWrap/>
            <w:tcMar>
              <w:left w:w="101" w:type="dxa"/>
              <w:right w:w="101" w:type="dxa"/>
            </w:tcMar>
          </w:tcPr>
          <w:p w14:paraId="3E4F6E98"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19,158</w:t>
            </w:r>
          </w:p>
        </w:tc>
        <w:tc>
          <w:tcPr>
            <w:tcW w:w="1134" w:type="dxa"/>
            <w:tcBorders>
              <w:top w:val="single" w:sz="4" w:space="0" w:color="auto"/>
              <w:left w:val="nil"/>
              <w:bottom w:val="single" w:sz="12" w:space="0" w:color="auto"/>
              <w:right w:val="nil"/>
              <w:tl2br w:val="nil"/>
              <w:tr2bl w:val="nil"/>
            </w:tcBorders>
            <w:noWrap/>
            <w:tcMar>
              <w:left w:w="101" w:type="dxa"/>
              <w:right w:w="101" w:type="dxa"/>
            </w:tcMar>
          </w:tcPr>
          <w:p w14:paraId="0852860E"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79,632</w:t>
            </w:r>
          </w:p>
        </w:tc>
        <w:tc>
          <w:tcPr>
            <w:tcW w:w="1181" w:type="dxa"/>
            <w:tcBorders>
              <w:top w:val="single" w:sz="4" w:space="0" w:color="auto"/>
              <w:left w:val="nil"/>
              <w:bottom w:val="single" w:sz="12" w:space="0" w:color="auto"/>
              <w:right w:val="nil"/>
              <w:tl2br w:val="nil"/>
              <w:tr2bl w:val="nil"/>
            </w:tcBorders>
            <w:noWrap/>
            <w:tcMar>
              <w:left w:w="0" w:type="dxa"/>
              <w:right w:w="0" w:type="dxa"/>
            </w:tcMar>
          </w:tcPr>
          <w:p w14:paraId="60ED697A" w14:textId="77777777" w:rsidR="0046253F" w:rsidRPr="00F43A29" w:rsidRDefault="0046253F">
            <w:pPr>
              <w:rPr>
                <w:rFonts w:ascii="Aptos" w:eastAsia="Calibri" w:hAnsi="Aptos" w:cs="Calibri"/>
                <w:b/>
                <w:color w:val="000000"/>
                <w:sz w:val="18"/>
              </w:rPr>
            </w:pPr>
          </w:p>
        </w:tc>
      </w:tr>
    </w:tbl>
    <w:p w14:paraId="4E7FC8DD" w14:textId="77777777" w:rsidR="0046253F" w:rsidRPr="00652330" w:rsidRDefault="0046253F">
      <w:pPr>
        <w:pBdr>
          <w:top w:val="nil"/>
          <w:left w:val="nil"/>
          <w:bottom w:val="nil"/>
          <w:right w:val="nil"/>
          <w:between w:val="nil"/>
          <w:bar w:val="nil"/>
        </w:pBdr>
        <w:spacing w:after="0" w:line="240" w:lineRule="auto"/>
        <w:rPr>
          <w:rFonts w:eastAsia="Times New Roman" w:cs="Times New Roman"/>
          <w:b/>
          <w:bCs/>
          <w:sz w:val="18"/>
          <w:szCs w:val="20"/>
          <w:lang w:val="en-AU"/>
        </w:rPr>
      </w:pPr>
      <w:r w:rsidRPr="00652330">
        <w:rPr>
          <w:rFonts w:eastAsia="Times New Roman" w:cs="Times New Roman"/>
          <w:b/>
          <w:bCs/>
          <w:sz w:val="18"/>
          <w:szCs w:val="20"/>
          <w:lang w:val="en-AU"/>
        </w:rPr>
        <w:t>Note:</w:t>
      </w:r>
    </w:p>
    <w:p w14:paraId="1749B22F" w14:textId="77777777" w:rsidR="0046253F" w:rsidRPr="00652330" w:rsidRDefault="0046253F" w:rsidP="00FB7F9B">
      <w:pPr>
        <w:pBdr>
          <w:top w:val="nil"/>
          <w:left w:val="nil"/>
          <w:bottom w:val="nil"/>
          <w:right w:val="nil"/>
          <w:between w:val="nil"/>
          <w:bar w:val="nil"/>
        </w:pBdr>
        <w:spacing w:after="0" w:line="240" w:lineRule="auto"/>
        <w:jc w:val="both"/>
        <w:rPr>
          <w:rFonts w:eastAsia="Times New Roman" w:cs="Times New Roman"/>
          <w:b/>
          <w:bCs/>
          <w:color w:val="000000"/>
          <w:szCs w:val="18"/>
          <w:lang w:val="en-AU"/>
        </w:rPr>
      </w:pPr>
      <w:r w:rsidRPr="00652330">
        <w:rPr>
          <w:rFonts w:eastAsia="Times New Roman" w:cs="Times New Roman"/>
          <w:sz w:val="18"/>
          <w:szCs w:val="20"/>
          <w:lang w:val="en-AU"/>
        </w:rPr>
        <w:t>1. Total project value includes expenditure to date, future years funding and resources received free of charge. Financial years are appropriation only, excluding resources received free of charge.</w:t>
      </w:r>
    </w:p>
    <w:p w14:paraId="01457E22" w14:textId="77777777" w:rsidR="0046253F" w:rsidRDefault="0046253F">
      <w:pPr>
        <w:pBdr>
          <w:top w:val="nil"/>
          <w:left w:val="nil"/>
          <w:bottom w:val="nil"/>
          <w:right w:val="nil"/>
          <w:between w:val="nil"/>
          <w:bar w:val="nil"/>
        </w:pBdr>
        <w:spacing w:after="0" w:line="240" w:lineRule="auto"/>
        <w:rPr>
          <w:rFonts w:eastAsia="Times New Roman" w:cs="Times New Roman"/>
          <w:sz w:val="18"/>
          <w:szCs w:val="20"/>
          <w:lang w:val="en-AU"/>
        </w:rPr>
      </w:pPr>
    </w:p>
    <w:p w14:paraId="620495A6" w14:textId="77777777" w:rsidR="0046253F" w:rsidRDefault="0046253F">
      <w:pPr>
        <w:pBdr>
          <w:top w:val="nil"/>
          <w:left w:val="nil"/>
          <w:bottom w:val="nil"/>
          <w:right w:val="nil"/>
          <w:between w:val="nil"/>
          <w:bar w:val="nil"/>
        </w:pBdr>
        <w:spacing w:after="0" w:line="240" w:lineRule="auto"/>
        <w:rPr>
          <w:rFonts w:eastAsia="Times New Roman" w:cs="Times New Roman"/>
          <w:szCs w:val="20"/>
          <w:lang w:val="en-AU"/>
        </w:rPr>
      </w:pPr>
      <w:r>
        <w:rPr>
          <w:rFonts w:eastAsia="Times New Roman" w:cs="Times New Roman"/>
          <w:sz w:val="18"/>
          <w:szCs w:val="20"/>
          <w:lang w:val="en-AU"/>
        </w:rPr>
        <w:br w:type="page"/>
      </w:r>
    </w:p>
    <w:p w14:paraId="64EDDD17" w14:textId="77777777" w:rsidR="0046253F" w:rsidRDefault="0046253F" w:rsidP="004420A6">
      <w:pPr>
        <w:pStyle w:val="Caption"/>
      </w:pPr>
      <w:r>
        <w:t>Table 23</w:t>
      </w:r>
      <w:r>
        <w:rPr>
          <w:noProof/>
        </w:rPr>
        <w:t xml:space="preserve">: </w:t>
      </w:r>
      <w:r w:rsidRPr="000249AE">
        <w:t>2026-27 Canberra Health Services Infrastructure</w:t>
      </w:r>
      <w:r>
        <w:t xml:space="preserve"> Program – Works In Progress ($’000)</w:t>
      </w:r>
    </w:p>
    <w:tbl>
      <w:tblPr>
        <w:tblStyle w:val="CDMRange1"/>
        <w:tblW w:w="9390" w:type="dxa"/>
        <w:tblLayout w:type="fixed"/>
        <w:tblLook w:val="0620" w:firstRow="1" w:lastRow="0" w:firstColumn="0" w:lastColumn="0" w:noHBand="1" w:noVBand="1"/>
      </w:tblPr>
      <w:tblGrid>
        <w:gridCol w:w="2511"/>
        <w:gridCol w:w="992"/>
        <w:gridCol w:w="886"/>
        <w:gridCol w:w="34"/>
        <w:gridCol w:w="852"/>
        <w:gridCol w:w="69"/>
        <w:gridCol w:w="817"/>
        <w:gridCol w:w="103"/>
        <w:gridCol w:w="783"/>
        <w:gridCol w:w="138"/>
        <w:gridCol w:w="996"/>
        <w:gridCol w:w="129"/>
        <w:gridCol w:w="1080"/>
      </w:tblGrid>
      <w:tr w:rsidR="0046253F" w:rsidRPr="00F43A29" w14:paraId="1BA7FAEE" w14:textId="77777777" w:rsidTr="00813B35">
        <w:trPr>
          <w:trHeight w:val="740"/>
          <w:tblHeader/>
        </w:trPr>
        <w:tc>
          <w:tcPr>
            <w:tcW w:w="2511"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1447B438"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sz w:val="18"/>
              </w:rPr>
              <w:t>Project</w:t>
            </w:r>
          </w:p>
        </w:tc>
        <w:tc>
          <w:tcPr>
            <w:tcW w:w="992"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1DD97B4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vertAlign w:val="superscript"/>
              </w:rPr>
            </w:pPr>
            <w:r w:rsidRPr="00F43A29">
              <w:rPr>
                <w:rFonts w:ascii="Aptos" w:eastAsia="Calibri" w:hAnsi="Aptos" w:cs="Calibri"/>
                <w:b/>
                <w:color w:val="000000"/>
                <w:sz w:val="18"/>
              </w:rPr>
              <w:t>Total Project Value</w:t>
            </w:r>
            <w:r w:rsidRPr="00F43A29">
              <w:rPr>
                <w:rFonts w:ascii="Aptos" w:eastAsia="Calibri" w:hAnsi="Aptos" w:cs="Calibri"/>
                <w:b/>
                <w:color w:val="000000"/>
                <w:sz w:val="18"/>
                <w:vertAlign w:val="superscript"/>
              </w:rPr>
              <w:t>1</w:t>
            </w:r>
          </w:p>
        </w:tc>
        <w:tc>
          <w:tcPr>
            <w:tcW w:w="886" w:type="dxa"/>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3B5BD9D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2026-27</w:t>
            </w:r>
          </w:p>
        </w:tc>
        <w:tc>
          <w:tcPr>
            <w:tcW w:w="886" w:type="dxa"/>
            <w:gridSpan w:val="2"/>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4DC1E985"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2027­28</w:t>
            </w:r>
          </w:p>
        </w:tc>
        <w:tc>
          <w:tcPr>
            <w:tcW w:w="886" w:type="dxa"/>
            <w:gridSpan w:val="2"/>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23288549"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2028­29</w:t>
            </w:r>
          </w:p>
        </w:tc>
        <w:tc>
          <w:tcPr>
            <w:tcW w:w="886" w:type="dxa"/>
            <w:gridSpan w:val="2"/>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648DFF8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2029­30</w:t>
            </w:r>
          </w:p>
        </w:tc>
        <w:tc>
          <w:tcPr>
            <w:tcW w:w="1134" w:type="dxa"/>
            <w:gridSpan w:val="2"/>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19337EAD" w14:textId="73002194" w:rsidR="0046253F" w:rsidRPr="00F43A29" w:rsidRDefault="0046253F" w:rsidP="00813B35">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Four Year</w:t>
            </w:r>
            <w:r w:rsidR="00813B35">
              <w:rPr>
                <w:rFonts w:ascii="Aptos" w:eastAsia="Calibri" w:hAnsi="Aptos" w:cs="Calibri"/>
                <w:b/>
                <w:color w:val="000000"/>
                <w:sz w:val="18"/>
              </w:rPr>
              <w:t xml:space="preserve"> </w:t>
            </w:r>
            <w:r w:rsidRPr="00F43A29">
              <w:rPr>
                <w:rFonts w:ascii="Aptos" w:eastAsia="Calibri" w:hAnsi="Aptos" w:cs="Calibri"/>
                <w:b/>
                <w:color w:val="000000"/>
                <w:sz w:val="18"/>
              </w:rPr>
              <w:t>Investment</w:t>
            </w:r>
          </w:p>
        </w:tc>
        <w:tc>
          <w:tcPr>
            <w:tcW w:w="1209" w:type="dxa"/>
            <w:gridSpan w:val="2"/>
            <w:tcBorders>
              <w:top w:val="single" w:sz="12" w:space="0" w:color="auto"/>
              <w:left w:val="nil"/>
              <w:bottom w:val="single" w:sz="4" w:space="0" w:color="auto"/>
              <w:right w:val="nil"/>
              <w:tl2br w:val="nil"/>
              <w:tr2bl w:val="nil"/>
            </w:tcBorders>
            <w:shd w:val="clear" w:color="FFFFFF" w:fill="FFFFFF"/>
            <w:tcMar>
              <w:left w:w="101" w:type="dxa"/>
              <w:right w:w="101" w:type="dxa"/>
            </w:tcMar>
          </w:tcPr>
          <w:p w14:paraId="5957E2E3" w14:textId="749ECC1D" w:rsidR="0046253F" w:rsidRPr="00F43A29" w:rsidRDefault="0046253F" w:rsidP="00813B35">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Physical</w:t>
            </w:r>
            <w:r w:rsidR="00813B35">
              <w:rPr>
                <w:rFonts w:ascii="Aptos" w:eastAsia="Calibri" w:hAnsi="Aptos" w:cs="Calibri"/>
                <w:b/>
                <w:color w:val="000000"/>
                <w:sz w:val="18"/>
              </w:rPr>
              <w:t xml:space="preserve"> </w:t>
            </w:r>
            <w:r w:rsidRPr="00F43A29">
              <w:rPr>
                <w:rFonts w:ascii="Aptos" w:eastAsia="Calibri" w:hAnsi="Aptos" w:cs="Calibri"/>
                <w:b/>
                <w:color w:val="000000"/>
                <w:sz w:val="18"/>
              </w:rPr>
              <w:t>Completi</w:t>
            </w:r>
            <w:r w:rsidR="00813B35">
              <w:rPr>
                <w:rFonts w:ascii="Aptos" w:eastAsia="Calibri" w:hAnsi="Aptos" w:cs="Calibri"/>
                <w:b/>
                <w:color w:val="000000"/>
                <w:sz w:val="18"/>
              </w:rPr>
              <w:t>on Da</w:t>
            </w:r>
            <w:r w:rsidRPr="00F43A29">
              <w:rPr>
                <w:rFonts w:ascii="Aptos" w:eastAsia="Calibri" w:hAnsi="Aptos" w:cs="Calibri"/>
                <w:b/>
                <w:color w:val="000000"/>
                <w:sz w:val="18"/>
              </w:rPr>
              <w:t>te</w:t>
            </w:r>
          </w:p>
        </w:tc>
      </w:tr>
      <w:tr w:rsidR="0046253F" w:rsidRPr="00F43A29" w14:paraId="5DDE1A4E"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511" w:type="dxa"/>
            <w:tcBorders>
              <w:top w:val="single" w:sz="4" w:space="0" w:color="auto"/>
              <w:left w:val="nil"/>
              <w:bottom w:val="nil"/>
              <w:right w:val="nil"/>
              <w:tl2br w:val="nil"/>
              <w:tr2bl w:val="nil"/>
            </w:tcBorders>
            <w:tcMar>
              <w:left w:w="101" w:type="dxa"/>
              <w:right w:w="101" w:type="dxa"/>
            </w:tcMar>
            <w:vAlign w:val="center"/>
          </w:tcPr>
          <w:p w14:paraId="1652357C" w14:textId="77777777" w:rsidR="0046253F" w:rsidRPr="00F43A29" w:rsidRDefault="0046253F">
            <w:pPr>
              <w:pBdr>
                <w:top w:val="nil"/>
                <w:left w:val="nil"/>
                <w:bottom w:val="nil"/>
                <w:right w:val="nil"/>
                <w:between w:val="nil"/>
                <w:bar w:val="nil"/>
              </w:pBdr>
              <w:rPr>
                <w:rFonts w:ascii="Aptos" w:eastAsia="Calibri" w:hAnsi="Aptos" w:cs="Calibri"/>
                <w:b/>
                <w:sz w:val="18"/>
              </w:rPr>
            </w:pPr>
            <w:r w:rsidRPr="00F43A29">
              <w:rPr>
                <w:rFonts w:ascii="Aptos" w:eastAsia="Calibri" w:hAnsi="Aptos" w:cs="Calibri"/>
                <w:b/>
                <w:sz w:val="18"/>
              </w:rPr>
              <w:t>CAPITAL WORKS PROGRAM</w:t>
            </w:r>
          </w:p>
        </w:tc>
        <w:tc>
          <w:tcPr>
            <w:tcW w:w="992" w:type="dxa"/>
            <w:tcBorders>
              <w:top w:val="single" w:sz="4" w:space="0" w:color="auto"/>
              <w:left w:val="nil"/>
              <w:bottom w:val="nil"/>
              <w:right w:val="nil"/>
              <w:tl2br w:val="nil"/>
              <w:tr2bl w:val="nil"/>
            </w:tcBorders>
            <w:tcMar>
              <w:left w:w="0" w:type="dxa"/>
              <w:right w:w="0" w:type="dxa"/>
            </w:tcMar>
            <w:vAlign w:val="center"/>
          </w:tcPr>
          <w:p w14:paraId="6ADA9249" w14:textId="77777777" w:rsidR="0046253F" w:rsidRPr="00F43A29" w:rsidRDefault="0046253F">
            <w:pPr>
              <w:jc w:val="right"/>
              <w:rPr>
                <w:rFonts w:ascii="Aptos" w:eastAsia="Calibri" w:hAnsi="Aptos" w:cs="Calibri"/>
                <w:b/>
                <w:sz w:val="18"/>
              </w:rPr>
            </w:pPr>
          </w:p>
        </w:tc>
        <w:tc>
          <w:tcPr>
            <w:tcW w:w="920" w:type="dxa"/>
            <w:gridSpan w:val="2"/>
            <w:tcBorders>
              <w:top w:val="single" w:sz="4" w:space="0" w:color="auto"/>
              <w:left w:val="nil"/>
              <w:bottom w:val="nil"/>
              <w:right w:val="nil"/>
              <w:tl2br w:val="nil"/>
              <w:tr2bl w:val="nil"/>
            </w:tcBorders>
            <w:noWrap/>
            <w:tcMar>
              <w:left w:w="0" w:type="dxa"/>
              <w:right w:w="0" w:type="dxa"/>
            </w:tcMar>
            <w:vAlign w:val="center"/>
          </w:tcPr>
          <w:p w14:paraId="5E2AFC38" w14:textId="77777777" w:rsidR="0046253F" w:rsidRPr="00F43A29" w:rsidRDefault="0046253F">
            <w:pPr>
              <w:rPr>
                <w:rFonts w:ascii="Aptos" w:eastAsia="Calibri" w:hAnsi="Aptos" w:cs="Calibri"/>
                <w:b/>
                <w:sz w:val="18"/>
              </w:rPr>
            </w:pPr>
          </w:p>
        </w:tc>
        <w:tc>
          <w:tcPr>
            <w:tcW w:w="921" w:type="dxa"/>
            <w:gridSpan w:val="2"/>
            <w:tcBorders>
              <w:top w:val="single" w:sz="4" w:space="0" w:color="auto"/>
              <w:left w:val="nil"/>
              <w:bottom w:val="nil"/>
              <w:right w:val="nil"/>
              <w:tl2br w:val="nil"/>
              <w:tr2bl w:val="nil"/>
            </w:tcBorders>
            <w:noWrap/>
            <w:tcMar>
              <w:left w:w="0" w:type="dxa"/>
              <w:right w:w="0" w:type="dxa"/>
            </w:tcMar>
            <w:vAlign w:val="center"/>
          </w:tcPr>
          <w:p w14:paraId="321ADA5E" w14:textId="77777777" w:rsidR="0046253F" w:rsidRPr="00F43A29" w:rsidRDefault="0046253F">
            <w:pPr>
              <w:rPr>
                <w:rFonts w:ascii="Aptos" w:eastAsia="Calibri" w:hAnsi="Aptos" w:cs="Calibri"/>
                <w:b/>
                <w:sz w:val="18"/>
              </w:rPr>
            </w:pPr>
          </w:p>
        </w:tc>
        <w:tc>
          <w:tcPr>
            <w:tcW w:w="920" w:type="dxa"/>
            <w:gridSpan w:val="2"/>
            <w:tcBorders>
              <w:top w:val="single" w:sz="4" w:space="0" w:color="auto"/>
              <w:left w:val="nil"/>
              <w:bottom w:val="nil"/>
              <w:right w:val="nil"/>
              <w:tl2br w:val="nil"/>
              <w:tr2bl w:val="nil"/>
            </w:tcBorders>
            <w:noWrap/>
            <w:tcMar>
              <w:left w:w="0" w:type="dxa"/>
              <w:right w:w="0" w:type="dxa"/>
            </w:tcMar>
            <w:vAlign w:val="center"/>
          </w:tcPr>
          <w:p w14:paraId="4B3822D0" w14:textId="77777777" w:rsidR="0046253F" w:rsidRPr="00F43A29" w:rsidRDefault="0046253F">
            <w:pPr>
              <w:rPr>
                <w:rFonts w:ascii="Aptos" w:eastAsia="Calibri" w:hAnsi="Aptos" w:cs="Calibri"/>
                <w:b/>
                <w:sz w:val="18"/>
              </w:rPr>
            </w:pPr>
          </w:p>
        </w:tc>
        <w:tc>
          <w:tcPr>
            <w:tcW w:w="921" w:type="dxa"/>
            <w:gridSpan w:val="2"/>
            <w:tcBorders>
              <w:top w:val="single" w:sz="4" w:space="0" w:color="auto"/>
              <w:left w:val="nil"/>
              <w:bottom w:val="nil"/>
              <w:right w:val="nil"/>
              <w:tl2br w:val="nil"/>
              <w:tr2bl w:val="nil"/>
            </w:tcBorders>
            <w:noWrap/>
            <w:tcMar>
              <w:left w:w="0" w:type="dxa"/>
              <w:right w:w="0" w:type="dxa"/>
            </w:tcMar>
            <w:vAlign w:val="center"/>
          </w:tcPr>
          <w:p w14:paraId="439C5729" w14:textId="77777777" w:rsidR="0046253F" w:rsidRPr="00F43A29" w:rsidRDefault="0046253F">
            <w:pPr>
              <w:rPr>
                <w:rFonts w:ascii="Aptos" w:eastAsia="Calibri" w:hAnsi="Aptos" w:cs="Calibri"/>
                <w:b/>
                <w:sz w:val="18"/>
              </w:rPr>
            </w:pPr>
          </w:p>
        </w:tc>
        <w:tc>
          <w:tcPr>
            <w:tcW w:w="1125" w:type="dxa"/>
            <w:gridSpan w:val="2"/>
            <w:tcBorders>
              <w:top w:val="single" w:sz="4" w:space="0" w:color="auto"/>
              <w:left w:val="nil"/>
              <w:bottom w:val="nil"/>
              <w:right w:val="nil"/>
              <w:tl2br w:val="nil"/>
              <w:tr2bl w:val="nil"/>
            </w:tcBorders>
            <w:noWrap/>
            <w:tcMar>
              <w:left w:w="0" w:type="dxa"/>
              <w:right w:w="0" w:type="dxa"/>
            </w:tcMar>
            <w:vAlign w:val="center"/>
          </w:tcPr>
          <w:p w14:paraId="5FC89250" w14:textId="77777777" w:rsidR="0046253F" w:rsidRPr="00F43A29" w:rsidRDefault="0046253F">
            <w:pPr>
              <w:rPr>
                <w:rFonts w:ascii="Aptos" w:eastAsia="Calibri" w:hAnsi="Aptos" w:cs="Calibri"/>
                <w:b/>
                <w:sz w:val="18"/>
              </w:rPr>
            </w:pPr>
          </w:p>
        </w:tc>
        <w:tc>
          <w:tcPr>
            <w:tcW w:w="1080" w:type="dxa"/>
            <w:tcBorders>
              <w:top w:val="single" w:sz="4" w:space="0" w:color="auto"/>
              <w:left w:val="nil"/>
              <w:bottom w:val="nil"/>
              <w:right w:val="nil"/>
              <w:tl2br w:val="nil"/>
              <w:tr2bl w:val="nil"/>
            </w:tcBorders>
            <w:noWrap/>
            <w:tcMar>
              <w:left w:w="0" w:type="dxa"/>
              <w:right w:w="0" w:type="dxa"/>
            </w:tcMar>
            <w:vAlign w:val="center"/>
          </w:tcPr>
          <w:p w14:paraId="2CA1FFC6" w14:textId="77777777" w:rsidR="0046253F" w:rsidRPr="00F43A29" w:rsidRDefault="0046253F">
            <w:pPr>
              <w:jc w:val="right"/>
              <w:rPr>
                <w:rFonts w:ascii="Aptos" w:eastAsia="Calibri" w:hAnsi="Aptos" w:cs="Calibri"/>
                <w:b/>
                <w:sz w:val="18"/>
              </w:rPr>
            </w:pPr>
          </w:p>
        </w:tc>
      </w:tr>
      <w:tr w:rsidR="0046253F" w:rsidRPr="00F43A29" w14:paraId="144F0D44"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511" w:type="dxa"/>
            <w:tcBorders>
              <w:top w:val="nil"/>
              <w:left w:val="nil"/>
              <w:bottom w:val="nil"/>
              <w:right w:val="nil"/>
              <w:tl2br w:val="nil"/>
              <w:tr2bl w:val="nil"/>
            </w:tcBorders>
            <w:tcMar>
              <w:left w:w="101" w:type="dxa"/>
              <w:right w:w="101" w:type="dxa"/>
            </w:tcMar>
            <w:vAlign w:val="bottom"/>
          </w:tcPr>
          <w:p w14:paraId="2CA41833" w14:textId="77777777" w:rsidR="0046253F" w:rsidRPr="00F43A29" w:rsidRDefault="0046253F">
            <w:pPr>
              <w:pBdr>
                <w:top w:val="nil"/>
                <w:left w:val="nil"/>
                <w:bottom w:val="nil"/>
                <w:right w:val="nil"/>
                <w:between w:val="nil"/>
                <w:bar w:val="nil"/>
              </w:pBdr>
              <w:rPr>
                <w:rFonts w:ascii="Aptos" w:eastAsia="Calibri" w:hAnsi="Aptos" w:cs="Calibri"/>
                <w:b/>
                <w:sz w:val="18"/>
              </w:rPr>
            </w:pPr>
            <w:r w:rsidRPr="00F43A29">
              <w:rPr>
                <w:rFonts w:ascii="Aptos" w:eastAsia="Calibri" w:hAnsi="Aptos" w:cs="Calibri"/>
                <w:b/>
                <w:sz w:val="18"/>
              </w:rPr>
              <w:t>Works In Progress</w:t>
            </w:r>
          </w:p>
        </w:tc>
        <w:tc>
          <w:tcPr>
            <w:tcW w:w="992" w:type="dxa"/>
            <w:tcBorders>
              <w:top w:val="nil"/>
              <w:left w:val="nil"/>
              <w:bottom w:val="nil"/>
              <w:right w:val="nil"/>
              <w:tl2br w:val="nil"/>
              <w:tr2bl w:val="nil"/>
            </w:tcBorders>
            <w:tcMar>
              <w:left w:w="0" w:type="dxa"/>
              <w:right w:w="0" w:type="dxa"/>
            </w:tcMar>
            <w:vAlign w:val="bottom"/>
          </w:tcPr>
          <w:p w14:paraId="2E412BA7" w14:textId="77777777" w:rsidR="0046253F" w:rsidRPr="00F43A29" w:rsidRDefault="0046253F">
            <w:pPr>
              <w:jc w:val="right"/>
              <w:rPr>
                <w:rFonts w:ascii="Aptos" w:eastAsia="Calibri" w:hAnsi="Aptos" w:cs="Calibri"/>
                <w:b/>
                <w:sz w:val="18"/>
              </w:rPr>
            </w:pPr>
          </w:p>
        </w:tc>
        <w:tc>
          <w:tcPr>
            <w:tcW w:w="920" w:type="dxa"/>
            <w:gridSpan w:val="2"/>
            <w:tcBorders>
              <w:top w:val="nil"/>
              <w:left w:val="nil"/>
              <w:bottom w:val="nil"/>
              <w:right w:val="nil"/>
              <w:tl2br w:val="nil"/>
              <w:tr2bl w:val="nil"/>
            </w:tcBorders>
            <w:noWrap/>
            <w:tcMar>
              <w:left w:w="0" w:type="dxa"/>
              <w:right w:w="0" w:type="dxa"/>
            </w:tcMar>
            <w:vAlign w:val="bottom"/>
          </w:tcPr>
          <w:p w14:paraId="15347851" w14:textId="77777777" w:rsidR="0046253F" w:rsidRPr="00F43A29" w:rsidRDefault="0046253F">
            <w:pPr>
              <w:rPr>
                <w:rFonts w:ascii="Aptos" w:eastAsia="Calibri" w:hAnsi="Aptos" w:cs="Calibri"/>
                <w:b/>
                <w:sz w:val="18"/>
              </w:rPr>
            </w:pPr>
          </w:p>
        </w:tc>
        <w:tc>
          <w:tcPr>
            <w:tcW w:w="921" w:type="dxa"/>
            <w:gridSpan w:val="2"/>
            <w:tcBorders>
              <w:top w:val="nil"/>
              <w:left w:val="nil"/>
              <w:bottom w:val="nil"/>
              <w:right w:val="nil"/>
              <w:tl2br w:val="nil"/>
              <w:tr2bl w:val="nil"/>
            </w:tcBorders>
            <w:noWrap/>
            <w:tcMar>
              <w:left w:w="0" w:type="dxa"/>
              <w:right w:w="0" w:type="dxa"/>
            </w:tcMar>
            <w:vAlign w:val="bottom"/>
          </w:tcPr>
          <w:p w14:paraId="18F87C51" w14:textId="77777777" w:rsidR="0046253F" w:rsidRPr="00F43A29" w:rsidRDefault="0046253F">
            <w:pPr>
              <w:rPr>
                <w:rFonts w:ascii="Aptos" w:eastAsia="Calibri" w:hAnsi="Aptos" w:cs="Calibri"/>
                <w:b/>
                <w:sz w:val="18"/>
              </w:rPr>
            </w:pPr>
          </w:p>
        </w:tc>
        <w:tc>
          <w:tcPr>
            <w:tcW w:w="920" w:type="dxa"/>
            <w:gridSpan w:val="2"/>
            <w:tcBorders>
              <w:top w:val="nil"/>
              <w:left w:val="nil"/>
              <w:bottom w:val="nil"/>
              <w:right w:val="nil"/>
              <w:tl2br w:val="nil"/>
              <w:tr2bl w:val="nil"/>
            </w:tcBorders>
            <w:noWrap/>
            <w:tcMar>
              <w:left w:w="0" w:type="dxa"/>
              <w:right w:w="0" w:type="dxa"/>
            </w:tcMar>
            <w:vAlign w:val="bottom"/>
          </w:tcPr>
          <w:p w14:paraId="0FC5EE72" w14:textId="77777777" w:rsidR="0046253F" w:rsidRPr="00F43A29" w:rsidRDefault="0046253F">
            <w:pPr>
              <w:rPr>
                <w:rFonts w:ascii="Aptos" w:eastAsia="Calibri" w:hAnsi="Aptos" w:cs="Calibri"/>
                <w:b/>
                <w:sz w:val="18"/>
              </w:rPr>
            </w:pPr>
          </w:p>
        </w:tc>
        <w:tc>
          <w:tcPr>
            <w:tcW w:w="921" w:type="dxa"/>
            <w:gridSpan w:val="2"/>
            <w:tcBorders>
              <w:top w:val="nil"/>
              <w:left w:val="nil"/>
              <w:bottom w:val="nil"/>
              <w:right w:val="nil"/>
              <w:tl2br w:val="nil"/>
              <w:tr2bl w:val="nil"/>
            </w:tcBorders>
            <w:noWrap/>
            <w:tcMar>
              <w:left w:w="0" w:type="dxa"/>
              <w:right w:w="0" w:type="dxa"/>
            </w:tcMar>
            <w:vAlign w:val="bottom"/>
          </w:tcPr>
          <w:p w14:paraId="375935AD" w14:textId="77777777" w:rsidR="0046253F" w:rsidRPr="00F43A29" w:rsidRDefault="0046253F">
            <w:pPr>
              <w:rPr>
                <w:rFonts w:ascii="Aptos" w:eastAsia="Calibri" w:hAnsi="Aptos" w:cs="Calibri"/>
                <w:b/>
                <w:sz w:val="18"/>
              </w:rPr>
            </w:pPr>
          </w:p>
        </w:tc>
        <w:tc>
          <w:tcPr>
            <w:tcW w:w="1125" w:type="dxa"/>
            <w:gridSpan w:val="2"/>
            <w:tcBorders>
              <w:top w:val="nil"/>
              <w:left w:val="nil"/>
              <w:bottom w:val="nil"/>
              <w:right w:val="nil"/>
              <w:tl2br w:val="nil"/>
              <w:tr2bl w:val="nil"/>
            </w:tcBorders>
            <w:noWrap/>
            <w:tcMar>
              <w:left w:w="0" w:type="dxa"/>
              <w:right w:w="0" w:type="dxa"/>
            </w:tcMar>
            <w:vAlign w:val="bottom"/>
          </w:tcPr>
          <w:p w14:paraId="746CF267" w14:textId="77777777" w:rsidR="0046253F" w:rsidRPr="00F43A29" w:rsidRDefault="0046253F">
            <w:pPr>
              <w:rPr>
                <w:rFonts w:ascii="Aptos" w:eastAsia="Calibri" w:hAnsi="Aptos" w:cs="Calibri"/>
                <w:b/>
                <w:sz w:val="18"/>
              </w:rPr>
            </w:pPr>
          </w:p>
        </w:tc>
        <w:tc>
          <w:tcPr>
            <w:tcW w:w="1080" w:type="dxa"/>
            <w:tcBorders>
              <w:top w:val="nil"/>
              <w:left w:val="nil"/>
              <w:bottom w:val="nil"/>
              <w:right w:val="nil"/>
              <w:tl2br w:val="nil"/>
              <w:tr2bl w:val="nil"/>
            </w:tcBorders>
            <w:noWrap/>
            <w:tcMar>
              <w:left w:w="0" w:type="dxa"/>
              <w:right w:w="0" w:type="dxa"/>
            </w:tcMar>
            <w:vAlign w:val="bottom"/>
          </w:tcPr>
          <w:p w14:paraId="129C6157" w14:textId="77777777" w:rsidR="0046253F" w:rsidRPr="00F43A29" w:rsidRDefault="0046253F">
            <w:pPr>
              <w:jc w:val="right"/>
              <w:rPr>
                <w:rFonts w:ascii="Aptos" w:eastAsia="Calibri" w:hAnsi="Aptos" w:cs="Calibri"/>
                <w:b/>
                <w:sz w:val="18"/>
              </w:rPr>
            </w:pPr>
          </w:p>
        </w:tc>
      </w:tr>
      <w:tr w:rsidR="0046253F" w:rsidRPr="00F43A29" w14:paraId="549E62A2"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511" w:type="dxa"/>
            <w:tcBorders>
              <w:top w:val="nil"/>
              <w:left w:val="nil"/>
              <w:bottom w:val="nil"/>
              <w:right w:val="nil"/>
              <w:tl2br w:val="nil"/>
              <w:tr2bl w:val="nil"/>
            </w:tcBorders>
            <w:tcMar>
              <w:left w:w="101" w:type="dxa"/>
              <w:right w:w="101" w:type="dxa"/>
            </w:tcMar>
          </w:tcPr>
          <w:p w14:paraId="37BCA832"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ACT Health critical assets upgrades</w:t>
            </w:r>
          </w:p>
        </w:tc>
        <w:tc>
          <w:tcPr>
            <w:tcW w:w="992" w:type="dxa"/>
            <w:tcBorders>
              <w:top w:val="nil"/>
              <w:left w:val="nil"/>
              <w:bottom w:val="nil"/>
              <w:right w:val="nil"/>
              <w:tl2br w:val="nil"/>
              <w:tr2bl w:val="nil"/>
            </w:tcBorders>
            <w:tcMar>
              <w:left w:w="101" w:type="dxa"/>
              <w:right w:w="101" w:type="dxa"/>
            </w:tcMar>
          </w:tcPr>
          <w:p w14:paraId="5B8D4C5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21,083</w:t>
            </w:r>
          </w:p>
        </w:tc>
        <w:tc>
          <w:tcPr>
            <w:tcW w:w="920" w:type="dxa"/>
            <w:gridSpan w:val="2"/>
            <w:tcBorders>
              <w:top w:val="nil"/>
              <w:left w:val="nil"/>
              <w:bottom w:val="nil"/>
              <w:right w:val="nil"/>
              <w:tl2br w:val="nil"/>
              <w:tr2bl w:val="nil"/>
            </w:tcBorders>
            <w:tcMar>
              <w:left w:w="101" w:type="dxa"/>
              <w:right w:w="101" w:type="dxa"/>
            </w:tcMar>
          </w:tcPr>
          <w:p w14:paraId="56B7B9EB"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1,500</w:t>
            </w:r>
          </w:p>
        </w:tc>
        <w:tc>
          <w:tcPr>
            <w:tcW w:w="921" w:type="dxa"/>
            <w:gridSpan w:val="2"/>
            <w:tcBorders>
              <w:top w:val="nil"/>
              <w:left w:val="nil"/>
              <w:bottom w:val="nil"/>
              <w:right w:val="nil"/>
              <w:tl2br w:val="nil"/>
              <w:tr2bl w:val="nil"/>
            </w:tcBorders>
            <w:tcMar>
              <w:left w:w="101" w:type="dxa"/>
              <w:right w:w="101" w:type="dxa"/>
            </w:tcMar>
          </w:tcPr>
          <w:p w14:paraId="61644B4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5FA9CE7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1063ABD7"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5AC41871"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1,500</w:t>
            </w:r>
          </w:p>
        </w:tc>
        <w:tc>
          <w:tcPr>
            <w:tcW w:w="1080" w:type="dxa"/>
            <w:tcBorders>
              <w:top w:val="nil"/>
              <w:left w:val="nil"/>
              <w:bottom w:val="nil"/>
              <w:right w:val="nil"/>
              <w:tl2br w:val="nil"/>
              <w:tr2bl w:val="nil"/>
            </w:tcBorders>
            <w:tcMar>
              <w:left w:w="0" w:type="dxa"/>
              <w:right w:w="0" w:type="dxa"/>
            </w:tcMar>
          </w:tcPr>
          <w:p w14:paraId="2FEA8FE0"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Jun-27</w:t>
            </w:r>
          </w:p>
        </w:tc>
      </w:tr>
      <w:tr w:rsidR="0046253F" w:rsidRPr="00F43A29" w14:paraId="0EA700E5"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511" w:type="dxa"/>
            <w:tcBorders>
              <w:top w:val="nil"/>
              <w:left w:val="nil"/>
              <w:bottom w:val="nil"/>
              <w:right w:val="nil"/>
              <w:tl2br w:val="nil"/>
              <w:tr2bl w:val="nil"/>
            </w:tcBorders>
            <w:tcMar>
              <w:left w:w="101" w:type="dxa"/>
              <w:right w:w="101" w:type="dxa"/>
            </w:tcMar>
          </w:tcPr>
          <w:p w14:paraId="5B3ACE05"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Boosting emergency and elective surgery</w:t>
            </w:r>
          </w:p>
        </w:tc>
        <w:tc>
          <w:tcPr>
            <w:tcW w:w="992" w:type="dxa"/>
            <w:tcBorders>
              <w:top w:val="nil"/>
              <w:left w:val="nil"/>
              <w:bottom w:val="nil"/>
              <w:right w:val="nil"/>
              <w:tl2br w:val="nil"/>
              <w:tr2bl w:val="nil"/>
            </w:tcBorders>
            <w:tcMar>
              <w:left w:w="101" w:type="dxa"/>
              <w:right w:w="101" w:type="dxa"/>
            </w:tcMar>
          </w:tcPr>
          <w:p w14:paraId="79FE889A"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13,991</w:t>
            </w:r>
          </w:p>
        </w:tc>
        <w:tc>
          <w:tcPr>
            <w:tcW w:w="920" w:type="dxa"/>
            <w:gridSpan w:val="2"/>
            <w:tcBorders>
              <w:top w:val="nil"/>
              <w:left w:val="nil"/>
              <w:bottom w:val="nil"/>
              <w:right w:val="nil"/>
              <w:tl2br w:val="nil"/>
              <w:tr2bl w:val="nil"/>
            </w:tcBorders>
            <w:tcMar>
              <w:left w:w="101" w:type="dxa"/>
              <w:right w:w="101" w:type="dxa"/>
            </w:tcMar>
          </w:tcPr>
          <w:p w14:paraId="34CB86A3" w14:textId="77777777" w:rsidR="0046253F" w:rsidRPr="00F43A29" w:rsidRDefault="0046253F">
            <w:pPr>
              <w:pBdr>
                <w:top w:val="nil"/>
                <w:left w:val="nil"/>
                <w:bottom w:val="nil"/>
                <w:right w:val="nil"/>
                <w:between w:val="nil"/>
                <w:bar w:val="nil"/>
              </w:pBdr>
              <w:jc w:val="right"/>
              <w:rPr>
                <w:rFonts w:ascii="Aptos" w:hAnsi="Aptos"/>
                <w:sz w:val="18"/>
              </w:rPr>
            </w:pPr>
            <w:r w:rsidRPr="00F43A29">
              <w:rPr>
                <w:rFonts w:ascii="Aptos" w:hAnsi="Aptos"/>
                <w:sz w:val="18"/>
              </w:rPr>
              <w:t xml:space="preserve"> 7,888 </w:t>
            </w:r>
          </w:p>
        </w:tc>
        <w:tc>
          <w:tcPr>
            <w:tcW w:w="921" w:type="dxa"/>
            <w:gridSpan w:val="2"/>
            <w:tcBorders>
              <w:top w:val="nil"/>
              <w:left w:val="nil"/>
              <w:bottom w:val="nil"/>
              <w:right w:val="nil"/>
              <w:tl2br w:val="nil"/>
              <w:tr2bl w:val="nil"/>
            </w:tcBorders>
            <w:tcMar>
              <w:left w:w="101" w:type="dxa"/>
              <w:right w:w="101" w:type="dxa"/>
            </w:tcMar>
          </w:tcPr>
          <w:p w14:paraId="7EF8FD71" w14:textId="77777777" w:rsidR="0046253F" w:rsidRPr="00F43A29" w:rsidRDefault="0046253F">
            <w:pPr>
              <w:pBdr>
                <w:top w:val="nil"/>
                <w:left w:val="nil"/>
                <w:bottom w:val="nil"/>
                <w:right w:val="nil"/>
                <w:between w:val="nil"/>
                <w:bar w:val="nil"/>
              </w:pBdr>
              <w:jc w:val="right"/>
              <w:rPr>
                <w:rFonts w:ascii="Aptos" w:hAnsi="Aptos"/>
                <w:sz w:val="18"/>
              </w:rPr>
            </w:pPr>
            <w:r w:rsidRPr="00F43A29">
              <w:rPr>
                <w:rFonts w:ascii="Aptos" w:hAnsi="Aptos"/>
                <w:sz w:val="18"/>
              </w:rPr>
              <w:t xml:space="preserve"> 4,000 </w:t>
            </w:r>
          </w:p>
        </w:tc>
        <w:tc>
          <w:tcPr>
            <w:tcW w:w="920" w:type="dxa"/>
            <w:gridSpan w:val="2"/>
            <w:tcBorders>
              <w:top w:val="nil"/>
              <w:left w:val="nil"/>
              <w:bottom w:val="nil"/>
              <w:right w:val="nil"/>
              <w:tl2br w:val="nil"/>
              <w:tr2bl w:val="nil"/>
            </w:tcBorders>
            <w:tcMar>
              <w:left w:w="101" w:type="dxa"/>
              <w:right w:w="101" w:type="dxa"/>
            </w:tcMar>
          </w:tcPr>
          <w:p w14:paraId="311FDD46"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2E789EC6"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646FCB5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11,888</w:t>
            </w:r>
          </w:p>
        </w:tc>
        <w:tc>
          <w:tcPr>
            <w:tcW w:w="1080" w:type="dxa"/>
            <w:tcBorders>
              <w:top w:val="nil"/>
              <w:left w:val="nil"/>
              <w:bottom w:val="nil"/>
              <w:right w:val="nil"/>
              <w:tl2br w:val="nil"/>
              <w:tr2bl w:val="nil"/>
            </w:tcBorders>
            <w:tcMar>
              <w:left w:w="0" w:type="dxa"/>
              <w:right w:w="0" w:type="dxa"/>
            </w:tcMar>
          </w:tcPr>
          <w:p w14:paraId="2FD80E3D"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Jun-28</w:t>
            </w:r>
          </w:p>
        </w:tc>
      </w:tr>
      <w:tr w:rsidR="0046253F" w:rsidRPr="00F43A29" w14:paraId="2DA26B73"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2511" w:type="dxa"/>
            <w:tcBorders>
              <w:top w:val="nil"/>
              <w:left w:val="nil"/>
              <w:bottom w:val="nil"/>
              <w:right w:val="nil"/>
              <w:tl2br w:val="nil"/>
              <w:tr2bl w:val="nil"/>
            </w:tcBorders>
            <w:tcMar>
              <w:left w:w="101" w:type="dxa"/>
              <w:right w:w="101" w:type="dxa"/>
            </w:tcMar>
          </w:tcPr>
          <w:p w14:paraId="37DA16A7"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Cancer Research Centre</w:t>
            </w:r>
          </w:p>
        </w:tc>
        <w:tc>
          <w:tcPr>
            <w:tcW w:w="992" w:type="dxa"/>
            <w:tcBorders>
              <w:top w:val="nil"/>
              <w:left w:val="nil"/>
              <w:bottom w:val="nil"/>
              <w:right w:val="nil"/>
              <w:tl2br w:val="nil"/>
              <w:tr2bl w:val="nil"/>
            </w:tcBorders>
            <w:tcMar>
              <w:left w:w="101" w:type="dxa"/>
              <w:right w:w="101" w:type="dxa"/>
            </w:tcMar>
          </w:tcPr>
          <w:p w14:paraId="44A3C6C1"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7,045</w:t>
            </w:r>
          </w:p>
        </w:tc>
        <w:tc>
          <w:tcPr>
            <w:tcW w:w="920" w:type="dxa"/>
            <w:gridSpan w:val="2"/>
            <w:tcBorders>
              <w:top w:val="nil"/>
              <w:left w:val="nil"/>
              <w:bottom w:val="nil"/>
              <w:right w:val="nil"/>
              <w:tl2br w:val="nil"/>
              <w:tr2bl w:val="nil"/>
            </w:tcBorders>
            <w:tcMar>
              <w:left w:w="101" w:type="dxa"/>
              <w:right w:w="101" w:type="dxa"/>
            </w:tcMar>
          </w:tcPr>
          <w:p w14:paraId="5A0CBBE5" w14:textId="77777777" w:rsidR="0046253F" w:rsidRPr="00F43A29" w:rsidRDefault="0046253F">
            <w:pPr>
              <w:pBdr>
                <w:top w:val="nil"/>
                <w:left w:val="nil"/>
                <w:bottom w:val="nil"/>
                <w:right w:val="nil"/>
                <w:between w:val="nil"/>
                <w:bar w:val="nil"/>
              </w:pBdr>
              <w:jc w:val="right"/>
              <w:rPr>
                <w:rFonts w:ascii="Aptos" w:hAnsi="Aptos"/>
                <w:sz w:val="18"/>
              </w:rPr>
            </w:pPr>
            <w:r w:rsidRPr="00F43A29">
              <w:rPr>
                <w:rFonts w:ascii="Aptos" w:eastAsia="Calibri" w:hAnsi="Aptos" w:cs="Calibri"/>
                <w:color w:val="000000"/>
                <w:sz w:val="18"/>
              </w:rPr>
              <w:t>2,600</w:t>
            </w:r>
          </w:p>
        </w:tc>
        <w:tc>
          <w:tcPr>
            <w:tcW w:w="921" w:type="dxa"/>
            <w:gridSpan w:val="2"/>
            <w:tcBorders>
              <w:top w:val="nil"/>
              <w:left w:val="nil"/>
              <w:bottom w:val="nil"/>
              <w:right w:val="nil"/>
              <w:tl2br w:val="nil"/>
              <w:tr2bl w:val="nil"/>
            </w:tcBorders>
            <w:tcMar>
              <w:left w:w="101" w:type="dxa"/>
              <w:right w:w="101" w:type="dxa"/>
            </w:tcMar>
          </w:tcPr>
          <w:p w14:paraId="35911B9B" w14:textId="77777777" w:rsidR="0046253F" w:rsidRPr="00F43A29" w:rsidRDefault="0046253F">
            <w:pPr>
              <w:pBdr>
                <w:top w:val="nil"/>
                <w:left w:val="nil"/>
                <w:bottom w:val="nil"/>
                <w:right w:val="nil"/>
                <w:between w:val="nil"/>
                <w:bar w:val="nil"/>
              </w:pBdr>
              <w:jc w:val="right"/>
              <w:rPr>
                <w:rFonts w:ascii="Aptos" w:hAnsi="Aptos"/>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1ADCD3DD"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24B894D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5833920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2,600</w:t>
            </w:r>
          </w:p>
        </w:tc>
        <w:tc>
          <w:tcPr>
            <w:tcW w:w="1080" w:type="dxa"/>
            <w:tcBorders>
              <w:top w:val="nil"/>
              <w:left w:val="nil"/>
              <w:bottom w:val="nil"/>
              <w:right w:val="nil"/>
              <w:tl2br w:val="nil"/>
              <w:tr2bl w:val="nil"/>
            </w:tcBorders>
            <w:tcMar>
              <w:left w:w="0" w:type="dxa"/>
              <w:right w:w="0" w:type="dxa"/>
            </w:tcMar>
          </w:tcPr>
          <w:p w14:paraId="4D7571FA"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Dec-26</w:t>
            </w:r>
          </w:p>
        </w:tc>
      </w:tr>
      <w:tr w:rsidR="0046253F" w:rsidRPr="00F43A29" w14:paraId="7846C98F"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2511" w:type="dxa"/>
            <w:tcBorders>
              <w:top w:val="nil"/>
              <w:left w:val="nil"/>
              <w:bottom w:val="nil"/>
              <w:right w:val="nil"/>
              <w:tl2br w:val="nil"/>
              <w:tr2bl w:val="nil"/>
            </w:tcBorders>
            <w:tcMar>
              <w:left w:w="101" w:type="dxa"/>
              <w:right w:w="101" w:type="dxa"/>
            </w:tcMar>
          </w:tcPr>
          <w:p w14:paraId="4B00D645"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Delivering a new palliative care ward at the Canberra Hospital</w:t>
            </w:r>
          </w:p>
        </w:tc>
        <w:tc>
          <w:tcPr>
            <w:tcW w:w="992" w:type="dxa"/>
            <w:tcBorders>
              <w:top w:val="nil"/>
              <w:left w:val="nil"/>
              <w:bottom w:val="nil"/>
              <w:right w:val="nil"/>
              <w:tl2br w:val="nil"/>
              <w:tr2bl w:val="nil"/>
            </w:tcBorders>
            <w:tcMar>
              <w:left w:w="101" w:type="dxa"/>
              <w:right w:w="101" w:type="dxa"/>
            </w:tcMar>
          </w:tcPr>
          <w:p w14:paraId="7A28F772"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15,466</w:t>
            </w:r>
          </w:p>
        </w:tc>
        <w:tc>
          <w:tcPr>
            <w:tcW w:w="920" w:type="dxa"/>
            <w:gridSpan w:val="2"/>
            <w:tcBorders>
              <w:top w:val="nil"/>
              <w:left w:val="nil"/>
              <w:bottom w:val="nil"/>
              <w:right w:val="nil"/>
              <w:tl2br w:val="nil"/>
              <w:tr2bl w:val="nil"/>
            </w:tcBorders>
            <w:tcMar>
              <w:left w:w="101" w:type="dxa"/>
              <w:right w:w="101" w:type="dxa"/>
            </w:tcMar>
          </w:tcPr>
          <w:p w14:paraId="10A9BD37"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 xml:space="preserve"> 10,846 </w:t>
            </w:r>
          </w:p>
        </w:tc>
        <w:tc>
          <w:tcPr>
            <w:tcW w:w="921" w:type="dxa"/>
            <w:gridSpan w:val="2"/>
            <w:tcBorders>
              <w:top w:val="nil"/>
              <w:left w:val="nil"/>
              <w:bottom w:val="nil"/>
              <w:right w:val="nil"/>
              <w:tl2br w:val="nil"/>
              <w:tr2bl w:val="nil"/>
            </w:tcBorders>
            <w:tcMar>
              <w:left w:w="101" w:type="dxa"/>
              <w:right w:w="101" w:type="dxa"/>
            </w:tcMar>
          </w:tcPr>
          <w:p w14:paraId="5ACC9090"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 xml:space="preserve"> 1,000 </w:t>
            </w:r>
          </w:p>
        </w:tc>
        <w:tc>
          <w:tcPr>
            <w:tcW w:w="920" w:type="dxa"/>
            <w:gridSpan w:val="2"/>
            <w:tcBorders>
              <w:top w:val="nil"/>
              <w:left w:val="nil"/>
              <w:bottom w:val="nil"/>
              <w:right w:val="nil"/>
              <w:tl2br w:val="nil"/>
              <w:tr2bl w:val="nil"/>
            </w:tcBorders>
            <w:tcMar>
              <w:left w:w="101" w:type="dxa"/>
              <w:right w:w="101" w:type="dxa"/>
            </w:tcMar>
          </w:tcPr>
          <w:p w14:paraId="74D2DD3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587E9A2B"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0BED4D3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11,846</w:t>
            </w:r>
          </w:p>
        </w:tc>
        <w:tc>
          <w:tcPr>
            <w:tcW w:w="1080" w:type="dxa"/>
            <w:tcBorders>
              <w:top w:val="nil"/>
              <w:left w:val="nil"/>
              <w:bottom w:val="nil"/>
              <w:right w:val="nil"/>
              <w:tl2br w:val="nil"/>
              <w:tr2bl w:val="nil"/>
            </w:tcBorders>
            <w:tcMar>
              <w:left w:w="0" w:type="dxa"/>
              <w:right w:w="0" w:type="dxa"/>
            </w:tcMar>
          </w:tcPr>
          <w:p w14:paraId="29B74E62"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Dec-26</w:t>
            </w:r>
          </w:p>
        </w:tc>
      </w:tr>
      <w:tr w:rsidR="0046253F" w:rsidRPr="00F43A29" w14:paraId="0469A5E2"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4"/>
        </w:trPr>
        <w:tc>
          <w:tcPr>
            <w:tcW w:w="2511" w:type="dxa"/>
            <w:tcBorders>
              <w:top w:val="nil"/>
              <w:left w:val="nil"/>
              <w:bottom w:val="nil"/>
              <w:right w:val="nil"/>
              <w:tl2br w:val="nil"/>
              <w:tr2bl w:val="nil"/>
            </w:tcBorders>
            <w:tcMar>
              <w:left w:w="101" w:type="dxa"/>
              <w:right w:w="101" w:type="dxa"/>
            </w:tcMar>
          </w:tcPr>
          <w:p w14:paraId="4EAF697C"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Enabling works for the new northside hospital and enhancing health infrastructure at North Canberra Hospital</w:t>
            </w:r>
          </w:p>
        </w:tc>
        <w:tc>
          <w:tcPr>
            <w:tcW w:w="992" w:type="dxa"/>
            <w:tcBorders>
              <w:top w:val="nil"/>
              <w:left w:val="nil"/>
              <w:bottom w:val="nil"/>
              <w:right w:val="nil"/>
              <w:tl2br w:val="nil"/>
              <w:tr2bl w:val="nil"/>
            </w:tcBorders>
            <w:tcMar>
              <w:left w:w="101" w:type="dxa"/>
              <w:right w:w="101" w:type="dxa"/>
            </w:tcMar>
          </w:tcPr>
          <w:p w14:paraId="3A6EA1A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21,620</w:t>
            </w:r>
          </w:p>
        </w:tc>
        <w:tc>
          <w:tcPr>
            <w:tcW w:w="920" w:type="dxa"/>
            <w:gridSpan w:val="2"/>
            <w:tcBorders>
              <w:top w:val="nil"/>
              <w:left w:val="nil"/>
              <w:bottom w:val="nil"/>
              <w:right w:val="nil"/>
              <w:tl2br w:val="nil"/>
              <w:tr2bl w:val="nil"/>
            </w:tcBorders>
            <w:tcMar>
              <w:left w:w="101" w:type="dxa"/>
              <w:right w:w="101" w:type="dxa"/>
            </w:tcMar>
          </w:tcPr>
          <w:p w14:paraId="413D2557"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9,400</w:t>
            </w:r>
          </w:p>
        </w:tc>
        <w:tc>
          <w:tcPr>
            <w:tcW w:w="921" w:type="dxa"/>
            <w:gridSpan w:val="2"/>
            <w:tcBorders>
              <w:top w:val="nil"/>
              <w:left w:val="nil"/>
              <w:bottom w:val="nil"/>
              <w:right w:val="nil"/>
              <w:tl2br w:val="nil"/>
              <w:tr2bl w:val="nil"/>
            </w:tcBorders>
            <w:tcMar>
              <w:left w:w="101" w:type="dxa"/>
              <w:right w:w="101" w:type="dxa"/>
            </w:tcMar>
          </w:tcPr>
          <w:p w14:paraId="61CE5CF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10,000</w:t>
            </w:r>
          </w:p>
        </w:tc>
        <w:tc>
          <w:tcPr>
            <w:tcW w:w="920" w:type="dxa"/>
            <w:gridSpan w:val="2"/>
            <w:tcBorders>
              <w:top w:val="nil"/>
              <w:left w:val="nil"/>
              <w:bottom w:val="nil"/>
              <w:right w:val="nil"/>
              <w:tl2br w:val="nil"/>
              <w:tr2bl w:val="nil"/>
            </w:tcBorders>
            <w:tcMar>
              <w:left w:w="101" w:type="dxa"/>
              <w:right w:w="101" w:type="dxa"/>
            </w:tcMar>
          </w:tcPr>
          <w:p w14:paraId="44D21C58"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4B962BEB"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5B1FA8F1"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19,400</w:t>
            </w:r>
          </w:p>
        </w:tc>
        <w:tc>
          <w:tcPr>
            <w:tcW w:w="1080" w:type="dxa"/>
            <w:tcBorders>
              <w:top w:val="nil"/>
              <w:left w:val="nil"/>
              <w:bottom w:val="nil"/>
              <w:right w:val="nil"/>
              <w:tl2br w:val="nil"/>
              <w:tr2bl w:val="nil"/>
            </w:tcBorders>
            <w:tcMar>
              <w:left w:w="0" w:type="dxa"/>
              <w:right w:w="0" w:type="dxa"/>
            </w:tcMar>
          </w:tcPr>
          <w:p w14:paraId="68A105D5"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Jun-28</w:t>
            </w:r>
          </w:p>
        </w:tc>
      </w:tr>
      <w:tr w:rsidR="0046253F" w:rsidRPr="00F43A29" w14:paraId="1A676A0D"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511" w:type="dxa"/>
            <w:tcBorders>
              <w:top w:val="nil"/>
              <w:left w:val="nil"/>
              <w:bottom w:val="nil"/>
              <w:right w:val="nil"/>
              <w:tl2br w:val="nil"/>
              <w:tr2bl w:val="nil"/>
            </w:tcBorders>
            <w:tcMar>
              <w:left w:w="101" w:type="dxa"/>
              <w:right w:w="101" w:type="dxa"/>
            </w:tcMar>
          </w:tcPr>
          <w:p w14:paraId="640D78FC"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Expanding and upgrading endoscopy services</w:t>
            </w:r>
          </w:p>
        </w:tc>
        <w:tc>
          <w:tcPr>
            <w:tcW w:w="992" w:type="dxa"/>
            <w:tcBorders>
              <w:top w:val="nil"/>
              <w:left w:val="nil"/>
              <w:bottom w:val="nil"/>
              <w:right w:val="nil"/>
              <w:tl2br w:val="nil"/>
              <w:tr2bl w:val="nil"/>
            </w:tcBorders>
            <w:tcMar>
              <w:left w:w="101" w:type="dxa"/>
              <w:right w:w="101" w:type="dxa"/>
            </w:tcMar>
          </w:tcPr>
          <w:p w14:paraId="73E749F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8,537</w:t>
            </w:r>
          </w:p>
        </w:tc>
        <w:tc>
          <w:tcPr>
            <w:tcW w:w="920" w:type="dxa"/>
            <w:gridSpan w:val="2"/>
            <w:tcBorders>
              <w:top w:val="nil"/>
              <w:left w:val="nil"/>
              <w:bottom w:val="nil"/>
              <w:right w:val="nil"/>
              <w:tl2br w:val="nil"/>
              <w:tr2bl w:val="nil"/>
            </w:tcBorders>
            <w:tcMar>
              <w:left w:w="101" w:type="dxa"/>
              <w:right w:w="101" w:type="dxa"/>
            </w:tcMar>
          </w:tcPr>
          <w:p w14:paraId="0B0E6513"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1,500</w:t>
            </w:r>
          </w:p>
        </w:tc>
        <w:tc>
          <w:tcPr>
            <w:tcW w:w="921" w:type="dxa"/>
            <w:gridSpan w:val="2"/>
            <w:tcBorders>
              <w:top w:val="nil"/>
              <w:left w:val="nil"/>
              <w:bottom w:val="nil"/>
              <w:right w:val="nil"/>
              <w:tl2br w:val="nil"/>
              <w:tr2bl w:val="nil"/>
            </w:tcBorders>
            <w:tcMar>
              <w:left w:w="101" w:type="dxa"/>
              <w:right w:w="101" w:type="dxa"/>
            </w:tcMar>
          </w:tcPr>
          <w:p w14:paraId="42484E9D"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6AFCA62A"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797F7DE2"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2B0D4535"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1,500</w:t>
            </w:r>
          </w:p>
        </w:tc>
        <w:tc>
          <w:tcPr>
            <w:tcW w:w="1080" w:type="dxa"/>
            <w:tcBorders>
              <w:top w:val="nil"/>
              <w:left w:val="nil"/>
              <w:bottom w:val="nil"/>
              <w:right w:val="nil"/>
              <w:tl2br w:val="nil"/>
              <w:tr2bl w:val="nil"/>
            </w:tcBorders>
            <w:tcMar>
              <w:left w:w="0" w:type="dxa"/>
              <w:right w:w="0" w:type="dxa"/>
            </w:tcMar>
          </w:tcPr>
          <w:p w14:paraId="3724D0B4"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Jun-27</w:t>
            </w:r>
          </w:p>
        </w:tc>
      </w:tr>
      <w:tr w:rsidR="0046253F" w:rsidRPr="00F43A29" w14:paraId="076F7FC0"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511" w:type="dxa"/>
            <w:tcBorders>
              <w:top w:val="nil"/>
              <w:left w:val="nil"/>
              <w:bottom w:val="nil"/>
              <w:right w:val="nil"/>
              <w:tl2br w:val="nil"/>
              <w:tr2bl w:val="nil"/>
            </w:tcBorders>
            <w:tcMar>
              <w:left w:w="101" w:type="dxa"/>
              <w:right w:w="101" w:type="dxa"/>
            </w:tcMar>
          </w:tcPr>
          <w:p w14:paraId="0C5C3457"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Expanding pharmacy services at The Canberra Hospital</w:t>
            </w:r>
          </w:p>
        </w:tc>
        <w:tc>
          <w:tcPr>
            <w:tcW w:w="992" w:type="dxa"/>
            <w:tcBorders>
              <w:top w:val="nil"/>
              <w:left w:val="nil"/>
              <w:bottom w:val="nil"/>
              <w:right w:val="nil"/>
              <w:tl2br w:val="nil"/>
              <w:tr2bl w:val="nil"/>
            </w:tcBorders>
            <w:tcMar>
              <w:left w:w="101" w:type="dxa"/>
              <w:right w:w="101" w:type="dxa"/>
            </w:tcMar>
          </w:tcPr>
          <w:p w14:paraId="4850A94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8,740</w:t>
            </w:r>
          </w:p>
        </w:tc>
        <w:tc>
          <w:tcPr>
            <w:tcW w:w="920" w:type="dxa"/>
            <w:gridSpan w:val="2"/>
            <w:tcBorders>
              <w:top w:val="nil"/>
              <w:left w:val="nil"/>
              <w:bottom w:val="nil"/>
              <w:right w:val="nil"/>
              <w:tl2br w:val="nil"/>
              <w:tr2bl w:val="nil"/>
            </w:tcBorders>
            <w:tcMar>
              <w:left w:w="101" w:type="dxa"/>
              <w:right w:w="101" w:type="dxa"/>
            </w:tcMar>
          </w:tcPr>
          <w:p w14:paraId="5979C634"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3,210</w:t>
            </w:r>
          </w:p>
        </w:tc>
        <w:tc>
          <w:tcPr>
            <w:tcW w:w="921" w:type="dxa"/>
            <w:gridSpan w:val="2"/>
            <w:tcBorders>
              <w:top w:val="nil"/>
              <w:left w:val="nil"/>
              <w:bottom w:val="nil"/>
              <w:right w:val="nil"/>
              <w:tl2br w:val="nil"/>
              <w:tr2bl w:val="nil"/>
            </w:tcBorders>
            <w:tcMar>
              <w:left w:w="101" w:type="dxa"/>
              <w:right w:w="101" w:type="dxa"/>
            </w:tcMar>
          </w:tcPr>
          <w:p w14:paraId="2FB59D72"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6565EF1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1292F711"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2B1CFE4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3,210</w:t>
            </w:r>
          </w:p>
        </w:tc>
        <w:tc>
          <w:tcPr>
            <w:tcW w:w="1080" w:type="dxa"/>
            <w:tcBorders>
              <w:top w:val="nil"/>
              <w:left w:val="nil"/>
              <w:bottom w:val="nil"/>
              <w:right w:val="nil"/>
              <w:tl2br w:val="nil"/>
              <w:tr2bl w:val="nil"/>
            </w:tcBorders>
            <w:tcMar>
              <w:left w:w="0" w:type="dxa"/>
              <w:right w:w="0" w:type="dxa"/>
            </w:tcMar>
          </w:tcPr>
          <w:p w14:paraId="1252A423"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Jun-27</w:t>
            </w:r>
          </w:p>
        </w:tc>
      </w:tr>
      <w:tr w:rsidR="0046253F" w:rsidRPr="00F43A29" w14:paraId="3B8D8B7A"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2511" w:type="dxa"/>
            <w:tcBorders>
              <w:top w:val="nil"/>
              <w:left w:val="nil"/>
              <w:bottom w:val="nil"/>
              <w:right w:val="nil"/>
              <w:tl2br w:val="nil"/>
              <w:tr2bl w:val="nil"/>
            </w:tcBorders>
            <w:tcMar>
              <w:left w:w="101" w:type="dxa"/>
              <w:right w:w="101" w:type="dxa"/>
            </w:tcMar>
          </w:tcPr>
          <w:p w14:paraId="5B84A298"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Implementation and integration of a modern rostering system</w:t>
            </w:r>
          </w:p>
        </w:tc>
        <w:tc>
          <w:tcPr>
            <w:tcW w:w="992" w:type="dxa"/>
            <w:tcBorders>
              <w:top w:val="nil"/>
              <w:left w:val="nil"/>
              <w:bottom w:val="nil"/>
              <w:right w:val="nil"/>
              <w:tl2br w:val="nil"/>
              <w:tr2bl w:val="nil"/>
            </w:tcBorders>
            <w:tcMar>
              <w:left w:w="101" w:type="dxa"/>
              <w:right w:w="101" w:type="dxa"/>
            </w:tcMar>
          </w:tcPr>
          <w:p w14:paraId="0A5E83C1"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2,442</w:t>
            </w:r>
          </w:p>
        </w:tc>
        <w:tc>
          <w:tcPr>
            <w:tcW w:w="920" w:type="dxa"/>
            <w:gridSpan w:val="2"/>
            <w:tcBorders>
              <w:top w:val="nil"/>
              <w:left w:val="nil"/>
              <w:bottom w:val="nil"/>
              <w:right w:val="nil"/>
              <w:tl2br w:val="nil"/>
              <w:tr2bl w:val="nil"/>
            </w:tcBorders>
            <w:tcMar>
              <w:left w:w="101" w:type="dxa"/>
              <w:right w:w="101" w:type="dxa"/>
            </w:tcMar>
          </w:tcPr>
          <w:p w14:paraId="66F1311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486</w:t>
            </w:r>
          </w:p>
        </w:tc>
        <w:tc>
          <w:tcPr>
            <w:tcW w:w="921" w:type="dxa"/>
            <w:gridSpan w:val="2"/>
            <w:tcBorders>
              <w:top w:val="nil"/>
              <w:left w:val="nil"/>
              <w:bottom w:val="nil"/>
              <w:right w:val="nil"/>
              <w:tl2br w:val="nil"/>
              <w:tr2bl w:val="nil"/>
            </w:tcBorders>
            <w:tcMar>
              <w:left w:w="101" w:type="dxa"/>
              <w:right w:w="101" w:type="dxa"/>
            </w:tcMar>
          </w:tcPr>
          <w:p w14:paraId="4DF639F8"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7A1AB269"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6D3B65BF"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1ABB371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486</w:t>
            </w:r>
          </w:p>
        </w:tc>
        <w:tc>
          <w:tcPr>
            <w:tcW w:w="1080" w:type="dxa"/>
            <w:tcBorders>
              <w:top w:val="nil"/>
              <w:left w:val="nil"/>
              <w:bottom w:val="nil"/>
              <w:right w:val="nil"/>
              <w:tl2br w:val="nil"/>
              <w:tr2bl w:val="nil"/>
            </w:tcBorders>
            <w:tcMar>
              <w:left w:w="0" w:type="dxa"/>
              <w:right w:w="0" w:type="dxa"/>
            </w:tcMar>
          </w:tcPr>
          <w:p w14:paraId="1B3E2E93"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Jun-27</w:t>
            </w:r>
          </w:p>
        </w:tc>
      </w:tr>
      <w:tr w:rsidR="0046253F" w:rsidRPr="00F43A29" w14:paraId="15B7E797"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511" w:type="dxa"/>
            <w:tcBorders>
              <w:top w:val="nil"/>
              <w:left w:val="nil"/>
              <w:bottom w:val="nil"/>
              <w:right w:val="nil"/>
              <w:tl2br w:val="nil"/>
              <w:tr2bl w:val="nil"/>
            </w:tcBorders>
            <w:tcMar>
              <w:left w:w="101" w:type="dxa"/>
              <w:right w:w="101" w:type="dxa"/>
            </w:tcMar>
          </w:tcPr>
          <w:p w14:paraId="402CAB80"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Improving care for older Canberrans</w:t>
            </w:r>
          </w:p>
        </w:tc>
        <w:tc>
          <w:tcPr>
            <w:tcW w:w="992" w:type="dxa"/>
            <w:tcBorders>
              <w:top w:val="nil"/>
              <w:left w:val="nil"/>
              <w:bottom w:val="nil"/>
              <w:right w:val="nil"/>
              <w:tl2br w:val="nil"/>
              <w:tr2bl w:val="nil"/>
            </w:tcBorders>
            <w:tcMar>
              <w:left w:w="101" w:type="dxa"/>
              <w:right w:w="101" w:type="dxa"/>
            </w:tcMar>
          </w:tcPr>
          <w:p w14:paraId="0CBC21B9"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577</w:t>
            </w:r>
          </w:p>
        </w:tc>
        <w:tc>
          <w:tcPr>
            <w:tcW w:w="920" w:type="dxa"/>
            <w:gridSpan w:val="2"/>
            <w:tcBorders>
              <w:top w:val="nil"/>
              <w:left w:val="nil"/>
              <w:bottom w:val="nil"/>
              <w:right w:val="nil"/>
              <w:tl2br w:val="nil"/>
              <w:tr2bl w:val="nil"/>
            </w:tcBorders>
            <w:tcMar>
              <w:left w:w="101" w:type="dxa"/>
              <w:right w:w="101" w:type="dxa"/>
            </w:tcMar>
          </w:tcPr>
          <w:p w14:paraId="28666FFA"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77</w:t>
            </w:r>
          </w:p>
        </w:tc>
        <w:tc>
          <w:tcPr>
            <w:tcW w:w="921" w:type="dxa"/>
            <w:gridSpan w:val="2"/>
            <w:tcBorders>
              <w:top w:val="nil"/>
              <w:left w:val="nil"/>
              <w:bottom w:val="nil"/>
              <w:right w:val="nil"/>
              <w:tl2br w:val="nil"/>
              <w:tr2bl w:val="nil"/>
            </w:tcBorders>
            <w:tcMar>
              <w:left w:w="101" w:type="dxa"/>
              <w:right w:w="101" w:type="dxa"/>
            </w:tcMar>
          </w:tcPr>
          <w:p w14:paraId="7CE2A561"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1DEF7918"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07055521"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729F8A6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77</w:t>
            </w:r>
          </w:p>
        </w:tc>
        <w:tc>
          <w:tcPr>
            <w:tcW w:w="1080" w:type="dxa"/>
            <w:tcBorders>
              <w:top w:val="nil"/>
              <w:left w:val="nil"/>
              <w:bottom w:val="nil"/>
              <w:right w:val="nil"/>
              <w:tl2br w:val="nil"/>
              <w:tr2bl w:val="nil"/>
            </w:tcBorders>
            <w:tcMar>
              <w:left w:w="0" w:type="dxa"/>
              <w:right w:w="0" w:type="dxa"/>
            </w:tcMar>
          </w:tcPr>
          <w:p w14:paraId="6D8EAE0C"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Jun-27</w:t>
            </w:r>
          </w:p>
        </w:tc>
      </w:tr>
      <w:tr w:rsidR="0046253F" w:rsidRPr="00F43A29" w14:paraId="4DF26FA3"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2511" w:type="dxa"/>
            <w:tcBorders>
              <w:top w:val="nil"/>
              <w:left w:val="nil"/>
              <w:bottom w:val="nil"/>
              <w:right w:val="nil"/>
              <w:tl2br w:val="nil"/>
              <w:tr2bl w:val="nil"/>
            </w:tcBorders>
            <w:tcMar>
              <w:left w:w="101" w:type="dxa"/>
              <w:right w:w="101" w:type="dxa"/>
            </w:tcMar>
          </w:tcPr>
          <w:p w14:paraId="4B3C4E9E"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New Health Centres across the ACT</w:t>
            </w:r>
          </w:p>
        </w:tc>
        <w:tc>
          <w:tcPr>
            <w:tcW w:w="992" w:type="dxa"/>
            <w:tcBorders>
              <w:top w:val="nil"/>
              <w:left w:val="nil"/>
              <w:bottom w:val="nil"/>
              <w:right w:val="nil"/>
              <w:tl2br w:val="nil"/>
              <w:tr2bl w:val="nil"/>
            </w:tcBorders>
            <w:tcMar>
              <w:left w:w="101" w:type="dxa"/>
              <w:right w:w="101" w:type="dxa"/>
            </w:tcMar>
          </w:tcPr>
          <w:p w14:paraId="63A0D72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805</w:t>
            </w:r>
          </w:p>
        </w:tc>
        <w:tc>
          <w:tcPr>
            <w:tcW w:w="920" w:type="dxa"/>
            <w:gridSpan w:val="2"/>
            <w:tcBorders>
              <w:top w:val="nil"/>
              <w:left w:val="nil"/>
              <w:bottom w:val="nil"/>
              <w:right w:val="nil"/>
              <w:tl2br w:val="nil"/>
              <w:tr2bl w:val="nil"/>
            </w:tcBorders>
            <w:tcMar>
              <w:left w:w="101" w:type="dxa"/>
              <w:right w:w="101" w:type="dxa"/>
            </w:tcMar>
          </w:tcPr>
          <w:p w14:paraId="2C6B694F"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212</w:t>
            </w:r>
          </w:p>
        </w:tc>
        <w:tc>
          <w:tcPr>
            <w:tcW w:w="921" w:type="dxa"/>
            <w:gridSpan w:val="2"/>
            <w:tcBorders>
              <w:top w:val="nil"/>
              <w:left w:val="nil"/>
              <w:bottom w:val="nil"/>
              <w:right w:val="nil"/>
              <w:tl2br w:val="nil"/>
              <w:tr2bl w:val="nil"/>
            </w:tcBorders>
            <w:tcMar>
              <w:left w:w="101" w:type="dxa"/>
              <w:right w:w="101" w:type="dxa"/>
            </w:tcMar>
          </w:tcPr>
          <w:p w14:paraId="2FB3C9A0"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218</w:t>
            </w:r>
          </w:p>
        </w:tc>
        <w:tc>
          <w:tcPr>
            <w:tcW w:w="920" w:type="dxa"/>
            <w:gridSpan w:val="2"/>
            <w:tcBorders>
              <w:top w:val="nil"/>
              <w:left w:val="nil"/>
              <w:bottom w:val="nil"/>
              <w:right w:val="nil"/>
              <w:tl2br w:val="nil"/>
              <w:tr2bl w:val="nil"/>
            </w:tcBorders>
            <w:tcMar>
              <w:left w:w="101" w:type="dxa"/>
              <w:right w:w="101" w:type="dxa"/>
            </w:tcMar>
          </w:tcPr>
          <w:p w14:paraId="1F4AD55F"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14E8539D"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2FDC670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430</w:t>
            </w:r>
          </w:p>
        </w:tc>
        <w:tc>
          <w:tcPr>
            <w:tcW w:w="1080" w:type="dxa"/>
            <w:tcBorders>
              <w:top w:val="nil"/>
              <w:left w:val="nil"/>
              <w:bottom w:val="nil"/>
              <w:right w:val="nil"/>
              <w:tl2br w:val="nil"/>
              <w:tr2bl w:val="nil"/>
            </w:tcBorders>
            <w:tcMar>
              <w:left w:w="0" w:type="dxa"/>
              <w:right w:w="0" w:type="dxa"/>
            </w:tcMar>
          </w:tcPr>
          <w:p w14:paraId="356A66B1"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Jun-28</w:t>
            </w:r>
          </w:p>
        </w:tc>
      </w:tr>
      <w:tr w:rsidR="0046253F" w:rsidRPr="00F43A29" w14:paraId="497DBC0B"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2511" w:type="dxa"/>
            <w:tcBorders>
              <w:top w:val="nil"/>
              <w:left w:val="nil"/>
              <w:bottom w:val="nil"/>
              <w:right w:val="nil"/>
              <w:tl2br w:val="nil"/>
              <w:tr2bl w:val="nil"/>
            </w:tcBorders>
            <w:tcMar>
              <w:left w:w="101" w:type="dxa"/>
              <w:right w:w="101" w:type="dxa"/>
            </w:tcMar>
          </w:tcPr>
          <w:p w14:paraId="68B1AA29"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New imaging service at the Belconnen walk-in centre</w:t>
            </w:r>
          </w:p>
        </w:tc>
        <w:tc>
          <w:tcPr>
            <w:tcW w:w="992" w:type="dxa"/>
            <w:tcBorders>
              <w:top w:val="nil"/>
              <w:left w:val="nil"/>
              <w:bottom w:val="nil"/>
              <w:right w:val="nil"/>
              <w:tl2br w:val="nil"/>
              <w:tr2bl w:val="nil"/>
            </w:tcBorders>
            <w:tcMar>
              <w:left w:w="101" w:type="dxa"/>
              <w:right w:w="101" w:type="dxa"/>
            </w:tcMar>
          </w:tcPr>
          <w:p w14:paraId="02D9E0F5"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4,082</w:t>
            </w:r>
          </w:p>
        </w:tc>
        <w:tc>
          <w:tcPr>
            <w:tcW w:w="920" w:type="dxa"/>
            <w:gridSpan w:val="2"/>
            <w:tcBorders>
              <w:top w:val="nil"/>
              <w:left w:val="nil"/>
              <w:bottom w:val="nil"/>
              <w:right w:val="nil"/>
              <w:tl2br w:val="nil"/>
              <w:tr2bl w:val="nil"/>
            </w:tcBorders>
            <w:tcMar>
              <w:left w:w="101" w:type="dxa"/>
              <w:right w:w="101" w:type="dxa"/>
            </w:tcMar>
          </w:tcPr>
          <w:p w14:paraId="7B97C65B"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 xml:space="preserve"> 3,225 </w:t>
            </w:r>
          </w:p>
        </w:tc>
        <w:tc>
          <w:tcPr>
            <w:tcW w:w="921" w:type="dxa"/>
            <w:gridSpan w:val="2"/>
            <w:tcBorders>
              <w:top w:val="nil"/>
              <w:left w:val="nil"/>
              <w:bottom w:val="nil"/>
              <w:right w:val="nil"/>
              <w:tl2br w:val="nil"/>
              <w:tr2bl w:val="nil"/>
            </w:tcBorders>
            <w:tcMar>
              <w:left w:w="101" w:type="dxa"/>
              <w:right w:w="101" w:type="dxa"/>
            </w:tcMar>
          </w:tcPr>
          <w:p w14:paraId="08A18979"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 xml:space="preserve"> 330 </w:t>
            </w:r>
          </w:p>
        </w:tc>
        <w:tc>
          <w:tcPr>
            <w:tcW w:w="920" w:type="dxa"/>
            <w:gridSpan w:val="2"/>
            <w:tcBorders>
              <w:top w:val="nil"/>
              <w:left w:val="nil"/>
              <w:bottom w:val="nil"/>
              <w:right w:val="nil"/>
              <w:tl2br w:val="nil"/>
              <w:tr2bl w:val="nil"/>
            </w:tcBorders>
            <w:tcMar>
              <w:left w:w="101" w:type="dxa"/>
              <w:right w:w="101" w:type="dxa"/>
            </w:tcMar>
          </w:tcPr>
          <w:p w14:paraId="3823AD77"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4BC28526"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007AD142"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3,555</w:t>
            </w:r>
          </w:p>
        </w:tc>
        <w:tc>
          <w:tcPr>
            <w:tcW w:w="1080" w:type="dxa"/>
            <w:tcBorders>
              <w:top w:val="nil"/>
              <w:left w:val="nil"/>
              <w:bottom w:val="nil"/>
              <w:right w:val="nil"/>
              <w:tl2br w:val="nil"/>
              <w:tr2bl w:val="nil"/>
            </w:tcBorders>
            <w:tcMar>
              <w:left w:w="0" w:type="dxa"/>
              <w:right w:w="0" w:type="dxa"/>
            </w:tcMar>
          </w:tcPr>
          <w:p w14:paraId="02BA8B46"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Dec-27</w:t>
            </w:r>
          </w:p>
        </w:tc>
      </w:tr>
      <w:tr w:rsidR="0046253F" w:rsidRPr="00F43A29" w14:paraId="046D9F03"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511" w:type="dxa"/>
            <w:tcBorders>
              <w:top w:val="nil"/>
              <w:left w:val="nil"/>
              <w:bottom w:val="nil"/>
              <w:right w:val="nil"/>
              <w:tl2br w:val="nil"/>
              <w:tr2bl w:val="nil"/>
            </w:tcBorders>
            <w:tcMar>
              <w:left w:w="101" w:type="dxa"/>
              <w:right w:w="101" w:type="dxa"/>
            </w:tcMar>
          </w:tcPr>
          <w:p w14:paraId="77A3DF80"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Next steps for the Canberra Hospital Masterplan</w:t>
            </w:r>
          </w:p>
        </w:tc>
        <w:tc>
          <w:tcPr>
            <w:tcW w:w="992" w:type="dxa"/>
            <w:tcBorders>
              <w:top w:val="nil"/>
              <w:left w:val="nil"/>
              <w:bottom w:val="nil"/>
              <w:right w:val="nil"/>
              <w:tl2br w:val="nil"/>
              <w:tr2bl w:val="nil"/>
            </w:tcBorders>
            <w:tcMar>
              <w:left w:w="101" w:type="dxa"/>
              <w:right w:w="101" w:type="dxa"/>
            </w:tcMar>
          </w:tcPr>
          <w:p w14:paraId="64C2198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1,165</w:t>
            </w:r>
          </w:p>
        </w:tc>
        <w:tc>
          <w:tcPr>
            <w:tcW w:w="920" w:type="dxa"/>
            <w:gridSpan w:val="2"/>
            <w:tcBorders>
              <w:top w:val="nil"/>
              <w:left w:val="nil"/>
              <w:bottom w:val="nil"/>
              <w:right w:val="nil"/>
              <w:tl2br w:val="nil"/>
              <w:tr2bl w:val="nil"/>
            </w:tcBorders>
            <w:tcMar>
              <w:left w:w="101" w:type="dxa"/>
              <w:right w:w="101" w:type="dxa"/>
            </w:tcMar>
          </w:tcPr>
          <w:p w14:paraId="055921D7"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700</w:t>
            </w:r>
          </w:p>
        </w:tc>
        <w:tc>
          <w:tcPr>
            <w:tcW w:w="921" w:type="dxa"/>
            <w:gridSpan w:val="2"/>
            <w:tcBorders>
              <w:top w:val="nil"/>
              <w:left w:val="nil"/>
              <w:bottom w:val="nil"/>
              <w:right w:val="nil"/>
              <w:tl2br w:val="nil"/>
              <w:tr2bl w:val="nil"/>
            </w:tcBorders>
            <w:tcMar>
              <w:left w:w="101" w:type="dxa"/>
              <w:right w:w="101" w:type="dxa"/>
            </w:tcMar>
          </w:tcPr>
          <w:p w14:paraId="4773DC85"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42DFA29F"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186E9278"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64F5BDD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700</w:t>
            </w:r>
          </w:p>
        </w:tc>
        <w:tc>
          <w:tcPr>
            <w:tcW w:w="1080" w:type="dxa"/>
            <w:tcBorders>
              <w:top w:val="nil"/>
              <w:left w:val="nil"/>
              <w:bottom w:val="nil"/>
              <w:right w:val="nil"/>
              <w:tl2br w:val="nil"/>
              <w:tr2bl w:val="nil"/>
            </w:tcBorders>
            <w:tcMar>
              <w:left w:w="0" w:type="dxa"/>
              <w:right w:w="0" w:type="dxa"/>
            </w:tcMar>
          </w:tcPr>
          <w:p w14:paraId="4281B0EF"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Jun-27</w:t>
            </w:r>
          </w:p>
        </w:tc>
      </w:tr>
      <w:tr w:rsidR="0046253F" w:rsidRPr="00F43A29" w14:paraId="5425C0B9"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511" w:type="dxa"/>
            <w:tcBorders>
              <w:top w:val="nil"/>
              <w:left w:val="nil"/>
              <w:bottom w:val="nil"/>
              <w:right w:val="nil"/>
              <w:tl2br w:val="nil"/>
              <w:tr2bl w:val="nil"/>
            </w:tcBorders>
            <w:tcMar>
              <w:left w:w="101" w:type="dxa"/>
              <w:right w:w="101" w:type="dxa"/>
            </w:tcMar>
          </w:tcPr>
          <w:p w14:paraId="7C79F5ED"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Safety system upgrades to our public health services</w:t>
            </w:r>
          </w:p>
        </w:tc>
        <w:tc>
          <w:tcPr>
            <w:tcW w:w="992" w:type="dxa"/>
            <w:tcBorders>
              <w:top w:val="nil"/>
              <w:left w:val="nil"/>
              <w:bottom w:val="nil"/>
              <w:right w:val="nil"/>
              <w:tl2br w:val="nil"/>
              <w:tr2bl w:val="nil"/>
            </w:tcBorders>
            <w:tcMar>
              <w:left w:w="101" w:type="dxa"/>
              <w:right w:w="101" w:type="dxa"/>
            </w:tcMar>
          </w:tcPr>
          <w:p w14:paraId="6DDC7C02"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3,478</w:t>
            </w:r>
          </w:p>
        </w:tc>
        <w:tc>
          <w:tcPr>
            <w:tcW w:w="920" w:type="dxa"/>
            <w:gridSpan w:val="2"/>
            <w:tcBorders>
              <w:top w:val="nil"/>
              <w:left w:val="nil"/>
              <w:bottom w:val="nil"/>
              <w:right w:val="nil"/>
              <w:tl2br w:val="nil"/>
              <w:tr2bl w:val="nil"/>
            </w:tcBorders>
            <w:tcMar>
              <w:left w:w="101" w:type="dxa"/>
              <w:right w:w="101" w:type="dxa"/>
            </w:tcMar>
          </w:tcPr>
          <w:p w14:paraId="3E8E3CC2"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2,184</w:t>
            </w:r>
          </w:p>
        </w:tc>
        <w:tc>
          <w:tcPr>
            <w:tcW w:w="921" w:type="dxa"/>
            <w:gridSpan w:val="2"/>
            <w:tcBorders>
              <w:top w:val="nil"/>
              <w:left w:val="nil"/>
              <w:bottom w:val="nil"/>
              <w:right w:val="nil"/>
              <w:tl2br w:val="nil"/>
              <w:tr2bl w:val="nil"/>
            </w:tcBorders>
            <w:tcMar>
              <w:left w:w="101" w:type="dxa"/>
              <w:right w:w="101" w:type="dxa"/>
            </w:tcMar>
          </w:tcPr>
          <w:p w14:paraId="71BDA4D5"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13696EBA"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4EC9860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24286835"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2,184</w:t>
            </w:r>
          </w:p>
        </w:tc>
        <w:tc>
          <w:tcPr>
            <w:tcW w:w="1080" w:type="dxa"/>
            <w:tcBorders>
              <w:top w:val="nil"/>
              <w:left w:val="nil"/>
              <w:bottom w:val="nil"/>
              <w:right w:val="nil"/>
              <w:tl2br w:val="nil"/>
              <w:tr2bl w:val="nil"/>
            </w:tcBorders>
            <w:tcMar>
              <w:left w:w="0" w:type="dxa"/>
              <w:right w:w="0" w:type="dxa"/>
            </w:tcMar>
          </w:tcPr>
          <w:p w14:paraId="3D3277AB"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Dec-26</w:t>
            </w:r>
          </w:p>
        </w:tc>
      </w:tr>
      <w:tr w:rsidR="0046253F" w:rsidRPr="00F43A29" w14:paraId="6AD8276E"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7"/>
        </w:trPr>
        <w:tc>
          <w:tcPr>
            <w:tcW w:w="2511" w:type="dxa"/>
            <w:tcBorders>
              <w:top w:val="nil"/>
              <w:left w:val="nil"/>
              <w:bottom w:val="nil"/>
              <w:right w:val="nil"/>
              <w:tl2br w:val="nil"/>
              <w:tr2bl w:val="nil"/>
            </w:tcBorders>
            <w:tcMar>
              <w:left w:w="101" w:type="dxa"/>
              <w:right w:w="101" w:type="dxa"/>
            </w:tcMar>
          </w:tcPr>
          <w:p w14:paraId="475F5EBC"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hAnsi="Aptos"/>
                <w:sz w:val="18"/>
              </w:rPr>
              <w:t>Transitioning North Canberra Hospital from Calvary Health Care to Canberra Health Services – Phase 1</w:t>
            </w:r>
          </w:p>
        </w:tc>
        <w:tc>
          <w:tcPr>
            <w:tcW w:w="992" w:type="dxa"/>
            <w:tcBorders>
              <w:top w:val="nil"/>
              <w:left w:val="nil"/>
              <w:bottom w:val="nil"/>
              <w:right w:val="nil"/>
              <w:tl2br w:val="nil"/>
              <w:tr2bl w:val="nil"/>
            </w:tcBorders>
            <w:tcMar>
              <w:left w:w="101" w:type="dxa"/>
              <w:right w:w="101" w:type="dxa"/>
            </w:tcMar>
          </w:tcPr>
          <w:p w14:paraId="30C230D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11,800</w:t>
            </w:r>
          </w:p>
        </w:tc>
        <w:tc>
          <w:tcPr>
            <w:tcW w:w="920" w:type="dxa"/>
            <w:gridSpan w:val="2"/>
            <w:tcBorders>
              <w:top w:val="nil"/>
              <w:left w:val="nil"/>
              <w:bottom w:val="nil"/>
              <w:right w:val="nil"/>
              <w:tl2br w:val="nil"/>
              <w:tr2bl w:val="nil"/>
            </w:tcBorders>
            <w:tcMar>
              <w:left w:w="101" w:type="dxa"/>
              <w:right w:w="101" w:type="dxa"/>
            </w:tcMar>
          </w:tcPr>
          <w:p w14:paraId="24D9243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1,300</w:t>
            </w:r>
          </w:p>
        </w:tc>
        <w:tc>
          <w:tcPr>
            <w:tcW w:w="921" w:type="dxa"/>
            <w:gridSpan w:val="2"/>
            <w:tcBorders>
              <w:top w:val="nil"/>
              <w:left w:val="nil"/>
              <w:bottom w:val="nil"/>
              <w:right w:val="nil"/>
              <w:tl2br w:val="nil"/>
              <w:tr2bl w:val="nil"/>
            </w:tcBorders>
            <w:tcMar>
              <w:left w:w="101" w:type="dxa"/>
              <w:right w:w="101" w:type="dxa"/>
            </w:tcMar>
          </w:tcPr>
          <w:p w14:paraId="39501A78"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51142D0F"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0E116C86"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4D7CFC8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1,300</w:t>
            </w:r>
          </w:p>
        </w:tc>
        <w:tc>
          <w:tcPr>
            <w:tcW w:w="1080" w:type="dxa"/>
            <w:tcBorders>
              <w:top w:val="nil"/>
              <w:left w:val="nil"/>
              <w:bottom w:val="nil"/>
              <w:right w:val="nil"/>
              <w:tl2br w:val="nil"/>
              <w:tr2bl w:val="nil"/>
            </w:tcBorders>
            <w:tcMar>
              <w:left w:w="0" w:type="dxa"/>
              <w:right w:w="0" w:type="dxa"/>
            </w:tcMar>
          </w:tcPr>
          <w:p w14:paraId="4EF01165"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Jun-27</w:t>
            </w:r>
          </w:p>
        </w:tc>
      </w:tr>
      <w:tr w:rsidR="0046253F" w:rsidRPr="00F43A29" w14:paraId="585E554D"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7"/>
        </w:trPr>
        <w:tc>
          <w:tcPr>
            <w:tcW w:w="2511" w:type="dxa"/>
            <w:tcBorders>
              <w:top w:val="nil"/>
              <w:left w:val="nil"/>
              <w:bottom w:val="nil"/>
              <w:right w:val="nil"/>
              <w:tl2br w:val="nil"/>
              <w:tr2bl w:val="nil"/>
            </w:tcBorders>
            <w:tcMar>
              <w:left w:w="101" w:type="dxa"/>
              <w:right w:w="101" w:type="dxa"/>
            </w:tcMar>
          </w:tcPr>
          <w:p w14:paraId="016D9BB4"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hAnsi="Aptos"/>
                <w:sz w:val="18"/>
              </w:rPr>
              <w:t>Transitioning North Canberra Hospital from Calvary Health Care to Canberra Health Services – Phase 2</w:t>
            </w:r>
          </w:p>
        </w:tc>
        <w:tc>
          <w:tcPr>
            <w:tcW w:w="992" w:type="dxa"/>
            <w:tcBorders>
              <w:top w:val="nil"/>
              <w:left w:val="nil"/>
              <w:bottom w:val="nil"/>
              <w:right w:val="nil"/>
              <w:tl2br w:val="nil"/>
              <w:tr2bl w:val="nil"/>
            </w:tcBorders>
            <w:tcMar>
              <w:left w:w="101" w:type="dxa"/>
              <w:right w:w="101" w:type="dxa"/>
            </w:tcMar>
          </w:tcPr>
          <w:p w14:paraId="64FAFBD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12,000</w:t>
            </w:r>
          </w:p>
        </w:tc>
        <w:tc>
          <w:tcPr>
            <w:tcW w:w="920" w:type="dxa"/>
            <w:gridSpan w:val="2"/>
            <w:tcBorders>
              <w:top w:val="nil"/>
              <w:left w:val="nil"/>
              <w:bottom w:val="nil"/>
              <w:right w:val="nil"/>
              <w:tl2br w:val="nil"/>
              <w:tr2bl w:val="nil"/>
            </w:tcBorders>
            <w:tcMar>
              <w:left w:w="101" w:type="dxa"/>
              <w:right w:w="101" w:type="dxa"/>
            </w:tcMar>
          </w:tcPr>
          <w:p w14:paraId="0B9D4553"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4,300</w:t>
            </w:r>
          </w:p>
        </w:tc>
        <w:tc>
          <w:tcPr>
            <w:tcW w:w="921" w:type="dxa"/>
            <w:gridSpan w:val="2"/>
            <w:tcBorders>
              <w:top w:val="nil"/>
              <w:left w:val="nil"/>
              <w:bottom w:val="nil"/>
              <w:right w:val="nil"/>
              <w:tl2br w:val="nil"/>
              <w:tr2bl w:val="nil"/>
            </w:tcBorders>
            <w:tcMar>
              <w:left w:w="101" w:type="dxa"/>
              <w:right w:w="101" w:type="dxa"/>
            </w:tcMar>
          </w:tcPr>
          <w:p w14:paraId="2B793FA5"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4,587</w:t>
            </w:r>
          </w:p>
        </w:tc>
        <w:tc>
          <w:tcPr>
            <w:tcW w:w="920" w:type="dxa"/>
            <w:gridSpan w:val="2"/>
            <w:tcBorders>
              <w:top w:val="nil"/>
              <w:left w:val="nil"/>
              <w:bottom w:val="nil"/>
              <w:right w:val="nil"/>
              <w:tl2br w:val="nil"/>
              <w:tr2bl w:val="nil"/>
            </w:tcBorders>
            <w:tcMar>
              <w:left w:w="101" w:type="dxa"/>
              <w:right w:w="101" w:type="dxa"/>
            </w:tcMar>
          </w:tcPr>
          <w:p w14:paraId="658B6326"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2F678A36"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322E188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8,887</w:t>
            </w:r>
          </w:p>
        </w:tc>
        <w:tc>
          <w:tcPr>
            <w:tcW w:w="1080" w:type="dxa"/>
            <w:tcBorders>
              <w:top w:val="nil"/>
              <w:left w:val="nil"/>
              <w:bottom w:val="nil"/>
              <w:right w:val="nil"/>
              <w:tl2br w:val="nil"/>
              <w:tr2bl w:val="nil"/>
            </w:tcBorders>
            <w:tcMar>
              <w:left w:w="0" w:type="dxa"/>
              <w:right w:w="0" w:type="dxa"/>
            </w:tcMar>
          </w:tcPr>
          <w:p w14:paraId="2D70B862"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Jun-28</w:t>
            </w:r>
          </w:p>
        </w:tc>
      </w:tr>
      <w:tr w:rsidR="0046253F" w:rsidRPr="00F43A29" w14:paraId="1A929BD6"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511" w:type="dxa"/>
            <w:tcBorders>
              <w:top w:val="nil"/>
              <w:left w:val="nil"/>
              <w:bottom w:val="nil"/>
              <w:right w:val="nil"/>
              <w:tl2br w:val="nil"/>
              <w:tr2bl w:val="nil"/>
            </w:tcBorders>
            <w:tcMar>
              <w:left w:w="101" w:type="dxa"/>
              <w:right w:w="101" w:type="dxa"/>
            </w:tcMar>
          </w:tcPr>
          <w:p w14:paraId="35FB52AD"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Upgrading ACT Pathology’s laboratory</w:t>
            </w:r>
          </w:p>
        </w:tc>
        <w:tc>
          <w:tcPr>
            <w:tcW w:w="992" w:type="dxa"/>
            <w:tcBorders>
              <w:top w:val="nil"/>
              <w:left w:val="nil"/>
              <w:bottom w:val="nil"/>
              <w:right w:val="nil"/>
              <w:tl2br w:val="nil"/>
              <w:tr2bl w:val="nil"/>
            </w:tcBorders>
            <w:tcMar>
              <w:left w:w="101" w:type="dxa"/>
              <w:right w:w="101" w:type="dxa"/>
            </w:tcMar>
          </w:tcPr>
          <w:p w14:paraId="059F795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3,391</w:t>
            </w:r>
          </w:p>
        </w:tc>
        <w:tc>
          <w:tcPr>
            <w:tcW w:w="920" w:type="dxa"/>
            <w:gridSpan w:val="2"/>
            <w:tcBorders>
              <w:top w:val="nil"/>
              <w:left w:val="nil"/>
              <w:bottom w:val="nil"/>
              <w:right w:val="nil"/>
              <w:tl2br w:val="nil"/>
              <w:tr2bl w:val="nil"/>
            </w:tcBorders>
            <w:tcMar>
              <w:left w:w="101" w:type="dxa"/>
              <w:right w:w="101" w:type="dxa"/>
            </w:tcMar>
          </w:tcPr>
          <w:p w14:paraId="51FDA9F5"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500</w:t>
            </w:r>
          </w:p>
        </w:tc>
        <w:tc>
          <w:tcPr>
            <w:tcW w:w="921" w:type="dxa"/>
            <w:gridSpan w:val="2"/>
            <w:tcBorders>
              <w:top w:val="nil"/>
              <w:left w:val="nil"/>
              <w:bottom w:val="nil"/>
              <w:right w:val="nil"/>
              <w:tl2br w:val="nil"/>
              <w:tr2bl w:val="nil"/>
            </w:tcBorders>
            <w:tcMar>
              <w:left w:w="101" w:type="dxa"/>
              <w:right w:w="101" w:type="dxa"/>
            </w:tcMar>
          </w:tcPr>
          <w:p w14:paraId="0B6E092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0" w:type="dxa"/>
            <w:gridSpan w:val="2"/>
            <w:tcBorders>
              <w:top w:val="nil"/>
              <w:left w:val="nil"/>
              <w:bottom w:val="nil"/>
              <w:right w:val="nil"/>
              <w:tl2br w:val="nil"/>
              <w:tr2bl w:val="nil"/>
            </w:tcBorders>
            <w:tcMar>
              <w:left w:w="101" w:type="dxa"/>
              <w:right w:w="101" w:type="dxa"/>
            </w:tcMar>
          </w:tcPr>
          <w:p w14:paraId="1762CFC7"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nil"/>
              <w:right w:val="nil"/>
              <w:tl2br w:val="nil"/>
              <w:tr2bl w:val="nil"/>
            </w:tcBorders>
            <w:tcMar>
              <w:left w:w="101" w:type="dxa"/>
              <w:right w:w="101" w:type="dxa"/>
            </w:tcMar>
          </w:tcPr>
          <w:p w14:paraId="44C9C342"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nil"/>
              <w:right w:val="nil"/>
              <w:tl2br w:val="nil"/>
              <w:tr2bl w:val="nil"/>
            </w:tcBorders>
            <w:tcMar>
              <w:left w:w="101" w:type="dxa"/>
              <w:right w:w="101" w:type="dxa"/>
            </w:tcMar>
          </w:tcPr>
          <w:p w14:paraId="0B549D2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500</w:t>
            </w:r>
          </w:p>
        </w:tc>
        <w:tc>
          <w:tcPr>
            <w:tcW w:w="1080" w:type="dxa"/>
            <w:tcBorders>
              <w:top w:val="nil"/>
              <w:left w:val="nil"/>
              <w:bottom w:val="nil"/>
              <w:right w:val="nil"/>
              <w:tl2br w:val="nil"/>
              <w:tr2bl w:val="nil"/>
            </w:tcBorders>
            <w:tcMar>
              <w:left w:w="0" w:type="dxa"/>
              <w:right w:w="0" w:type="dxa"/>
            </w:tcMar>
          </w:tcPr>
          <w:p w14:paraId="481CF93E"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Dec-26</w:t>
            </w:r>
          </w:p>
        </w:tc>
      </w:tr>
      <w:tr w:rsidR="0046253F" w:rsidRPr="00F43A29" w14:paraId="23D6CAC7"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2511" w:type="dxa"/>
            <w:tcBorders>
              <w:top w:val="nil"/>
              <w:left w:val="nil"/>
              <w:bottom w:val="single" w:sz="4" w:space="0" w:color="auto"/>
              <w:right w:val="nil"/>
              <w:tl2br w:val="nil"/>
              <w:tr2bl w:val="nil"/>
            </w:tcBorders>
            <w:tcMar>
              <w:left w:w="101" w:type="dxa"/>
              <w:right w:w="101" w:type="dxa"/>
            </w:tcMar>
          </w:tcPr>
          <w:p w14:paraId="05713231" w14:textId="77777777" w:rsidR="0046253F" w:rsidRPr="00F43A29" w:rsidRDefault="0046253F">
            <w:pPr>
              <w:pBdr>
                <w:top w:val="nil"/>
                <w:left w:val="nil"/>
                <w:bottom w:val="nil"/>
                <w:right w:val="nil"/>
                <w:between w:val="nil"/>
                <w:bar w:val="nil"/>
              </w:pBdr>
              <w:spacing w:after="20"/>
              <w:ind w:left="170" w:hanging="170"/>
              <w:rPr>
                <w:rFonts w:ascii="Aptos" w:eastAsia="Calibri" w:hAnsi="Aptos" w:cs="Calibri"/>
                <w:sz w:val="18"/>
              </w:rPr>
            </w:pPr>
            <w:r w:rsidRPr="00F43A29">
              <w:rPr>
                <w:rFonts w:ascii="Aptos" w:eastAsia="Calibri" w:hAnsi="Aptos" w:cs="Calibri"/>
                <w:sz w:val="18"/>
              </w:rPr>
              <w:t>Upgrading and enhancing health infrastructure at Canberra Hospital</w:t>
            </w:r>
          </w:p>
        </w:tc>
        <w:tc>
          <w:tcPr>
            <w:tcW w:w="992" w:type="dxa"/>
            <w:tcBorders>
              <w:top w:val="nil"/>
              <w:left w:val="nil"/>
              <w:bottom w:val="single" w:sz="4" w:space="0" w:color="auto"/>
              <w:right w:val="nil"/>
              <w:tl2br w:val="nil"/>
              <w:tr2bl w:val="nil"/>
            </w:tcBorders>
            <w:tcMar>
              <w:left w:w="101" w:type="dxa"/>
              <w:right w:w="101" w:type="dxa"/>
            </w:tcMar>
          </w:tcPr>
          <w:p w14:paraId="629F4649"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33,893</w:t>
            </w:r>
          </w:p>
        </w:tc>
        <w:tc>
          <w:tcPr>
            <w:tcW w:w="920" w:type="dxa"/>
            <w:gridSpan w:val="2"/>
            <w:tcBorders>
              <w:top w:val="nil"/>
              <w:left w:val="nil"/>
              <w:bottom w:val="single" w:sz="4" w:space="0" w:color="auto"/>
              <w:right w:val="nil"/>
              <w:tl2br w:val="nil"/>
              <w:tr2bl w:val="nil"/>
            </w:tcBorders>
            <w:tcMar>
              <w:left w:w="101" w:type="dxa"/>
              <w:right w:w="101" w:type="dxa"/>
            </w:tcMar>
          </w:tcPr>
          <w:p w14:paraId="1358391C"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 xml:space="preserve"> 5,490 </w:t>
            </w:r>
          </w:p>
        </w:tc>
        <w:tc>
          <w:tcPr>
            <w:tcW w:w="921" w:type="dxa"/>
            <w:gridSpan w:val="2"/>
            <w:tcBorders>
              <w:top w:val="nil"/>
              <w:left w:val="nil"/>
              <w:bottom w:val="single" w:sz="4" w:space="0" w:color="auto"/>
              <w:right w:val="nil"/>
              <w:tl2br w:val="nil"/>
              <w:tr2bl w:val="nil"/>
            </w:tcBorders>
            <w:tcMar>
              <w:left w:w="101" w:type="dxa"/>
              <w:right w:w="101" w:type="dxa"/>
            </w:tcMar>
          </w:tcPr>
          <w:p w14:paraId="3A93B1CD"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 xml:space="preserve"> 22,241 </w:t>
            </w:r>
          </w:p>
        </w:tc>
        <w:tc>
          <w:tcPr>
            <w:tcW w:w="920" w:type="dxa"/>
            <w:gridSpan w:val="2"/>
            <w:tcBorders>
              <w:top w:val="nil"/>
              <w:left w:val="nil"/>
              <w:bottom w:val="single" w:sz="4" w:space="0" w:color="auto"/>
              <w:right w:val="nil"/>
              <w:tl2br w:val="nil"/>
              <w:tr2bl w:val="nil"/>
            </w:tcBorders>
            <w:tcMar>
              <w:left w:w="101" w:type="dxa"/>
              <w:right w:w="101" w:type="dxa"/>
            </w:tcMar>
          </w:tcPr>
          <w:p w14:paraId="4F18DC04"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21" w:type="dxa"/>
            <w:gridSpan w:val="2"/>
            <w:tcBorders>
              <w:top w:val="nil"/>
              <w:left w:val="nil"/>
              <w:bottom w:val="single" w:sz="4" w:space="0" w:color="auto"/>
              <w:right w:val="nil"/>
              <w:tl2br w:val="nil"/>
              <w:tr2bl w:val="nil"/>
            </w:tcBorders>
            <w:tcMar>
              <w:left w:w="101" w:type="dxa"/>
              <w:right w:w="101" w:type="dxa"/>
            </w:tcMar>
          </w:tcPr>
          <w:p w14:paraId="07BD576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gridSpan w:val="2"/>
            <w:tcBorders>
              <w:top w:val="nil"/>
              <w:left w:val="nil"/>
              <w:bottom w:val="single" w:sz="4" w:space="0" w:color="auto"/>
              <w:right w:val="nil"/>
              <w:tl2br w:val="nil"/>
              <w:tr2bl w:val="nil"/>
            </w:tcBorders>
            <w:tcMar>
              <w:left w:w="101" w:type="dxa"/>
              <w:right w:w="101" w:type="dxa"/>
            </w:tcMar>
          </w:tcPr>
          <w:p w14:paraId="05CFBF8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27,731</w:t>
            </w:r>
          </w:p>
        </w:tc>
        <w:tc>
          <w:tcPr>
            <w:tcW w:w="1080" w:type="dxa"/>
            <w:tcBorders>
              <w:top w:val="nil"/>
              <w:left w:val="nil"/>
              <w:bottom w:val="single" w:sz="4" w:space="0" w:color="auto"/>
              <w:right w:val="nil"/>
              <w:tl2br w:val="nil"/>
              <w:tr2bl w:val="nil"/>
            </w:tcBorders>
            <w:tcMar>
              <w:left w:w="0" w:type="dxa"/>
              <w:right w:w="0" w:type="dxa"/>
            </w:tcMar>
          </w:tcPr>
          <w:p w14:paraId="0DF24F3F" w14:textId="77777777" w:rsidR="0046253F" w:rsidRPr="00F43A29" w:rsidRDefault="0046253F">
            <w:pPr>
              <w:jc w:val="right"/>
              <w:rPr>
                <w:rFonts w:ascii="Aptos" w:eastAsia="Calibri" w:hAnsi="Aptos" w:cs="Calibri"/>
                <w:color w:val="000000"/>
                <w:sz w:val="18"/>
              </w:rPr>
            </w:pPr>
            <w:r w:rsidRPr="00F43A29">
              <w:rPr>
                <w:rFonts w:ascii="Aptos" w:eastAsia="Calibri" w:hAnsi="Aptos" w:cs="Calibri"/>
                <w:color w:val="000000"/>
                <w:sz w:val="18"/>
              </w:rPr>
              <w:t>Jun-28</w:t>
            </w:r>
          </w:p>
        </w:tc>
      </w:tr>
      <w:tr w:rsidR="0046253F" w:rsidRPr="00F43A29" w14:paraId="0407C180" w14:textId="77777777" w:rsidTr="00813B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511" w:type="dxa"/>
            <w:tcBorders>
              <w:top w:val="single" w:sz="4" w:space="0" w:color="auto"/>
              <w:left w:val="nil"/>
              <w:bottom w:val="single" w:sz="12" w:space="0" w:color="auto"/>
              <w:right w:val="nil"/>
              <w:tl2br w:val="nil"/>
              <w:tr2bl w:val="nil"/>
            </w:tcBorders>
            <w:tcMar>
              <w:left w:w="101" w:type="dxa"/>
              <w:right w:w="101" w:type="dxa"/>
            </w:tcMar>
          </w:tcPr>
          <w:p w14:paraId="022DF230"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color w:val="000000"/>
                <w:sz w:val="18"/>
              </w:rPr>
              <w:t>Total Works In Progress</w:t>
            </w:r>
          </w:p>
        </w:tc>
        <w:tc>
          <w:tcPr>
            <w:tcW w:w="992" w:type="dxa"/>
            <w:tcBorders>
              <w:top w:val="single" w:sz="4" w:space="0" w:color="auto"/>
              <w:left w:val="nil"/>
              <w:bottom w:val="single" w:sz="12" w:space="0" w:color="auto"/>
              <w:right w:val="nil"/>
              <w:tl2br w:val="nil"/>
              <w:tr2bl w:val="nil"/>
            </w:tcBorders>
            <w:noWrap/>
            <w:tcMar>
              <w:left w:w="101" w:type="dxa"/>
              <w:right w:w="161" w:type="dxa"/>
            </w:tcMar>
          </w:tcPr>
          <w:p w14:paraId="37B0D04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170,115</w:t>
            </w:r>
          </w:p>
        </w:tc>
        <w:tc>
          <w:tcPr>
            <w:tcW w:w="920" w:type="dxa"/>
            <w:gridSpan w:val="2"/>
            <w:tcBorders>
              <w:top w:val="single" w:sz="4" w:space="0" w:color="auto"/>
              <w:left w:val="nil"/>
              <w:bottom w:val="single" w:sz="12" w:space="0" w:color="auto"/>
              <w:right w:val="nil"/>
              <w:tl2br w:val="nil"/>
              <w:tr2bl w:val="nil"/>
            </w:tcBorders>
            <w:noWrap/>
            <w:tcMar>
              <w:left w:w="101" w:type="dxa"/>
              <w:right w:w="101" w:type="dxa"/>
            </w:tcMar>
          </w:tcPr>
          <w:p w14:paraId="1532765B"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 xml:space="preserve"> 55,418 </w:t>
            </w:r>
          </w:p>
        </w:tc>
        <w:tc>
          <w:tcPr>
            <w:tcW w:w="921" w:type="dxa"/>
            <w:gridSpan w:val="2"/>
            <w:tcBorders>
              <w:top w:val="single" w:sz="4" w:space="0" w:color="auto"/>
              <w:left w:val="nil"/>
              <w:bottom w:val="single" w:sz="12" w:space="0" w:color="auto"/>
              <w:right w:val="nil"/>
              <w:tl2br w:val="nil"/>
              <w:tr2bl w:val="nil"/>
            </w:tcBorders>
            <w:noWrap/>
            <w:tcMar>
              <w:left w:w="101" w:type="dxa"/>
              <w:right w:w="101" w:type="dxa"/>
            </w:tcMar>
          </w:tcPr>
          <w:p w14:paraId="4BF34DA3"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 xml:space="preserve"> 42,376 </w:t>
            </w:r>
          </w:p>
        </w:tc>
        <w:tc>
          <w:tcPr>
            <w:tcW w:w="920" w:type="dxa"/>
            <w:gridSpan w:val="2"/>
            <w:tcBorders>
              <w:top w:val="single" w:sz="4" w:space="0" w:color="auto"/>
              <w:left w:val="nil"/>
              <w:bottom w:val="single" w:sz="12" w:space="0" w:color="auto"/>
              <w:right w:val="nil"/>
              <w:tl2br w:val="nil"/>
              <w:tr2bl w:val="nil"/>
            </w:tcBorders>
            <w:noWrap/>
            <w:tcMar>
              <w:left w:w="101" w:type="dxa"/>
              <w:right w:w="101" w:type="dxa"/>
            </w:tcMar>
          </w:tcPr>
          <w:p w14:paraId="4FF6321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0</w:t>
            </w:r>
          </w:p>
        </w:tc>
        <w:tc>
          <w:tcPr>
            <w:tcW w:w="921" w:type="dxa"/>
            <w:gridSpan w:val="2"/>
            <w:tcBorders>
              <w:top w:val="single" w:sz="4" w:space="0" w:color="auto"/>
              <w:left w:val="nil"/>
              <w:bottom w:val="single" w:sz="12" w:space="0" w:color="auto"/>
              <w:right w:val="nil"/>
              <w:tl2br w:val="nil"/>
              <w:tr2bl w:val="nil"/>
            </w:tcBorders>
            <w:noWrap/>
            <w:tcMar>
              <w:left w:w="101" w:type="dxa"/>
              <w:right w:w="101" w:type="dxa"/>
            </w:tcMar>
          </w:tcPr>
          <w:p w14:paraId="32ED82D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0</w:t>
            </w:r>
          </w:p>
        </w:tc>
        <w:tc>
          <w:tcPr>
            <w:tcW w:w="1125" w:type="dxa"/>
            <w:gridSpan w:val="2"/>
            <w:tcBorders>
              <w:top w:val="single" w:sz="4" w:space="0" w:color="auto"/>
              <w:left w:val="nil"/>
              <w:bottom w:val="single" w:sz="12" w:space="0" w:color="auto"/>
              <w:right w:val="nil"/>
              <w:tl2br w:val="nil"/>
              <w:tr2bl w:val="nil"/>
            </w:tcBorders>
            <w:noWrap/>
            <w:tcMar>
              <w:left w:w="101" w:type="dxa"/>
              <w:right w:w="101" w:type="dxa"/>
            </w:tcMar>
          </w:tcPr>
          <w:p w14:paraId="5CC03E34"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97,794</w:t>
            </w:r>
          </w:p>
        </w:tc>
        <w:tc>
          <w:tcPr>
            <w:tcW w:w="1080" w:type="dxa"/>
            <w:tcBorders>
              <w:top w:val="single" w:sz="4" w:space="0" w:color="auto"/>
              <w:left w:val="nil"/>
              <w:bottom w:val="single" w:sz="12" w:space="0" w:color="auto"/>
              <w:right w:val="nil"/>
              <w:tl2br w:val="nil"/>
              <w:tr2bl w:val="nil"/>
            </w:tcBorders>
            <w:noWrap/>
            <w:tcMar>
              <w:left w:w="0" w:type="dxa"/>
              <w:right w:w="0" w:type="dxa"/>
            </w:tcMar>
          </w:tcPr>
          <w:p w14:paraId="561F2628" w14:textId="77777777" w:rsidR="0046253F" w:rsidRPr="00F43A29" w:rsidRDefault="0046253F">
            <w:pPr>
              <w:rPr>
                <w:rFonts w:ascii="Aptos" w:eastAsia="Calibri" w:hAnsi="Aptos" w:cs="Calibri"/>
                <w:color w:val="000000"/>
                <w:sz w:val="18"/>
              </w:rPr>
            </w:pPr>
          </w:p>
        </w:tc>
      </w:tr>
    </w:tbl>
    <w:p w14:paraId="3896ED5E" w14:textId="77777777" w:rsidR="0046253F" w:rsidRPr="00652330" w:rsidRDefault="0046253F">
      <w:pPr>
        <w:pBdr>
          <w:top w:val="nil"/>
          <w:left w:val="nil"/>
          <w:bottom w:val="nil"/>
          <w:right w:val="nil"/>
          <w:between w:val="nil"/>
          <w:bar w:val="nil"/>
        </w:pBdr>
        <w:spacing w:after="0" w:line="240" w:lineRule="auto"/>
        <w:rPr>
          <w:rFonts w:eastAsia="Times New Roman" w:cs="Times New Roman"/>
          <w:b/>
          <w:bCs/>
          <w:sz w:val="18"/>
          <w:szCs w:val="20"/>
          <w:lang w:val="en-AU"/>
        </w:rPr>
      </w:pPr>
      <w:r w:rsidRPr="00652330">
        <w:rPr>
          <w:rFonts w:eastAsia="Times New Roman" w:cs="Times New Roman"/>
          <w:b/>
          <w:bCs/>
          <w:sz w:val="18"/>
          <w:szCs w:val="20"/>
          <w:lang w:val="en-AU"/>
        </w:rPr>
        <w:t>Note:</w:t>
      </w:r>
    </w:p>
    <w:p w14:paraId="111D0CE3" w14:textId="77777777" w:rsidR="0046253F" w:rsidRPr="00652330" w:rsidRDefault="0046253F">
      <w:pPr>
        <w:pBdr>
          <w:top w:val="nil"/>
          <w:left w:val="nil"/>
          <w:bottom w:val="nil"/>
          <w:right w:val="nil"/>
          <w:between w:val="nil"/>
          <w:bar w:val="nil"/>
        </w:pBdr>
        <w:spacing w:after="0" w:line="240" w:lineRule="auto"/>
        <w:rPr>
          <w:rFonts w:eastAsia="Times New Roman" w:cs="Times New Roman"/>
          <w:b/>
          <w:bCs/>
          <w:color w:val="000000"/>
          <w:szCs w:val="18"/>
          <w:lang w:val="en-AU"/>
        </w:rPr>
      </w:pPr>
      <w:r w:rsidRPr="00652330">
        <w:rPr>
          <w:rFonts w:eastAsia="Times New Roman" w:cs="Times New Roman"/>
          <w:sz w:val="18"/>
          <w:szCs w:val="20"/>
          <w:lang w:val="en-AU"/>
        </w:rPr>
        <w:t>1. Total project value includes expenditure to date, future years funding and resources received free of charge. Financial years are appropriation only, excluding resources received free of charge.</w:t>
      </w:r>
    </w:p>
    <w:p w14:paraId="22841CDC" w14:textId="77777777" w:rsidR="0046253F" w:rsidRDefault="0046253F">
      <w:pPr>
        <w:rPr>
          <w:rFonts w:eastAsia="Times New Roman" w:cs="Times New Roman"/>
          <w:szCs w:val="20"/>
          <w:lang w:val="en-AU"/>
        </w:rPr>
      </w:pPr>
      <w:r>
        <w:rPr>
          <w:rFonts w:eastAsia="Times New Roman" w:cs="Times New Roman"/>
          <w:szCs w:val="20"/>
          <w:lang w:val="en-AU"/>
        </w:rPr>
        <w:br w:type="page"/>
      </w:r>
    </w:p>
    <w:p w14:paraId="4153E6D5" w14:textId="77777777" w:rsidR="0046253F" w:rsidRDefault="0046253F" w:rsidP="004420A6">
      <w:pPr>
        <w:pStyle w:val="Caption"/>
      </w:pPr>
      <w:r>
        <w:t>Table 24</w:t>
      </w:r>
      <w:r>
        <w:rPr>
          <w:noProof/>
        </w:rPr>
        <w:t xml:space="preserve">: </w:t>
      </w:r>
      <w:r w:rsidRPr="000249AE">
        <w:t>2026-27 Canberra Health Services Infrastructure</w:t>
      </w:r>
      <w:r>
        <w:t xml:space="preserve"> Program – Total Infrastructure Program ($’000)</w:t>
      </w:r>
    </w:p>
    <w:tbl>
      <w:tblPr>
        <w:tblStyle w:val="CDMRange2"/>
        <w:tblW w:w="8310" w:type="dxa"/>
        <w:tblLayout w:type="fixed"/>
        <w:tblLook w:val="0620" w:firstRow="1" w:lastRow="0" w:firstColumn="0" w:lastColumn="0" w:noHBand="1" w:noVBand="1"/>
      </w:tblPr>
      <w:tblGrid>
        <w:gridCol w:w="2175"/>
        <w:gridCol w:w="1110"/>
        <w:gridCol w:w="975"/>
        <w:gridCol w:w="975"/>
        <w:gridCol w:w="975"/>
        <w:gridCol w:w="975"/>
        <w:gridCol w:w="1125"/>
      </w:tblGrid>
      <w:tr w:rsidR="0046253F" w:rsidRPr="00652330" w14:paraId="39C68B1F" w14:textId="77777777" w:rsidTr="00FD2B77">
        <w:trPr>
          <w:trHeight w:val="500"/>
        </w:trPr>
        <w:tc>
          <w:tcPr>
            <w:tcW w:w="217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4ACB5B16" w14:textId="77777777" w:rsidR="0046253F" w:rsidRPr="00F43A29" w:rsidRDefault="0046253F">
            <w:pPr>
              <w:pBdr>
                <w:top w:val="nil"/>
                <w:left w:val="nil"/>
                <w:bottom w:val="nil"/>
                <w:right w:val="nil"/>
                <w:between w:val="nil"/>
                <w:bar w:val="nil"/>
              </w:pBdr>
              <w:rPr>
                <w:rFonts w:ascii="Aptos" w:eastAsia="Calibri" w:hAnsi="Aptos" w:cs="Calibri"/>
                <w:b/>
                <w:color w:val="000000"/>
                <w:sz w:val="18"/>
              </w:rPr>
            </w:pPr>
            <w:r w:rsidRPr="00F43A29">
              <w:rPr>
                <w:rFonts w:ascii="Aptos" w:eastAsia="Calibri" w:hAnsi="Aptos" w:cs="Calibri"/>
                <w:b/>
                <w:color w:val="000000"/>
                <w:sz w:val="18"/>
              </w:rPr>
              <w:t>Project</w:t>
            </w:r>
          </w:p>
        </w:tc>
        <w:tc>
          <w:tcPr>
            <w:tcW w:w="1110"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76722F6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Total Project Value</w:t>
            </w:r>
          </w:p>
        </w:tc>
        <w:tc>
          <w:tcPr>
            <w:tcW w:w="97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1592AA5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2026-27</w:t>
            </w:r>
          </w:p>
        </w:tc>
        <w:tc>
          <w:tcPr>
            <w:tcW w:w="97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369E812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2027­28</w:t>
            </w:r>
          </w:p>
        </w:tc>
        <w:tc>
          <w:tcPr>
            <w:tcW w:w="97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79CCDCE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2028­29</w:t>
            </w:r>
          </w:p>
        </w:tc>
        <w:tc>
          <w:tcPr>
            <w:tcW w:w="97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434364C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2029­30</w:t>
            </w:r>
          </w:p>
        </w:tc>
        <w:tc>
          <w:tcPr>
            <w:tcW w:w="112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25FEC489" w14:textId="0335465E" w:rsidR="0046253F" w:rsidRPr="00F43A29" w:rsidRDefault="0046253F" w:rsidP="00813B35">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Four Year</w:t>
            </w:r>
            <w:r w:rsidR="00813B35">
              <w:rPr>
                <w:rFonts w:ascii="Aptos" w:eastAsia="Calibri" w:hAnsi="Aptos" w:cs="Calibri"/>
                <w:b/>
                <w:color w:val="000000"/>
                <w:sz w:val="18"/>
              </w:rPr>
              <w:t xml:space="preserve"> </w:t>
            </w:r>
            <w:r w:rsidRPr="00F43A29">
              <w:rPr>
                <w:rFonts w:ascii="Aptos" w:eastAsia="Calibri" w:hAnsi="Aptos" w:cs="Calibri"/>
                <w:b/>
                <w:color w:val="000000"/>
                <w:sz w:val="18"/>
              </w:rPr>
              <w:t>Investment</w:t>
            </w:r>
          </w:p>
        </w:tc>
      </w:tr>
      <w:tr w:rsidR="0046253F" w:rsidRPr="00652330" w14:paraId="69E5200A"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2175" w:type="dxa"/>
            <w:tcBorders>
              <w:top w:val="single" w:sz="4" w:space="0" w:color="auto"/>
              <w:left w:val="nil"/>
              <w:bottom w:val="nil"/>
              <w:right w:val="nil"/>
              <w:tl2br w:val="nil"/>
              <w:tr2bl w:val="nil"/>
            </w:tcBorders>
            <w:tcMar>
              <w:left w:w="40" w:type="dxa"/>
              <w:right w:w="40" w:type="dxa"/>
            </w:tcMar>
          </w:tcPr>
          <w:p w14:paraId="10D3E574" w14:textId="77777777" w:rsidR="0046253F" w:rsidRPr="00F43A29" w:rsidRDefault="0046253F">
            <w:pPr>
              <w:pBdr>
                <w:top w:val="nil"/>
                <w:left w:val="nil"/>
                <w:bottom w:val="nil"/>
                <w:right w:val="nil"/>
                <w:between w:val="nil"/>
                <w:bar w:val="nil"/>
              </w:pBdr>
              <w:rPr>
                <w:rFonts w:ascii="Aptos" w:eastAsia="Calibri" w:hAnsi="Aptos" w:cs="Calibri"/>
                <w:color w:val="000000"/>
                <w:sz w:val="18"/>
              </w:rPr>
            </w:pPr>
            <w:r w:rsidRPr="00F43A29">
              <w:rPr>
                <w:rFonts w:ascii="Aptos" w:eastAsia="Calibri" w:hAnsi="Aptos" w:cs="Calibri"/>
                <w:color w:val="000000"/>
                <w:sz w:val="18"/>
              </w:rPr>
              <w:t>New Works</w:t>
            </w:r>
          </w:p>
        </w:tc>
        <w:tc>
          <w:tcPr>
            <w:tcW w:w="1110" w:type="dxa"/>
            <w:tcBorders>
              <w:top w:val="single" w:sz="4" w:space="0" w:color="auto"/>
              <w:left w:val="nil"/>
              <w:bottom w:val="nil"/>
              <w:right w:val="nil"/>
              <w:tl2br w:val="nil"/>
              <w:tr2bl w:val="nil"/>
            </w:tcBorders>
            <w:tcMar>
              <w:left w:w="40" w:type="dxa"/>
              <w:right w:w="40" w:type="dxa"/>
            </w:tcMar>
          </w:tcPr>
          <w:p w14:paraId="2C1647A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27,924</w:t>
            </w:r>
          </w:p>
        </w:tc>
        <w:tc>
          <w:tcPr>
            <w:tcW w:w="975" w:type="dxa"/>
            <w:tcBorders>
              <w:top w:val="single" w:sz="4" w:space="0" w:color="auto"/>
              <w:left w:val="nil"/>
              <w:bottom w:val="nil"/>
              <w:right w:val="nil"/>
              <w:tl2br w:val="nil"/>
              <w:tr2bl w:val="nil"/>
            </w:tcBorders>
            <w:noWrap/>
            <w:tcMar>
              <w:left w:w="40" w:type="dxa"/>
              <w:right w:w="40" w:type="dxa"/>
            </w:tcMar>
          </w:tcPr>
          <w:p w14:paraId="6DC82B42"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12,768</w:t>
            </w:r>
          </w:p>
        </w:tc>
        <w:tc>
          <w:tcPr>
            <w:tcW w:w="975" w:type="dxa"/>
            <w:tcBorders>
              <w:top w:val="single" w:sz="4" w:space="0" w:color="auto"/>
              <w:left w:val="nil"/>
              <w:bottom w:val="nil"/>
              <w:right w:val="nil"/>
              <w:tl2br w:val="nil"/>
              <w:tr2bl w:val="nil"/>
            </w:tcBorders>
            <w:noWrap/>
            <w:tcMar>
              <w:left w:w="40" w:type="dxa"/>
              <w:right w:w="40" w:type="dxa"/>
            </w:tcMar>
          </w:tcPr>
          <w:p w14:paraId="33306F66"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11,754</w:t>
            </w:r>
          </w:p>
        </w:tc>
        <w:tc>
          <w:tcPr>
            <w:tcW w:w="975" w:type="dxa"/>
            <w:tcBorders>
              <w:top w:val="single" w:sz="4" w:space="0" w:color="auto"/>
              <w:left w:val="nil"/>
              <w:bottom w:val="nil"/>
              <w:right w:val="nil"/>
              <w:tl2br w:val="nil"/>
              <w:tr2bl w:val="nil"/>
            </w:tcBorders>
            <w:noWrap/>
            <w:tcMar>
              <w:left w:w="40" w:type="dxa"/>
              <w:right w:w="40" w:type="dxa"/>
            </w:tcMar>
          </w:tcPr>
          <w:p w14:paraId="642E6F99"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4,078</w:t>
            </w:r>
          </w:p>
        </w:tc>
        <w:tc>
          <w:tcPr>
            <w:tcW w:w="975" w:type="dxa"/>
            <w:tcBorders>
              <w:top w:val="single" w:sz="4" w:space="0" w:color="auto"/>
              <w:left w:val="nil"/>
              <w:bottom w:val="nil"/>
              <w:right w:val="nil"/>
              <w:tl2br w:val="nil"/>
              <w:tr2bl w:val="nil"/>
            </w:tcBorders>
            <w:noWrap/>
            <w:tcMar>
              <w:left w:w="40" w:type="dxa"/>
              <w:right w:w="40" w:type="dxa"/>
            </w:tcMar>
          </w:tcPr>
          <w:p w14:paraId="647C2EBA"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5,246</w:t>
            </w:r>
          </w:p>
        </w:tc>
        <w:tc>
          <w:tcPr>
            <w:tcW w:w="1125" w:type="dxa"/>
            <w:tcBorders>
              <w:top w:val="single" w:sz="4" w:space="0" w:color="auto"/>
              <w:left w:val="nil"/>
              <w:bottom w:val="nil"/>
              <w:right w:val="nil"/>
              <w:tl2br w:val="nil"/>
              <w:tr2bl w:val="nil"/>
            </w:tcBorders>
            <w:noWrap/>
            <w:tcMar>
              <w:left w:w="40" w:type="dxa"/>
              <w:right w:w="40" w:type="dxa"/>
            </w:tcMar>
          </w:tcPr>
          <w:p w14:paraId="0B196FDD"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33,846</w:t>
            </w:r>
          </w:p>
        </w:tc>
      </w:tr>
      <w:tr w:rsidR="0046253F" w:rsidRPr="00652330" w14:paraId="4419DDCC" w14:textId="77777777" w:rsidTr="00FB7F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2175" w:type="dxa"/>
            <w:tcBorders>
              <w:top w:val="nil"/>
              <w:left w:val="nil"/>
              <w:bottom w:val="nil"/>
              <w:right w:val="nil"/>
              <w:tl2br w:val="nil"/>
              <w:tr2bl w:val="nil"/>
            </w:tcBorders>
            <w:tcMar>
              <w:left w:w="40" w:type="dxa"/>
              <w:right w:w="40" w:type="dxa"/>
            </w:tcMar>
          </w:tcPr>
          <w:p w14:paraId="160B06A9" w14:textId="77777777" w:rsidR="0046253F" w:rsidRPr="00F43A29" w:rsidRDefault="0046253F">
            <w:pPr>
              <w:pBdr>
                <w:top w:val="nil"/>
                <w:left w:val="nil"/>
                <w:bottom w:val="nil"/>
                <w:right w:val="nil"/>
                <w:between w:val="nil"/>
                <w:bar w:val="nil"/>
              </w:pBdr>
              <w:rPr>
                <w:rFonts w:ascii="Aptos" w:eastAsia="Calibri" w:hAnsi="Aptos" w:cs="Calibri"/>
                <w:color w:val="000000"/>
                <w:sz w:val="18"/>
              </w:rPr>
            </w:pPr>
            <w:r w:rsidRPr="00F43A29">
              <w:rPr>
                <w:rFonts w:ascii="Aptos" w:eastAsia="Calibri" w:hAnsi="Aptos" w:cs="Calibri"/>
                <w:color w:val="000000"/>
                <w:sz w:val="18"/>
              </w:rPr>
              <w:t>Asset Renewal Program</w:t>
            </w:r>
          </w:p>
        </w:tc>
        <w:tc>
          <w:tcPr>
            <w:tcW w:w="1110" w:type="dxa"/>
            <w:tcBorders>
              <w:top w:val="nil"/>
              <w:left w:val="nil"/>
              <w:bottom w:val="nil"/>
              <w:right w:val="nil"/>
              <w:tl2br w:val="nil"/>
              <w:tr2bl w:val="nil"/>
            </w:tcBorders>
            <w:tcMar>
              <w:left w:w="40" w:type="dxa"/>
              <w:right w:w="40" w:type="dxa"/>
            </w:tcMar>
          </w:tcPr>
          <w:p w14:paraId="400B51D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Ongoing</w:t>
            </w:r>
          </w:p>
        </w:tc>
        <w:tc>
          <w:tcPr>
            <w:tcW w:w="975" w:type="dxa"/>
            <w:tcBorders>
              <w:top w:val="nil"/>
              <w:left w:val="nil"/>
              <w:bottom w:val="nil"/>
              <w:right w:val="nil"/>
              <w:tl2br w:val="nil"/>
              <w:tr2bl w:val="nil"/>
            </w:tcBorders>
            <w:noWrap/>
            <w:tcMar>
              <w:left w:w="40" w:type="dxa"/>
              <w:right w:w="40" w:type="dxa"/>
            </w:tcMar>
          </w:tcPr>
          <w:p w14:paraId="0D508EA3"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22,158</w:t>
            </w:r>
          </w:p>
        </w:tc>
        <w:tc>
          <w:tcPr>
            <w:tcW w:w="975" w:type="dxa"/>
            <w:tcBorders>
              <w:top w:val="nil"/>
              <w:left w:val="nil"/>
              <w:bottom w:val="nil"/>
              <w:right w:val="nil"/>
              <w:tl2br w:val="nil"/>
              <w:tr2bl w:val="nil"/>
            </w:tcBorders>
            <w:noWrap/>
            <w:tcMar>
              <w:left w:w="40" w:type="dxa"/>
              <w:right w:w="40" w:type="dxa"/>
            </w:tcMar>
          </w:tcPr>
          <w:p w14:paraId="667CC6A6"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19,158</w:t>
            </w:r>
          </w:p>
        </w:tc>
        <w:tc>
          <w:tcPr>
            <w:tcW w:w="975" w:type="dxa"/>
            <w:tcBorders>
              <w:top w:val="nil"/>
              <w:left w:val="nil"/>
              <w:bottom w:val="nil"/>
              <w:right w:val="nil"/>
              <w:tl2br w:val="nil"/>
              <w:tr2bl w:val="nil"/>
            </w:tcBorders>
            <w:noWrap/>
            <w:tcMar>
              <w:left w:w="40" w:type="dxa"/>
              <w:right w:w="40" w:type="dxa"/>
            </w:tcMar>
          </w:tcPr>
          <w:p w14:paraId="5BDDBA6D"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19,158</w:t>
            </w:r>
          </w:p>
        </w:tc>
        <w:tc>
          <w:tcPr>
            <w:tcW w:w="975" w:type="dxa"/>
            <w:tcBorders>
              <w:top w:val="nil"/>
              <w:left w:val="nil"/>
              <w:bottom w:val="nil"/>
              <w:right w:val="nil"/>
              <w:tl2br w:val="nil"/>
              <w:tr2bl w:val="nil"/>
            </w:tcBorders>
            <w:noWrap/>
            <w:tcMar>
              <w:left w:w="40" w:type="dxa"/>
              <w:right w:w="40" w:type="dxa"/>
            </w:tcMar>
          </w:tcPr>
          <w:p w14:paraId="6445C58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19,158</w:t>
            </w:r>
          </w:p>
        </w:tc>
        <w:tc>
          <w:tcPr>
            <w:tcW w:w="1125" w:type="dxa"/>
            <w:tcBorders>
              <w:top w:val="nil"/>
              <w:left w:val="nil"/>
              <w:bottom w:val="nil"/>
              <w:right w:val="nil"/>
              <w:tl2br w:val="nil"/>
              <w:tr2bl w:val="nil"/>
            </w:tcBorders>
            <w:noWrap/>
            <w:tcMar>
              <w:left w:w="40" w:type="dxa"/>
              <w:right w:w="40" w:type="dxa"/>
            </w:tcMar>
          </w:tcPr>
          <w:p w14:paraId="63B8D03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79,632</w:t>
            </w:r>
          </w:p>
        </w:tc>
      </w:tr>
      <w:tr w:rsidR="0046253F" w:rsidRPr="00652330" w14:paraId="0A65111E"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75" w:type="dxa"/>
            <w:tcBorders>
              <w:top w:val="nil"/>
              <w:left w:val="nil"/>
              <w:bottom w:val="single" w:sz="4" w:space="0" w:color="auto"/>
              <w:right w:val="nil"/>
              <w:tl2br w:val="nil"/>
              <w:tr2bl w:val="nil"/>
            </w:tcBorders>
            <w:tcMar>
              <w:left w:w="40" w:type="dxa"/>
              <w:right w:w="40" w:type="dxa"/>
            </w:tcMar>
          </w:tcPr>
          <w:p w14:paraId="2F5EBDF1" w14:textId="75D4E89E" w:rsidR="0046253F" w:rsidRPr="00F43A29" w:rsidRDefault="0046253F">
            <w:pPr>
              <w:pBdr>
                <w:top w:val="nil"/>
                <w:left w:val="nil"/>
                <w:bottom w:val="nil"/>
                <w:right w:val="nil"/>
                <w:between w:val="nil"/>
                <w:bar w:val="nil"/>
              </w:pBdr>
              <w:rPr>
                <w:rFonts w:ascii="Aptos" w:eastAsia="Calibri" w:hAnsi="Aptos" w:cs="Calibri"/>
                <w:color w:val="000000"/>
                <w:sz w:val="18"/>
              </w:rPr>
            </w:pPr>
            <w:r w:rsidRPr="00F43A29">
              <w:rPr>
                <w:rFonts w:ascii="Aptos" w:eastAsia="Calibri" w:hAnsi="Aptos" w:cs="Calibri"/>
                <w:color w:val="000000"/>
                <w:sz w:val="18"/>
              </w:rPr>
              <w:t xml:space="preserve">Works </w:t>
            </w:r>
            <w:r w:rsidR="00E878A9">
              <w:rPr>
                <w:rFonts w:ascii="Aptos" w:eastAsia="Calibri" w:hAnsi="Aptos" w:cs="Calibri"/>
                <w:color w:val="000000"/>
                <w:sz w:val="18"/>
              </w:rPr>
              <w:t>I</w:t>
            </w:r>
            <w:r w:rsidRPr="00F43A29">
              <w:rPr>
                <w:rFonts w:ascii="Aptos" w:eastAsia="Calibri" w:hAnsi="Aptos" w:cs="Calibri"/>
                <w:color w:val="000000"/>
                <w:sz w:val="18"/>
              </w:rPr>
              <w:t>n Progress</w:t>
            </w:r>
          </w:p>
        </w:tc>
        <w:tc>
          <w:tcPr>
            <w:tcW w:w="1110" w:type="dxa"/>
            <w:tcBorders>
              <w:top w:val="nil"/>
              <w:left w:val="nil"/>
              <w:bottom w:val="single" w:sz="4" w:space="0" w:color="auto"/>
              <w:right w:val="nil"/>
              <w:tl2br w:val="nil"/>
              <w:tr2bl w:val="nil"/>
            </w:tcBorders>
            <w:tcMar>
              <w:left w:w="40" w:type="dxa"/>
              <w:right w:w="40" w:type="dxa"/>
            </w:tcMar>
          </w:tcPr>
          <w:p w14:paraId="60A9906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170,115</w:t>
            </w:r>
          </w:p>
        </w:tc>
        <w:tc>
          <w:tcPr>
            <w:tcW w:w="975" w:type="dxa"/>
            <w:tcBorders>
              <w:top w:val="nil"/>
              <w:left w:val="nil"/>
              <w:bottom w:val="single" w:sz="4" w:space="0" w:color="auto"/>
              <w:right w:val="nil"/>
              <w:tl2br w:val="nil"/>
              <w:tr2bl w:val="nil"/>
            </w:tcBorders>
            <w:noWrap/>
            <w:tcMar>
              <w:left w:w="40" w:type="dxa"/>
              <w:right w:w="40" w:type="dxa"/>
            </w:tcMar>
          </w:tcPr>
          <w:p w14:paraId="6416A98B"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 xml:space="preserve"> 55,418 </w:t>
            </w:r>
          </w:p>
        </w:tc>
        <w:tc>
          <w:tcPr>
            <w:tcW w:w="975" w:type="dxa"/>
            <w:tcBorders>
              <w:top w:val="nil"/>
              <w:left w:val="nil"/>
              <w:bottom w:val="single" w:sz="4" w:space="0" w:color="auto"/>
              <w:right w:val="nil"/>
              <w:tl2br w:val="nil"/>
              <w:tr2bl w:val="nil"/>
            </w:tcBorders>
            <w:noWrap/>
            <w:tcMar>
              <w:left w:w="40" w:type="dxa"/>
              <w:right w:w="40" w:type="dxa"/>
            </w:tcMar>
          </w:tcPr>
          <w:p w14:paraId="547334AD"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hAnsi="Aptos"/>
                <w:sz w:val="18"/>
              </w:rPr>
              <w:t xml:space="preserve"> 42,376 </w:t>
            </w:r>
          </w:p>
        </w:tc>
        <w:tc>
          <w:tcPr>
            <w:tcW w:w="975" w:type="dxa"/>
            <w:tcBorders>
              <w:top w:val="nil"/>
              <w:left w:val="nil"/>
              <w:bottom w:val="single" w:sz="4" w:space="0" w:color="auto"/>
              <w:right w:val="nil"/>
              <w:tl2br w:val="nil"/>
              <w:tr2bl w:val="nil"/>
            </w:tcBorders>
            <w:noWrap/>
            <w:tcMar>
              <w:left w:w="40" w:type="dxa"/>
              <w:right w:w="40" w:type="dxa"/>
            </w:tcMar>
          </w:tcPr>
          <w:p w14:paraId="62B8C25D"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975" w:type="dxa"/>
            <w:tcBorders>
              <w:top w:val="nil"/>
              <w:left w:val="nil"/>
              <w:bottom w:val="single" w:sz="4" w:space="0" w:color="auto"/>
              <w:right w:val="nil"/>
              <w:tl2br w:val="nil"/>
              <w:tr2bl w:val="nil"/>
            </w:tcBorders>
            <w:noWrap/>
            <w:tcMar>
              <w:left w:w="40" w:type="dxa"/>
              <w:right w:w="40" w:type="dxa"/>
            </w:tcMar>
          </w:tcPr>
          <w:p w14:paraId="65054ABE" w14:textId="77777777" w:rsidR="0046253F" w:rsidRPr="00F43A29" w:rsidRDefault="0046253F">
            <w:pPr>
              <w:pBdr>
                <w:top w:val="nil"/>
                <w:left w:val="nil"/>
                <w:bottom w:val="nil"/>
                <w:right w:val="nil"/>
                <w:between w:val="nil"/>
                <w:bar w:val="nil"/>
              </w:pBdr>
              <w:jc w:val="right"/>
              <w:rPr>
                <w:rFonts w:ascii="Aptos" w:eastAsia="Calibri" w:hAnsi="Aptos" w:cs="Calibri"/>
                <w:color w:val="000000"/>
                <w:sz w:val="18"/>
              </w:rPr>
            </w:pPr>
            <w:r w:rsidRPr="00F43A29">
              <w:rPr>
                <w:rFonts w:ascii="Aptos" w:eastAsia="Calibri" w:hAnsi="Aptos" w:cs="Calibri"/>
                <w:color w:val="000000"/>
                <w:sz w:val="18"/>
              </w:rPr>
              <w:t>0</w:t>
            </w:r>
          </w:p>
        </w:tc>
        <w:tc>
          <w:tcPr>
            <w:tcW w:w="1125" w:type="dxa"/>
            <w:tcBorders>
              <w:top w:val="nil"/>
              <w:left w:val="nil"/>
              <w:bottom w:val="single" w:sz="4" w:space="0" w:color="auto"/>
              <w:right w:val="nil"/>
              <w:tl2br w:val="nil"/>
              <w:tr2bl w:val="nil"/>
            </w:tcBorders>
            <w:noWrap/>
            <w:tcMar>
              <w:left w:w="40" w:type="dxa"/>
              <w:right w:w="40" w:type="dxa"/>
            </w:tcMar>
          </w:tcPr>
          <w:p w14:paraId="17113684"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97,794</w:t>
            </w:r>
          </w:p>
        </w:tc>
      </w:tr>
      <w:tr w:rsidR="0046253F" w:rsidRPr="00652330" w14:paraId="64ABC669"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2175" w:type="dxa"/>
            <w:tcBorders>
              <w:top w:val="single" w:sz="4" w:space="0" w:color="auto"/>
              <w:left w:val="nil"/>
              <w:bottom w:val="single" w:sz="12" w:space="0" w:color="auto"/>
              <w:right w:val="nil"/>
              <w:tl2br w:val="nil"/>
              <w:tr2bl w:val="nil"/>
            </w:tcBorders>
            <w:tcMar>
              <w:left w:w="40" w:type="dxa"/>
              <w:right w:w="40" w:type="dxa"/>
            </w:tcMar>
          </w:tcPr>
          <w:p w14:paraId="624E50FC" w14:textId="77777777" w:rsidR="0046253F" w:rsidRPr="00F43A29" w:rsidRDefault="0046253F">
            <w:pPr>
              <w:pBdr>
                <w:top w:val="nil"/>
                <w:left w:val="nil"/>
                <w:bottom w:val="nil"/>
                <w:right w:val="nil"/>
                <w:between w:val="nil"/>
                <w:bar w:val="nil"/>
              </w:pBdr>
              <w:ind w:left="170" w:hanging="170"/>
              <w:rPr>
                <w:rFonts w:ascii="Aptos" w:eastAsia="Calibri" w:hAnsi="Aptos" w:cs="Calibri"/>
                <w:b/>
                <w:color w:val="000000"/>
                <w:sz w:val="18"/>
              </w:rPr>
            </w:pPr>
            <w:r w:rsidRPr="00F43A29">
              <w:rPr>
                <w:rFonts w:ascii="Aptos" w:eastAsia="Calibri" w:hAnsi="Aptos" w:cs="Calibri"/>
                <w:b/>
                <w:color w:val="000000"/>
                <w:sz w:val="18"/>
              </w:rPr>
              <w:t>TOTAL INFRASTRUCTURE INVESTMENT</w:t>
            </w:r>
          </w:p>
        </w:tc>
        <w:tc>
          <w:tcPr>
            <w:tcW w:w="1110" w:type="dxa"/>
            <w:tcBorders>
              <w:top w:val="single" w:sz="4" w:space="0" w:color="auto"/>
              <w:left w:val="nil"/>
              <w:bottom w:val="single" w:sz="12" w:space="0" w:color="auto"/>
              <w:right w:val="nil"/>
              <w:tl2br w:val="nil"/>
              <w:tr2bl w:val="nil"/>
            </w:tcBorders>
            <w:noWrap/>
            <w:tcMar>
              <w:left w:w="40" w:type="dxa"/>
              <w:right w:w="40" w:type="dxa"/>
            </w:tcMar>
          </w:tcPr>
          <w:p w14:paraId="7185D060"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203,352</w:t>
            </w:r>
          </w:p>
        </w:tc>
        <w:tc>
          <w:tcPr>
            <w:tcW w:w="975" w:type="dxa"/>
            <w:tcBorders>
              <w:top w:val="single" w:sz="4" w:space="0" w:color="auto"/>
              <w:left w:val="nil"/>
              <w:bottom w:val="single" w:sz="12" w:space="0" w:color="auto"/>
              <w:right w:val="nil"/>
              <w:tl2br w:val="nil"/>
              <w:tr2bl w:val="nil"/>
            </w:tcBorders>
            <w:noWrap/>
            <w:tcMar>
              <w:left w:w="40" w:type="dxa"/>
              <w:right w:w="40" w:type="dxa"/>
            </w:tcMar>
          </w:tcPr>
          <w:p w14:paraId="3597E43E"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90,344</w:t>
            </w:r>
          </w:p>
        </w:tc>
        <w:tc>
          <w:tcPr>
            <w:tcW w:w="975" w:type="dxa"/>
            <w:tcBorders>
              <w:top w:val="single" w:sz="4" w:space="0" w:color="auto"/>
              <w:left w:val="nil"/>
              <w:bottom w:val="single" w:sz="12" w:space="0" w:color="auto"/>
              <w:right w:val="nil"/>
              <w:tl2br w:val="nil"/>
              <w:tr2bl w:val="nil"/>
            </w:tcBorders>
            <w:noWrap/>
            <w:tcMar>
              <w:left w:w="40" w:type="dxa"/>
              <w:right w:w="40" w:type="dxa"/>
            </w:tcMar>
          </w:tcPr>
          <w:p w14:paraId="1F1BF19F"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73,288</w:t>
            </w:r>
          </w:p>
        </w:tc>
        <w:tc>
          <w:tcPr>
            <w:tcW w:w="975" w:type="dxa"/>
            <w:tcBorders>
              <w:top w:val="single" w:sz="4" w:space="0" w:color="auto"/>
              <w:left w:val="nil"/>
              <w:bottom w:val="single" w:sz="12" w:space="0" w:color="auto"/>
              <w:right w:val="nil"/>
              <w:tl2br w:val="nil"/>
              <w:tr2bl w:val="nil"/>
            </w:tcBorders>
            <w:noWrap/>
            <w:tcMar>
              <w:left w:w="40" w:type="dxa"/>
              <w:right w:w="40" w:type="dxa"/>
            </w:tcMar>
          </w:tcPr>
          <w:p w14:paraId="0E11251A"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23,236</w:t>
            </w:r>
          </w:p>
        </w:tc>
        <w:tc>
          <w:tcPr>
            <w:tcW w:w="975" w:type="dxa"/>
            <w:tcBorders>
              <w:top w:val="single" w:sz="4" w:space="0" w:color="auto"/>
              <w:left w:val="nil"/>
              <w:bottom w:val="single" w:sz="12" w:space="0" w:color="auto"/>
              <w:right w:val="nil"/>
              <w:tl2br w:val="nil"/>
              <w:tr2bl w:val="nil"/>
            </w:tcBorders>
            <w:noWrap/>
            <w:tcMar>
              <w:left w:w="40" w:type="dxa"/>
              <w:right w:w="40" w:type="dxa"/>
            </w:tcMar>
          </w:tcPr>
          <w:p w14:paraId="42C8FCBC"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24,404</w:t>
            </w:r>
          </w:p>
        </w:tc>
        <w:tc>
          <w:tcPr>
            <w:tcW w:w="1125" w:type="dxa"/>
            <w:tcBorders>
              <w:top w:val="single" w:sz="4" w:space="0" w:color="auto"/>
              <w:left w:val="nil"/>
              <w:bottom w:val="single" w:sz="12" w:space="0" w:color="auto"/>
              <w:right w:val="nil"/>
              <w:tl2br w:val="nil"/>
              <w:tr2bl w:val="nil"/>
            </w:tcBorders>
            <w:noWrap/>
            <w:tcMar>
              <w:left w:w="40" w:type="dxa"/>
              <w:right w:w="40" w:type="dxa"/>
            </w:tcMar>
          </w:tcPr>
          <w:p w14:paraId="33948B2B" w14:textId="77777777" w:rsidR="0046253F" w:rsidRPr="00F43A29" w:rsidRDefault="0046253F">
            <w:pPr>
              <w:pBdr>
                <w:top w:val="nil"/>
                <w:left w:val="nil"/>
                <w:bottom w:val="nil"/>
                <w:right w:val="nil"/>
                <w:between w:val="nil"/>
                <w:bar w:val="nil"/>
              </w:pBdr>
              <w:jc w:val="right"/>
              <w:rPr>
                <w:rFonts w:ascii="Aptos" w:eastAsia="Calibri" w:hAnsi="Aptos" w:cs="Calibri"/>
                <w:b/>
                <w:bCs/>
                <w:color w:val="000000"/>
                <w:sz w:val="18"/>
              </w:rPr>
            </w:pPr>
            <w:r w:rsidRPr="00F43A29">
              <w:rPr>
                <w:rFonts w:ascii="Aptos" w:hAnsi="Aptos"/>
                <w:b/>
                <w:bCs/>
                <w:sz w:val="18"/>
              </w:rPr>
              <w:t>211,272</w:t>
            </w:r>
          </w:p>
        </w:tc>
      </w:tr>
    </w:tbl>
    <w:p w14:paraId="2CE7A986" w14:textId="77777777" w:rsidR="0046253F" w:rsidRPr="00652330" w:rsidRDefault="0046253F">
      <w:pPr>
        <w:pBdr>
          <w:top w:val="nil"/>
          <w:left w:val="nil"/>
          <w:bottom w:val="nil"/>
          <w:right w:val="nil"/>
          <w:between w:val="nil"/>
          <w:bar w:val="nil"/>
        </w:pBdr>
        <w:spacing w:after="0" w:line="240" w:lineRule="auto"/>
        <w:rPr>
          <w:rFonts w:eastAsia="Times New Roman" w:cs="Times New Roman"/>
          <w:b/>
          <w:bCs/>
          <w:sz w:val="18"/>
          <w:szCs w:val="20"/>
          <w:lang w:val="en-AU"/>
        </w:rPr>
      </w:pPr>
      <w:r w:rsidRPr="00652330">
        <w:rPr>
          <w:rFonts w:eastAsia="Times New Roman" w:cs="Times New Roman"/>
          <w:b/>
          <w:bCs/>
          <w:sz w:val="18"/>
          <w:szCs w:val="20"/>
          <w:lang w:val="en-AU"/>
        </w:rPr>
        <w:t>Note:</w:t>
      </w:r>
    </w:p>
    <w:p w14:paraId="4E5F4B6D" w14:textId="77777777" w:rsidR="0046253F" w:rsidRPr="00652330" w:rsidRDefault="0046253F">
      <w:pPr>
        <w:pBdr>
          <w:top w:val="nil"/>
          <w:left w:val="nil"/>
          <w:bottom w:val="nil"/>
          <w:right w:val="nil"/>
          <w:between w:val="nil"/>
          <w:bar w:val="nil"/>
        </w:pBdr>
        <w:spacing w:after="0" w:line="240" w:lineRule="auto"/>
        <w:rPr>
          <w:rFonts w:eastAsia="Times New Roman" w:cs="Times New Roman"/>
          <w:vanish/>
          <w:sz w:val="18"/>
          <w:szCs w:val="20"/>
          <w:lang w:val="en-AU"/>
        </w:rPr>
      </w:pPr>
      <w:r w:rsidRPr="00652330">
        <w:rPr>
          <w:rFonts w:eastAsia="Times New Roman" w:cs="Times New Roman"/>
          <w:sz w:val="18"/>
          <w:szCs w:val="20"/>
          <w:lang w:val="en-AU"/>
        </w:rPr>
        <w:t>1. Total project value includes expenditure to date, future years funding and resources received free of charge. Financial years are appropriation only, excluding resources received free of charge</w:t>
      </w:r>
    </w:p>
    <w:p w14:paraId="38DD74F5" w14:textId="77777777" w:rsidR="0046253F" w:rsidRDefault="0046253F">
      <w:pPr>
        <w:rPr>
          <w:lang w:val="en-AU"/>
        </w:rPr>
      </w:pPr>
      <w:r>
        <w:rPr>
          <w:lang w:val="en-AU"/>
        </w:rPr>
        <w:br w:type="page"/>
      </w:r>
    </w:p>
    <w:p w14:paraId="22DCA51C" w14:textId="77777777" w:rsidR="0046253F" w:rsidRDefault="0046253F">
      <w:pPr>
        <w:pStyle w:val="Heading2"/>
        <w:pageBreakBefore/>
        <w:pBdr>
          <w:top w:val="nil"/>
          <w:left w:val="nil"/>
          <w:bottom w:val="nil"/>
          <w:right w:val="nil"/>
          <w:between w:val="nil"/>
          <w:bar w:val="nil"/>
        </w:pBdr>
        <w:spacing w:before="0"/>
        <w:ind w:left="-425" w:firstLine="425"/>
      </w:pPr>
      <w:bookmarkStart w:id="107" w:name="RG_MARKER_55601"/>
      <w:bookmarkStart w:id="108" w:name="RG_MARKER_55599"/>
      <w:bookmarkStart w:id="109" w:name="RG_MARKER_55600"/>
      <w:bookmarkStart w:id="110" w:name="_Toc231543376"/>
      <w:r>
        <w:t>Financial Statements</w:t>
      </w:r>
      <w:bookmarkEnd w:id="107"/>
      <w:bookmarkEnd w:id="108"/>
      <w:bookmarkEnd w:id="109"/>
      <w:bookmarkEnd w:id="110"/>
    </w:p>
    <w:p w14:paraId="05B6EF4E" w14:textId="77777777" w:rsidR="0046253F" w:rsidRDefault="0046253F" w:rsidP="004420A6">
      <w:pPr>
        <w:pStyle w:val="Caption"/>
      </w:pPr>
      <w:r>
        <w:t>Table 25: Canberra Health Services: Operating Statement ($’000)</w:t>
      </w:r>
    </w:p>
    <w:tbl>
      <w:tblPr>
        <w:tblStyle w:val="CDMRange1"/>
        <w:tblW w:w="9225" w:type="dxa"/>
        <w:tblLayout w:type="fixed"/>
        <w:tblLook w:val="0620" w:firstRow="1" w:lastRow="0" w:firstColumn="0" w:lastColumn="0" w:noHBand="1" w:noVBand="1"/>
      </w:tblPr>
      <w:tblGrid>
        <w:gridCol w:w="2385"/>
        <w:gridCol w:w="1035"/>
        <w:gridCol w:w="1065"/>
        <w:gridCol w:w="1035"/>
        <w:gridCol w:w="600"/>
        <w:gridCol w:w="1035"/>
        <w:gridCol w:w="1035"/>
        <w:gridCol w:w="1035"/>
      </w:tblGrid>
      <w:tr w:rsidR="0046253F" w:rsidRPr="00F43A29" w14:paraId="3B030A19" w14:textId="77777777" w:rsidTr="00FD2B77">
        <w:trPr>
          <w:trHeight w:val="825"/>
        </w:trPr>
        <w:tc>
          <w:tcPr>
            <w:tcW w:w="2385" w:type="dxa"/>
            <w:tcBorders>
              <w:top w:val="single" w:sz="12" w:space="0" w:color="auto"/>
              <w:left w:val="nil"/>
              <w:bottom w:val="single" w:sz="4" w:space="0" w:color="auto"/>
              <w:right w:val="nil"/>
              <w:tl2br w:val="nil"/>
              <w:tr2bl w:val="nil"/>
            </w:tcBorders>
            <w:shd w:val="clear" w:color="FFFFFF" w:fill="FFFFFF"/>
            <w:tcMar>
              <w:left w:w="0" w:type="dxa"/>
              <w:right w:w="0" w:type="dxa"/>
            </w:tcMar>
          </w:tcPr>
          <w:p w14:paraId="5607256D" w14:textId="77777777" w:rsidR="0046253F" w:rsidRPr="00F43A29" w:rsidRDefault="0046253F">
            <w:pPr>
              <w:rPr>
                <w:rFonts w:ascii="Aptos" w:eastAsia="Calibri" w:hAnsi="Aptos" w:cstheme="minorHAnsi"/>
                <w:b/>
                <w:color w:val="000000"/>
                <w:lang w:eastAsia="en-US"/>
              </w:rPr>
            </w:pP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6B33B93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2025­26 Budget</w:t>
            </w:r>
          </w:p>
        </w:tc>
        <w:tc>
          <w:tcPr>
            <w:tcW w:w="106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3A562F8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2025­26 Estimated Outcome</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176B1EB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2026-27 Budget</w:t>
            </w:r>
          </w:p>
        </w:tc>
        <w:tc>
          <w:tcPr>
            <w:tcW w:w="600"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038570C7"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Var</w:t>
            </w:r>
          </w:p>
          <w:p w14:paraId="31443B2A"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219E8EE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2027­28 Estimate</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5ADDFDA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2028­29 Estimate</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1159BF0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2029­30 Estimate</w:t>
            </w:r>
          </w:p>
        </w:tc>
      </w:tr>
      <w:tr w:rsidR="0046253F" w:rsidRPr="00F43A29" w14:paraId="6AEA8AB6"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auto"/>
              <w:left w:val="nil"/>
              <w:bottom w:val="nil"/>
              <w:right w:val="nil"/>
              <w:tl2br w:val="nil"/>
              <w:tr2bl w:val="nil"/>
            </w:tcBorders>
            <w:shd w:val="clear" w:color="FFFFFF" w:fill="FFFFFF"/>
            <w:noWrap/>
            <w:tcMar>
              <w:left w:w="40" w:type="dxa"/>
              <w:right w:w="40" w:type="dxa"/>
            </w:tcMar>
            <w:vAlign w:val="bottom"/>
          </w:tcPr>
          <w:p w14:paraId="7EA739A5"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Income</w:t>
            </w: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705B639A" w14:textId="77777777" w:rsidR="0046253F" w:rsidRPr="00F43A29" w:rsidRDefault="0046253F" w:rsidP="001419B9">
            <w:pPr>
              <w:spacing w:before="0" w:after="0"/>
              <w:jc w:val="right"/>
              <w:rPr>
                <w:rFonts w:ascii="Aptos" w:eastAsia="Calibri" w:hAnsi="Aptos" w:cs="Calibri"/>
                <w:b/>
                <w:i/>
                <w:color w:val="000000"/>
                <w:lang w:eastAsia="en-US"/>
              </w:rPr>
            </w:pPr>
          </w:p>
        </w:tc>
        <w:tc>
          <w:tcPr>
            <w:tcW w:w="1065" w:type="dxa"/>
            <w:tcBorders>
              <w:top w:val="single" w:sz="4" w:space="0" w:color="auto"/>
              <w:left w:val="nil"/>
              <w:bottom w:val="nil"/>
              <w:right w:val="nil"/>
              <w:tl2br w:val="nil"/>
              <w:tr2bl w:val="nil"/>
            </w:tcBorders>
            <w:shd w:val="clear" w:color="FFFFFF" w:fill="FFFFFF"/>
            <w:tcMar>
              <w:left w:w="0" w:type="dxa"/>
              <w:right w:w="0" w:type="dxa"/>
            </w:tcMar>
            <w:vAlign w:val="bottom"/>
          </w:tcPr>
          <w:p w14:paraId="7D09041A" w14:textId="77777777" w:rsidR="0046253F" w:rsidRPr="00F43A29" w:rsidRDefault="0046253F" w:rsidP="001419B9">
            <w:pPr>
              <w:spacing w:before="0" w:after="0"/>
              <w:jc w:val="right"/>
              <w:rPr>
                <w:rFonts w:ascii="Aptos" w:eastAsia="Calibri" w:hAnsi="Aptos" w:cs="Calibri"/>
                <w:b/>
                <w:i/>
                <w:color w:val="000000"/>
                <w:lang w:eastAsia="en-US"/>
              </w:rPr>
            </w:pP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5DEF4EB5" w14:textId="77777777" w:rsidR="0046253F" w:rsidRPr="00F43A29" w:rsidRDefault="0046253F" w:rsidP="001419B9">
            <w:pPr>
              <w:spacing w:before="0" w:after="0"/>
              <w:jc w:val="right"/>
              <w:rPr>
                <w:rFonts w:ascii="Aptos" w:eastAsia="Calibri" w:hAnsi="Aptos" w:cs="Calibri"/>
                <w:b/>
                <w:i/>
                <w:color w:val="000000"/>
                <w:lang w:eastAsia="en-US"/>
              </w:rPr>
            </w:pPr>
          </w:p>
        </w:tc>
        <w:tc>
          <w:tcPr>
            <w:tcW w:w="600" w:type="dxa"/>
            <w:tcBorders>
              <w:top w:val="single" w:sz="4" w:space="0" w:color="auto"/>
              <w:left w:val="nil"/>
              <w:bottom w:val="nil"/>
              <w:right w:val="nil"/>
              <w:tl2br w:val="nil"/>
              <w:tr2bl w:val="nil"/>
            </w:tcBorders>
            <w:shd w:val="clear" w:color="FFFFFF" w:fill="FFFFFF"/>
            <w:tcMar>
              <w:left w:w="0" w:type="dxa"/>
              <w:right w:w="0" w:type="dxa"/>
            </w:tcMar>
            <w:vAlign w:val="bottom"/>
          </w:tcPr>
          <w:p w14:paraId="40AB59EF" w14:textId="77777777" w:rsidR="0046253F" w:rsidRPr="00F43A29" w:rsidRDefault="0046253F" w:rsidP="001419B9">
            <w:pPr>
              <w:spacing w:before="0" w:after="0"/>
              <w:jc w:val="right"/>
              <w:rPr>
                <w:rFonts w:ascii="Aptos" w:eastAsia="Calibri" w:hAnsi="Aptos" w:cs="Calibri"/>
                <w:b/>
                <w:i/>
                <w:color w:val="000000"/>
                <w:lang w:eastAsia="en-US"/>
              </w:rPr>
            </w:pP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08A5FA0C" w14:textId="77777777" w:rsidR="0046253F" w:rsidRPr="00F43A29" w:rsidRDefault="0046253F" w:rsidP="001419B9">
            <w:pPr>
              <w:spacing w:before="0" w:after="0"/>
              <w:jc w:val="right"/>
              <w:rPr>
                <w:rFonts w:ascii="Aptos" w:eastAsia="Calibri" w:hAnsi="Aptos" w:cs="Calibri"/>
                <w:b/>
                <w:i/>
                <w:color w:val="000000"/>
                <w:lang w:eastAsia="en-US"/>
              </w:rPr>
            </w:pP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62765821" w14:textId="77777777" w:rsidR="0046253F" w:rsidRPr="00F43A29" w:rsidRDefault="0046253F" w:rsidP="001419B9">
            <w:pPr>
              <w:spacing w:before="0" w:after="0"/>
              <w:jc w:val="right"/>
              <w:rPr>
                <w:rFonts w:ascii="Aptos" w:eastAsia="Calibri" w:hAnsi="Aptos" w:cs="Calibri"/>
                <w:b/>
                <w:i/>
                <w:color w:val="000000"/>
                <w:lang w:eastAsia="en-US"/>
              </w:rPr>
            </w:pP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711FC58C" w14:textId="77777777" w:rsidR="0046253F" w:rsidRPr="00F43A29" w:rsidRDefault="0046253F" w:rsidP="001419B9">
            <w:pPr>
              <w:spacing w:before="0" w:after="0"/>
              <w:jc w:val="right"/>
              <w:rPr>
                <w:rFonts w:ascii="Aptos" w:eastAsia="Calibri" w:hAnsi="Aptos" w:cs="Calibri"/>
                <w:b/>
                <w:i/>
                <w:color w:val="000000"/>
                <w:lang w:eastAsia="en-US"/>
              </w:rPr>
            </w:pPr>
          </w:p>
        </w:tc>
      </w:tr>
      <w:tr w:rsidR="0046253F" w:rsidRPr="00F43A29" w14:paraId="7C42CFB4"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385" w:type="dxa"/>
            <w:tcBorders>
              <w:top w:val="nil"/>
              <w:left w:val="nil"/>
              <w:bottom w:val="nil"/>
              <w:right w:val="nil"/>
              <w:tl2br w:val="nil"/>
              <w:tr2bl w:val="nil"/>
            </w:tcBorders>
            <w:noWrap/>
            <w:tcMar>
              <w:left w:w="40" w:type="dxa"/>
              <w:right w:w="40" w:type="dxa"/>
            </w:tcMar>
          </w:tcPr>
          <w:p w14:paraId="42D855E3"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0063C35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116,942</w:t>
            </w:r>
          </w:p>
        </w:tc>
        <w:tc>
          <w:tcPr>
            <w:tcW w:w="1065" w:type="dxa"/>
            <w:tcBorders>
              <w:top w:val="nil"/>
              <w:left w:val="nil"/>
              <w:bottom w:val="nil"/>
              <w:right w:val="nil"/>
              <w:tl2br w:val="nil"/>
              <w:tr2bl w:val="nil"/>
            </w:tcBorders>
            <w:shd w:val="clear" w:color="FFFFFF" w:fill="FFFFFF"/>
            <w:tcMar>
              <w:left w:w="40" w:type="dxa"/>
              <w:right w:w="40" w:type="dxa"/>
            </w:tcMar>
          </w:tcPr>
          <w:p w14:paraId="0E4A1E0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116,942</w:t>
            </w:r>
          </w:p>
        </w:tc>
        <w:tc>
          <w:tcPr>
            <w:tcW w:w="1035" w:type="dxa"/>
            <w:tcBorders>
              <w:top w:val="nil"/>
              <w:left w:val="nil"/>
              <w:bottom w:val="nil"/>
              <w:right w:val="nil"/>
              <w:tl2br w:val="nil"/>
              <w:tr2bl w:val="nil"/>
            </w:tcBorders>
            <w:shd w:val="clear" w:color="FFFFFF" w:fill="FFFFFF"/>
            <w:tcMar>
              <w:left w:w="40" w:type="dxa"/>
              <w:right w:w="40" w:type="dxa"/>
            </w:tcMar>
          </w:tcPr>
          <w:p w14:paraId="4C6EAD3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122,270</w:t>
            </w:r>
          </w:p>
        </w:tc>
        <w:tc>
          <w:tcPr>
            <w:tcW w:w="600" w:type="dxa"/>
            <w:tcBorders>
              <w:top w:val="nil"/>
              <w:left w:val="nil"/>
              <w:bottom w:val="nil"/>
              <w:right w:val="nil"/>
              <w:tl2br w:val="nil"/>
              <w:tr2bl w:val="nil"/>
            </w:tcBorders>
            <w:shd w:val="clear" w:color="FFFFFF" w:fill="FFFFFF"/>
            <w:tcMar>
              <w:left w:w="40" w:type="dxa"/>
              <w:right w:w="40" w:type="dxa"/>
            </w:tcMar>
          </w:tcPr>
          <w:p w14:paraId="4CF7E17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5C907C8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123,361</w:t>
            </w:r>
          </w:p>
        </w:tc>
        <w:tc>
          <w:tcPr>
            <w:tcW w:w="1035" w:type="dxa"/>
            <w:tcBorders>
              <w:top w:val="nil"/>
              <w:left w:val="nil"/>
              <w:bottom w:val="nil"/>
              <w:right w:val="nil"/>
              <w:tl2br w:val="nil"/>
              <w:tr2bl w:val="nil"/>
            </w:tcBorders>
            <w:shd w:val="clear" w:color="FFFFFF" w:fill="FFFFFF"/>
            <w:tcMar>
              <w:left w:w="40" w:type="dxa"/>
              <w:right w:w="40" w:type="dxa"/>
            </w:tcMar>
          </w:tcPr>
          <w:p w14:paraId="2E05FDA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126,669</w:t>
            </w:r>
          </w:p>
        </w:tc>
        <w:tc>
          <w:tcPr>
            <w:tcW w:w="1035" w:type="dxa"/>
            <w:tcBorders>
              <w:top w:val="nil"/>
              <w:left w:val="nil"/>
              <w:bottom w:val="nil"/>
              <w:right w:val="nil"/>
              <w:tl2br w:val="nil"/>
              <w:tr2bl w:val="nil"/>
            </w:tcBorders>
            <w:shd w:val="clear" w:color="FFFFFF" w:fill="FFFFFF"/>
            <w:tcMar>
              <w:left w:w="40" w:type="dxa"/>
              <w:right w:w="40" w:type="dxa"/>
            </w:tcMar>
          </w:tcPr>
          <w:p w14:paraId="36E14C8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130,267</w:t>
            </w:r>
          </w:p>
        </w:tc>
      </w:tr>
      <w:tr w:rsidR="0046253F" w:rsidRPr="00F43A29" w14:paraId="393AC8D2"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noWrap/>
            <w:tcMar>
              <w:left w:w="40" w:type="dxa"/>
              <w:right w:w="40" w:type="dxa"/>
            </w:tcMar>
          </w:tcPr>
          <w:p w14:paraId="2A2730B7"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3C84ADE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2,319,502</w:t>
            </w:r>
          </w:p>
        </w:tc>
        <w:tc>
          <w:tcPr>
            <w:tcW w:w="1065" w:type="dxa"/>
            <w:tcBorders>
              <w:top w:val="nil"/>
              <w:left w:val="nil"/>
              <w:bottom w:val="nil"/>
              <w:right w:val="nil"/>
              <w:tl2br w:val="nil"/>
              <w:tr2bl w:val="nil"/>
            </w:tcBorders>
            <w:shd w:val="clear" w:color="FFFFFF" w:fill="FFFFFF"/>
            <w:tcMar>
              <w:left w:w="40" w:type="dxa"/>
              <w:right w:w="40" w:type="dxa"/>
            </w:tcMar>
          </w:tcPr>
          <w:p w14:paraId="491147F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2,329,877</w:t>
            </w:r>
          </w:p>
        </w:tc>
        <w:tc>
          <w:tcPr>
            <w:tcW w:w="1035" w:type="dxa"/>
            <w:tcBorders>
              <w:top w:val="nil"/>
              <w:left w:val="nil"/>
              <w:bottom w:val="nil"/>
              <w:right w:val="nil"/>
              <w:tl2br w:val="nil"/>
              <w:tr2bl w:val="nil"/>
            </w:tcBorders>
            <w:shd w:val="clear" w:color="FFFFFF" w:fill="FFFFFF"/>
            <w:tcMar>
              <w:left w:w="40" w:type="dxa"/>
              <w:right w:w="40" w:type="dxa"/>
            </w:tcMar>
          </w:tcPr>
          <w:p w14:paraId="3701E98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2,438,355</w:t>
            </w:r>
          </w:p>
        </w:tc>
        <w:tc>
          <w:tcPr>
            <w:tcW w:w="600" w:type="dxa"/>
            <w:tcBorders>
              <w:top w:val="nil"/>
              <w:left w:val="nil"/>
              <w:bottom w:val="nil"/>
              <w:right w:val="nil"/>
              <w:tl2br w:val="nil"/>
              <w:tr2bl w:val="nil"/>
            </w:tcBorders>
            <w:shd w:val="clear" w:color="FFFFFF" w:fill="FFFFFF"/>
            <w:tcMar>
              <w:left w:w="40" w:type="dxa"/>
              <w:right w:w="40" w:type="dxa"/>
            </w:tcMar>
          </w:tcPr>
          <w:p w14:paraId="5F67C47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2AE9EC5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2,306,501</w:t>
            </w:r>
          </w:p>
        </w:tc>
        <w:tc>
          <w:tcPr>
            <w:tcW w:w="1035" w:type="dxa"/>
            <w:tcBorders>
              <w:top w:val="nil"/>
              <w:left w:val="nil"/>
              <w:bottom w:val="nil"/>
              <w:right w:val="nil"/>
              <w:tl2br w:val="nil"/>
              <w:tr2bl w:val="nil"/>
            </w:tcBorders>
            <w:shd w:val="clear" w:color="FFFFFF" w:fill="FFFFFF"/>
            <w:tcMar>
              <w:left w:w="40" w:type="dxa"/>
              <w:right w:w="40" w:type="dxa"/>
            </w:tcMar>
          </w:tcPr>
          <w:p w14:paraId="6B1BB16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2,359,311</w:t>
            </w:r>
          </w:p>
        </w:tc>
        <w:tc>
          <w:tcPr>
            <w:tcW w:w="1035" w:type="dxa"/>
            <w:tcBorders>
              <w:top w:val="nil"/>
              <w:left w:val="nil"/>
              <w:bottom w:val="nil"/>
              <w:right w:val="nil"/>
              <w:tl2br w:val="nil"/>
              <w:tr2bl w:val="nil"/>
            </w:tcBorders>
            <w:shd w:val="clear" w:color="FFFFFF" w:fill="FFFFFF"/>
            <w:tcMar>
              <w:left w:w="40" w:type="dxa"/>
              <w:right w:w="40" w:type="dxa"/>
            </w:tcMar>
          </w:tcPr>
          <w:p w14:paraId="207164F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2,422,040</w:t>
            </w:r>
          </w:p>
        </w:tc>
      </w:tr>
      <w:tr w:rsidR="0046253F" w:rsidRPr="00F43A29" w14:paraId="43EB9857"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tcMar>
              <w:left w:w="40" w:type="dxa"/>
              <w:right w:w="40" w:type="dxa"/>
            </w:tcMar>
          </w:tcPr>
          <w:p w14:paraId="1F36F483"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1A4EFF5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7,500</w:t>
            </w:r>
          </w:p>
        </w:tc>
        <w:tc>
          <w:tcPr>
            <w:tcW w:w="1065" w:type="dxa"/>
            <w:tcBorders>
              <w:top w:val="nil"/>
              <w:left w:val="nil"/>
              <w:bottom w:val="nil"/>
              <w:right w:val="nil"/>
              <w:tl2br w:val="nil"/>
              <w:tr2bl w:val="nil"/>
            </w:tcBorders>
            <w:shd w:val="clear" w:color="FFFFFF" w:fill="FFFFFF"/>
            <w:tcMar>
              <w:left w:w="40" w:type="dxa"/>
              <w:right w:w="40" w:type="dxa"/>
            </w:tcMar>
          </w:tcPr>
          <w:p w14:paraId="63A747F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7,500</w:t>
            </w:r>
          </w:p>
        </w:tc>
        <w:tc>
          <w:tcPr>
            <w:tcW w:w="1035" w:type="dxa"/>
            <w:tcBorders>
              <w:top w:val="nil"/>
              <w:left w:val="nil"/>
              <w:bottom w:val="nil"/>
              <w:right w:val="nil"/>
              <w:tl2br w:val="nil"/>
              <w:tr2bl w:val="nil"/>
            </w:tcBorders>
            <w:shd w:val="clear" w:color="FFFFFF" w:fill="FFFFFF"/>
            <w:tcMar>
              <w:left w:w="40" w:type="dxa"/>
              <w:right w:w="40" w:type="dxa"/>
            </w:tcMar>
          </w:tcPr>
          <w:p w14:paraId="2381670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7,700</w:t>
            </w:r>
          </w:p>
        </w:tc>
        <w:tc>
          <w:tcPr>
            <w:tcW w:w="600" w:type="dxa"/>
            <w:tcBorders>
              <w:top w:val="nil"/>
              <w:left w:val="nil"/>
              <w:bottom w:val="nil"/>
              <w:right w:val="nil"/>
              <w:tl2br w:val="nil"/>
              <w:tr2bl w:val="nil"/>
            </w:tcBorders>
            <w:shd w:val="clear" w:color="FFFFFF" w:fill="FFFFFF"/>
            <w:tcMar>
              <w:left w:w="40" w:type="dxa"/>
              <w:right w:w="40" w:type="dxa"/>
            </w:tcMar>
          </w:tcPr>
          <w:p w14:paraId="365AB1F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06A279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7,903</w:t>
            </w:r>
          </w:p>
        </w:tc>
        <w:tc>
          <w:tcPr>
            <w:tcW w:w="1035" w:type="dxa"/>
            <w:tcBorders>
              <w:top w:val="nil"/>
              <w:left w:val="nil"/>
              <w:bottom w:val="nil"/>
              <w:right w:val="nil"/>
              <w:tl2br w:val="nil"/>
              <w:tr2bl w:val="nil"/>
            </w:tcBorders>
            <w:shd w:val="clear" w:color="FFFFFF" w:fill="FFFFFF"/>
            <w:tcMar>
              <w:left w:w="40" w:type="dxa"/>
              <w:right w:w="40" w:type="dxa"/>
            </w:tcMar>
          </w:tcPr>
          <w:p w14:paraId="137CF9E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8,111</w:t>
            </w:r>
          </w:p>
        </w:tc>
        <w:tc>
          <w:tcPr>
            <w:tcW w:w="1035" w:type="dxa"/>
            <w:tcBorders>
              <w:top w:val="nil"/>
              <w:left w:val="nil"/>
              <w:bottom w:val="nil"/>
              <w:right w:val="nil"/>
              <w:tl2br w:val="nil"/>
              <w:tr2bl w:val="nil"/>
            </w:tcBorders>
            <w:shd w:val="clear" w:color="FFFFFF" w:fill="FFFFFF"/>
            <w:tcMar>
              <w:left w:w="40" w:type="dxa"/>
              <w:right w:w="40" w:type="dxa"/>
            </w:tcMar>
          </w:tcPr>
          <w:p w14:paraId="3C8B37E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8,352</w:t>
            </w:r>
          </w:p>
        </w:tc>
      </w:tr>
      <w:tr w:rsidR="0046253F" w:rsidRPr="00F43A29" w14:paraId="6728827C" w14:textId="77777777" w:rsidTr="00E1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40402722"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82A21E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2,443,944</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0363CA5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2,454,319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655B48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2,568,325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40FBB23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2F044D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2,437,765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68DBEA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2,494,091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6D8D32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2,560,659</w:t>
            </w:r>
          </w:p>
        </w:tc>
      </w:tr>
      <w:tr w:rsidR="0046253F" w:rsidRPr="00F43A29" w14:paraId="199A358E"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822C5A9"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tcPr>
          <w:p w14:paraId="0905AC7B" w14:textId="77777777" w:rsidR="0046253F" w:rsidRPr="00F43A29" w:rsidRDefault="0046253F" w:rsidP="001419B9">
            <w:pPr>
              <w:spacing w:before="0" w:after="0"/>
              <w:rPr>
                <w:rFonts w:ascii="Aptos" w:eastAsia="Calibri" w:hAnsi="Aptos" w:cs="Calibri"/>
                <w:color w:val="000000"/>
                <w:lang w:eastAsia="en-US"/>
              </w:rPr>
            </w:pPr>
          </w:p>
        </w:tc>
        <w:tc>
          <w:tcPr>
            <w:tcW w:w="1065" w:type="dxa"/>
            <w:tcBorders>
              <w:top w:val="nil"/>
              <w:left w:val="nil"/>
              <w:bottom w:val="nil"/>
              <w:right w:val="nil"/>
              <w:tl2br w:val="nil"/>
              <w:tr2bl w:val="nil"/>
            </w:tcBorders>
            <w:shd w:val="clear" w:color="FFFFFF" w:fill="FFFFFF"/>
            <w:tcMar>
              <w:left w:w="0" w:type="dxa"/>
              <w:right w:w="0" w:type="dxa"/>
            </w:tcMar>
          </w:tcPr>
          <w:p w14:paraId="39B6941F"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2C5D2DE6" w14:textId="77777777" w:rsidR="0046253F" w:rsidRPr="00F43A29" w:rsidRDefault="0046253F" w:rsidP="001419B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tcPr>
          <w:p w14:paraId="0DB692B8"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30275F3B"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717D31B9"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tcPr>
          <w:p w14:paraId="6AE9777F" w14:textId="77777777" w:rsidR="0046253F" w:rsidRPr="00F43A29" w:rsidRDefault="0046253F" w:rsidP="001419B9">
            <w:pPr>
              <w:spacing w:before="0" w:after="0"/>
              <w:rPr>
                <w:rFonts w:ascii="Aptos" w:eastAsia="Calibri" w:hAnsi="Aptos" w:cs="Calibri"/>
                <w:color w:val="000000"/>
                <w:lang w:eastAsia="en-US"/>
              </w:rPr>
            </w:pPr>
          </w:p>
        </w:tc>
      </w:tr>
      <w:tr w:rsidR="0046253F" w:rsidRPr="00F43A29" w14:paraId="574EEA21"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4C054A26"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01FA6B2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1,621,481</w:t>
            </w:r>
          </w:p>
        </w:tc>
        <w:tc>
          <w:tcPr>
            <w:tcW w:w="1065" w:type="dxa"/>
            <w:tcBorders>
              <w:top w:val="nil"/>
              <w:left w:val="nil"/>
              <w:bottom w:val="nil"/>
              <w:right w:val="nil"/>
              <w:tl2br w:val="nil"/>
              <w:tr2bl w:val="nil"/>
            </w:tcBorders>
            <w:shd w:val="clear" w:color="FFFFFF" w:fill="FFFFFF"/>
            <w:tcMar>
              <w:left w:w="40" w:type="dxa"/>
              <w:right w:w="40" w:type="dxa"/>
            </w:tcMar>
          </w:tcPr>
          <w:p w14:paraId="7EEE48E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1,638,221</w:t>
            </w:r>
          </w:p>
        </w:tc>
        <w:tc>
          <w:tcPr>
            <w:tcW w:w="1035" w:type="dxa"/>
            <w:tcBorders>
              <w:top w:val="nil"/>
              <w:left w:val="nil"/>
              <w:bottom w:val="nil"/>
              <w:right w:val="nil"/>
              <w:tl2br w:val="nil"/>
              <w:tr2bl w:val="nil"/>
            </w:tcBorders>
            <w:shd w:val="clear" w:color="FFFFFF" w:fill="FFFFFF"/>
            <w:tcMar>
              <w:left w:w="40" w:type="dxa"/>
              <w:right w:w="40" w:type="dxa"/>
            </w:tcMar>
          </w:tcPr>
          <w:p w14:paraId="166ECE0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1,812,614</w:t>
            </w:r>
          </w:p>
        </w:tc>
        <w:tc>
          <w:tcPr>
            <w:tcW w:w="600" w:type="dxa"/>
            <w:tcBorders>
              <w:top w:val="nil"/>
              <w:left w:val="nil"/>
              <w:bottom w:val="nil"/>
              <w:right w:val="nil"/>
              <w:tl2br w:val="nil"/>
              <w:tr2bl w:val="nil"/>
            </w:tcBorders>
            <w:shd w:val="clear" w:color="FFFFFF" w:fill="FFFFFF"/>
            <w:tcMar>
              <w:left w:w="40" w:type="dxa"/>
              <w:right w:w="40" w:type="dxa"/>
            </w:tcMar>
          </w:tcPr>
          <w:p w14:paraId="33E3083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11 </w:t>
            </w:r>
          </w:p>
        </w:tc>
        <w:tc>
          <w:tcPr>
            <w:tcW w:w="1035" w:type="dxa"/>
            <w:tcBorders>
              <w:top w:val="nil"/>
              <w:left w:val="nil"/>
              <w:bottom w:val="nil"/>
              <w:right w:val="nil"/>
              <w:tl2br w:val="nil"/>
              <w:tr2bl w:val="nil"/>
            </w:tcBorders>
            <w:shd w:val="clear" w:color="FFFFFF" w:fill="FFFFFF"/>
            <w:tcMar>
              <w:left w:w="40" w:type="dxa"/>
              <w:right w:w="40" w:type="dxa"/>
            </w:tcMar>
          </w:tcPr>
          <w:p w14:paraId="27BECA6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1,695,173</w:t>
            </w:r>
          </w:p>
        </w:tc>
        <w:tc>
          <w:tcPr>
            <w:tcW w:w="1035" w:type="dxa"/>
            <w:tcBorders>
              <w:top w:val="nil"/>
              <w:left w:val="nil"/>
              <w:bottom w:val="nil"/>
              <w:right w:val="nil"/>
              <w:tl2br w:val="nil"/>
              <w:tr2bl w:val="nil"/>
            </w:tcBorders>
            <w:shd w:val="clear" w:color="FFFFFF" w:fill="FFFFFF"/>
            <w:tcMar>
              <w:left w:w="40" w:type="dxa"/>
              <w:right w:w="40" w:type="dxa"/>
            </w:tcMar>
          </w:tcPr>
          <w:p w14:paraId="5D67692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1,734,182</w:t>
            </w:r>
          </w:p>
        </w:tc>
        <w:tc>
          <w:tcPr>
            <w:tcW w:w="1035" w:type="dxa"/>
            <w:tcBorders>
              <w:top w:val="nil"/>
              <w:left w:val="nil"/>
              <w:bottom w:val="nil"/>
              <w:right w:val="nil"/>
              <w:tl2br w:val="nil"/>
              <w:tr2bl w:val="nil"/>
            </w:tcBorders>
            <w:shd w:val="clear" w:color="FFFFFF" w:fill="FFFFFF"/>
            <w:tcMar>
              <w:left w:w="40" w:type="dxa"/>
              <w:right w:w="40" w:type="dxa"/>
            </w:tcMar>
          </w:tcPr>
          <w:p w14:paraId="633A86B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1,780,057</w:t>
            </w:r>
          </w:p>
        </w:tc>
      </w:tr>
      <w:tr w:rsidR="0046253F" w:rsidRPr="00F43A29" w14:paraId="22FDB010"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0978D10E"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7AF8AA2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806,786</w:t>
            </w:r>
          </w:p>
        </w:tc>
        <w:tc>
          <w:tcPr>
            <w:tcW w:w="1065" w:type="dxa"/>
            <w:tcBorders>
              <w:top w:val="nil"/>
              <w:left w:val="nil"/>
              <w:bottom w:val="nil"/>
              <w:right w:val="nil"/>
              <w:tl2br w:val="nil"/>
              <w:tr2bl w:val="nil"/>
            </w:tcBorders>
            <w:shd w:val="clear" w:color="FFFFFF" w:fill="FFFFFF"/>
            <w:tcMar>
              <w:left w:w="40" w:type="dxa"/>
              <w:right w:w="40" w:type="dxa"/>
            </w:tcMar>
          </w:tcPr>
          <w:p w14:paraId="30A375A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798,947</w:t>
            </w:r>
          </w:p>
        </w:tc>
        <w:tc>
          <w:tcPr>
            <w:tcW w:w="1035" w:type="dxa"/>
            <w:tcBorders>
              <w:top w:val="nil"/>
              <w:left w:val="nil"/>
              <w:bottom w:val="nil"/>
              <w:right w:val="nil"/>
              <w:tl2br w:val="nil"/>
              <w:tr2bl w:val="nil"/>
            </w:tcBorders>
            <w:shd w:val="clear" w:color="FFFFFF" w:fill="FFFFFF"/>
            <w:tcMar>
              <w:left w:w="40" w:type="dxa"/>
              <w:right w:w="40" w:type="dxa"/>
            </w:tcMar>
          </w:tcPr>
          <w:p w14:paraId="09E4597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738,471</w:t>
            </w:r>
          </w:p>
        </w:tc>
        <w:tc>
          <w:tcPr>
            <w:tcW w:w="600" w:type="dxa"/>
            <w:tcBorders>
              <w:top w:val="nil"/>
              <w:left w:val="nil"/>
              <w:bottom w:val="nil"/>
              <w:right w:val="nil"/>
              <w:tl2br w:val="nil"/>
              <w:tr2bl w:val="nil"/>
            </w:tcBorders>
            <w:shd w:val="clear" w:color="FFFFFF" w:fill="FFFFFF"/>
            <w:tcMar>
              <w:left w:w="40" w:type="dxa"/>
              <w:right w:w="40" w:type="dxa"/>
            </w:tcMar>
          </w:tcPr>
          <w:p w14:paraId="1848D1A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3C9F6F3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724,467</w:t>
            </w:r>
          </w:p>
        </w:tc>
        <w:tc>
          <w:tcPr>
            <w:tcW w:w="1035" w:type="dxa"/>
            <w:tcBorders>
              <w:top w:val="nil"/>
              <w:left w:val="nil"/>
              <w:bottom w:val="nil"/>
              <w:right w:val="nil"/>
              <w:tl2br w:val="nil"/>
              <w:tr2bl w:val="nil"/>
            </w:tcBorders>
            <w:shd w:val="clear" w:color="FFFFFF" w:fill="FFFFFF"/>
            <w:tcMar>
              <w:left w:w="40" w:type="dxa"/>
              <w:right w:w="40" w:type="dxa"/>
            </w:tcMar>
          </w:tcPr>
          <w:p w14:paraId="4B7BA89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742,341</w:t>
            </w:r>
          </w:p>
        </w:tc>
        <w:tc>
          <w:tcPr>
            <w:tcW w:w="1035" w:type="dxa"/>
            <w:tcBorders>
              <w:top w:val="nil"/>
              <w:left w:val="nil"/>
              <w:bottom w:val="nil"/>
              <w:right w:val="nil"/>
              <w:tl2br w:val="nil"/>
              <w:tr2bl w:val="nil"/>
            </w:tcBorders>
            <w:shd w:val="clear" w:color="FFFFFF" w:fill="FFFFFF"/>
            <w:tcMar>
              <w:left w:w="40" w:type="dxa"/>
              <w:right w:w="40" w:type="dxa"/>
            </w:tcMar>
          </w:tcPr>
          <w:p w14:paraId="61FF877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763,259</w:t>
            </w:r>
          </w:p>
        </w:tc>
      </w:tr>
      <w:tr w:rsidR="0046253F" w:rsidRPr="00F43A29" w14:paraId="4946CAFA"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79580DA2" w14:textId="77777777" w:rsidR="0046253F" w:rsidRPr="00F43A29" w:rsidRDefault="0046253F" w:rsidP="00E161FE">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420FE60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77,145</w:t>
            </w:r>
          </w:p>
        </w:tc>
        <w:tc>
          <w:tcPr>
            <w:tcW w:w="1065" w:type="dxa"/>
            <w:tcBorders>
              <w:top w:val="nil"/>
              <w:left w:val="nil"/>
              <w:bottom w:val="nil"/>
              <w:right w:val="nil"/>
              <w:tl2br w:val="nil"/>
              <w:tr2bl w:val="nil"/>
            </w:tcBorders>
            <w:shd w:val="clear" w:color="FFFFFF" w:fill="FFFFFF"/>
            <w:tcMar>
              <w:left w:w="40" w:type="dxa"/>
              <w:right w:w="40" w:type="dxa"/>
            </w:tcMar>
          </w:tcPr>
          <w:p w14:paraId="76F977A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88,221</w:t>
            </w:r>
          </w:p>
        </w:tc>
        <w:tc>
          <w:tcPr>
            <w:tcW w:w="1035" w:type="dxa"/>
            <w:tcBorders>
              <w:top w:val="nil"/>
              <w:left w:val="nil"/>
              <w:bottom w:val="nil"/>
              <w:right w:val="nil"/>
              <w:tl2br w:val="nil"/>
              <w:tr2bl w:val="nil"/>
            </w:tcBorders>
            <w:shd w:val="clear" w:color="FFFFFF" w:fill="FFFFFF"/>
            <w:tcMar>
              <w:left w:w="40" w:type="dxa"/>
              <w:right w:w="40" w:type="dxa"/>
            </w:tcMar>
          </w:tcPr>
          <w:p w14:paraId="5B6F65C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94,434</w:t>
            </w:r>
          </w:p>
        </w:tc>
        <w:tc>
          <w:tcPr>
            <w:tcW w:w="600" w:type="dxa"/>
            <w:tcBorders>
              <w:top w:val="nil"/>
              <w:left w:val="nil"/>
              <w:bottom w:val="nil"/>
              <w:right w:val="nil"/>
              <w:tl2br w:val="nil"/>
              <w:tr2bl w:val="nil"/>
            </w:tcBorders>
            <w:shd w:val="clear" w:color="FFFFFF" w:fill="FFFFFF"/>
            <w:tcMar>
              <w:left w:w="40" w:type="dxa"/>
              <w:right w:w="40" w:type="dxa"/>
            </w:tcMar>
          </w:tcPr>
          <w:p w14:paraId="5BA175A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5C2BCED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98,328</w:t>
            </w:r>
          </w:p>
        </w:tc>
        <w:tc>
          <w:tcPr>
            <w:tcW w:w="1035" w:type="dxa"/>
            <w:tcBorders>
              <w:top w:val="nil"/>
              <w:left w:val="nil"/>
              <w:bottom w:val="nil"/>
              <w:right w:val="nil"/>
              <w:tl2br w:val="nil"/>
              <w:tr2bl w:val="nil"/>
            </w:tcBorders>
            <w:shd w:val="clear" w:color="FFFFFF" w:fill="FFFFFF"/>
            <w:tcMar>
              <w:left w:w="40" w:type="dxa"/>
              <w:right w:w="40" w:type="dxa"/>
            </w:tcMar>
          </w:tcPr>
          <w:p w14:paraId="17AA6D3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102,400</w:t>
            </w:r>
          </w:p>
        </w:tc>
        <w:tc>
          <w:tcPr>
            <w:tcW w:w="1035" w:type="dxa"/>
            <w:tcBorders>
              <w:top w:val="nil"/>
              <w:left w:val="nil"/>
              <w:bottom w:val="nil"/>
              <w:right w:val="nil"/>
              <w:tl2br w:val="nil"/>
              <w:tr2bl w:val="nil"/>
            </w:tcBorders>
            <w:shd w:val="clear" w:color="FFFFFF" w:fill="FFFFFF"/>
            <w:tcMar>
              <w:left w:w="40" w:type="dxa"/>
              <w:right w:w="40" w:type="dxa"/>
            </w:tcMar>
          </w:tcPr>
          <w:p w14:paraId="002C946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102,723</w:t>
            </w:r>
          </w:p>
        </w:tc>
      </w:tr>
      <w:tr w:rsidR="0046253F" w:rsidRPr="00F43A29" w14:paraId="26827CC5"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3BE5A733"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744C113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40,230</w:t>
            </w:r>
          </w:p>
        </w:tc>
        <w:tc>
          <w:tcPr>
            <w:tcW w:w="1065" w:type="dxa"/>
            <w:tcBorders>
              <w:top w:val="nil"/>
              <w:left w:val="nil"/>
              <w:bottom w:val="nil"/>
              <w:right w:val="nil"/>
              <w:tl2br w:val="nil"/>
              <w:tr2bl w:val="nil"/>
            </w:tcBorders>
            <w:shd w:val="clear" w:color="FFFFFF" w:fill="FFFFFF"/>
            <w:tcMar>
              <w:left w:w="40" w:type="dxa"/>
              <w:right w:w="40" w:type="dxa"/>
            </w:tcMar>
          </w:tcPr>
          <w:p w14:paraId="253E367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30,230</w:t>
            </w:r>
          </w:p>
        </w:tc>
        <w:tc>
          <w:tcPr>
            <w:tcW w:w="1035" w:type="dxa"/>
            <w:tcBorders>
              <w:top w:val="nil"/>
              <w:left w:val="nil"/>
              <w:bottom w:val="nil"/>
              <w:right w:val="nil"/>
              <w:tl2br w:val="nil"/>
              <w:tr2bl w:val="nil"/>
            </w:tcBorders>
            <w:shd w:val="clear" w:color="FFFFFF" w:fill="FFFFFF"/>
            <w:tcMar>
              <w:left w:w="40" w:type="dxa"/>
              <w:right w:w="40" w:type="dxa"/>
            </w:tcMar>
          </w:tcPr>
          <w:p w14:paraId="5EBC3CE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39,265</w:t>
            </w:r>
          </w:p>
        </w:tc>
        <w:tc>
          <w:tcPr>
            <w:tcW w:w="600" w:type="dxa"/>
            <w:tcBorders>
              <w:top w:val="nil"/>
              <w:left w:val="nil"/>
              <w:bottom w:val="nil"/>
              <w:right w:val="nil"/>
              <w:tl2br w:val="nil"/>
              <w:tr2bl w:val="nil"/>
            </w:tcBorders>
            <w:shd w:val="clear" w:color="FFFFFF" w:fill="FFFFFF"/>
            <w:tcMar>
              <w:left w:w="40" w:type="dxa"/>
              <w:right w:w="40" w:type="dxa"/>
            </w:tcMar>
          </w:tcPr>
          <w:p w14:paraId="7678992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30 </w:t>
            </w:r>
          </w:p>
        </w:tc>
        <w:tc>
          <w:tcPr>
            <w:tcW w:w="1035" w:type="dxa"/>
            <w:tcBorders>
              <w:top w:val="nil"/>
              <w:left w:val="nil"/>
              <w:bottom w:val="nil"/>
              <w:right w:val="nil"/>
              <w:tl2br w:val="nil"/>
              <w:tr2bl w:val="nil"/>
            </w:tcBorders>
            <w:shd w:val="clear" w:color="FFFFFF" w:fill="FFFFFF"/>
            <w:tcMar>
              <w:left w:w="40" w:type="dxa"/>
              <w:right w:w="40" w:type="dxa"/>
            </w:tcMar>
          </w:tcPr>
          <w:p w14:paraId="0B9801A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40,305</w:t>
            </w:r>
          </w:p>
        </w:tc>
        <w:tc>
          <w:tcPr>
            <w:tcW w:w="1035" w:type="dxa"/>
            <w:tcBorders>
              <w:top w:val="nil"/>
              <w:left w:val="nil"/>
              <w:bottom w:val="nil"/>
              <w:right w:val="nil"/>
              <w:tl2br w:val="nil"/>
              <w:tr2bl w:val="nil"/>
            </w:tcBorders>
            <w:shd w:val="clear" w:color="FFFFFF" w:fill="FFFFFF"/>
            <w:tcMar>
              <w:left w:w="40" w:type="dxa"/>
              <w:right w:w="40" w:type="dxa"/>
            </w:tcMar>
          </w:tcPr>
          <w:p w14:paraId="6183213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41,374</w:t>
            </w:r>
          </w:p>
        </w:tc>
        <w:tc>
          <w:tcPr>
            <w:tcW w:w="1035" w:type="dxa"/>
            <w:tcBorders>
              <w:top w:val="nil"/>
              <w:left w:val="nil"/>
              <w:bottom w:val="nil"/>
              <w:right w:val="nil"/>
              <w:tl2br w:val="nil"/>
              <w:tr2bl w:val="nil"/>
            </w:tcBorders>
            <w:shd w:val="clear" w:color="FFFFFF" w:fill="FFFFFF"/>
            <w:tcMar>
              <w:left w:w="40" w:type="dxa"/>
              <w:right w:w="40" w:type="dxa"/>
            </w:tcMar>
          </w:tcPr>
          <w:p w14:paraId="7E9EA08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42,471</w:t>
            </w:r>
          </w:p>
        </w:tc>
      </w:tr>
      <w:tr w:rsidR="0046253F" w:rsidRPr="00F43A29" w14:paraId="7786FD87"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76F95DEA"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Cost of Goods Sold</w:t>
            </w:r>
          </w:p>
        </w:tc>
        <w:tc>
          <w:tcPr>
            <w:tcW w:w="1035" w:type="dxa"/>
            <w:tcBorders>
              <w:top w:val="nil"/>
              <w:left w:val="nil"/>
              <w:bottom w:val="nil"/>
              <w:right w:val="nil"/>
              <w:tl2br w:val="nil"/>
              <w:tr2bl w:val="nil"/>
            </w:tcBorders>
            <w:shd w:val="clear" w:color="FFFFFF" w:fill="FFFFFF"/>
            <w:tcMar>
              <w:left w:w="40" w:type="dxa"/>
              <w:right w:w="40" w:type="dxa"/>
            </w:tcMar>
          </w:tcPr>
          <w:p w14:paraId="5794DDB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3,109</w:t>
            </w:r>
          </w:p>
        </w:tc>
        <w:tc>
          <w:tcPr>
            <w:tcW w:w="1065" w:type="dxa"/>
            <w:tcBorders>
              <w:top w:val="nil"/>
              <w:left w:val="nil"/>
              <w:bottom w:val="nil"/>
              <w:right w:val="nil"/>
              <w:tl2br w:val="nil"/>
              <w:tr2bl w:val="nil"/>
            </w:tcBorders>
            <w:shd w:val="clear" w:color="FFFFFF" w:fill="FFFFFF"/>
            <w:tcMar>
              <w:left w:w="40" w:type="dxa"/>
              <w:right w:w="40" w:type="dxa"/>
            </w:tcMar>
          </w:tcPr>
          <w:p w14:paraId="050B355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3,109</w:t>
            </w:r>
          </w:p>
        </w:tc>
        <w:tc>
          <w:tcPr>
            <w:tcW w:w="1035" w:type="dxa"/>
            <w:tcBorders>
              <w:top w:val="nil"/>
              <w:left w:val="nil"/>
              <w:bottom w:val="nil"/>
              <w:right w:val="nil"/>
              <w:tl2br w:val="nil"/>
              <w:tr2bl w:val="nil"/>
            </w:tcBorders>
            <w:shd w:val="clear" w:color="FFFFFF" w:fill="FFFFFF"/>
            <w:tcMar>
              <w:left w:w="40" w:type="dxa"/>
              <w:right w:w="40" w:type="dxa"/>
            </w:tcMar>
          </w:tcPr>
          <w:p w14:paraId="1A0AEFE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3,067</w:t>
            </w:r>
          </w:p>
        </w:tc>
        <w:tc>
          <w:tcPr>
            <w:tcW w:w="600" w:type="dxa"/>
            <w:tcBorders>
              <w:top w:val="nil"/>
              <w:left w:val="nil"/>
              <w:bottom w:val="nil"/>
              <w:right w:val="nil"/>
              <w:tl2br w:val="nil"/>
              <w:tr2bl w:val="nil"/>
            </w:tcBorders>
            <w:shd w:val="clear" w:color="FFFFFF" w:fill="FFFFFF"/>
            <w:tcMar>
              <w:left w:w="40" w:type="dxa"/>
              <w:right w:w="40" w:type="dxa"/>
            </w:tcMar>
          </w:tcPr>
          <w:p w14:paraId="30A13BF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3486598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3,144</w:t>
            </w:r>
          </w:p>
        </w:tc>
        <w:tc>
          <w:tcPr>
            <w:tcW w:w="1035" w:type="dxa"/>
            <w:tcBorders>
              <w:top w:val="nil"/>
              <w:left w:val="nil"/>
              <w:bottom w:val="nil"/>
              <w:right w:val="nil"/>
              <w:tl2br w:val="nil"/>
              <w:tr2bl w:val="nil"/>
            </w:tcBorders>
            <w:shd w:val="clear" w:color="FFFFFF" w:fill="FFFFFF"/>
            <w:tcMar>
              <w:left w:w="40" w:type="dxa"/>
              <w:right w:w="40" w:type="dxa"/>
            </w:tcMar>
          </w:tcPr>
          <w:p w14:paraId="2125985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3,227</w:t>
            </w:r>
          </w:p>
        </w:tc>
        <w:tc>
          <w:tcPr>
            <w:tcW w:w="1035" w:type="dxa"/>
            <w:tcBorders>
              <w:top w:val="nil"/>
              <w:left w:val="nil"/>
              <w:bottom w:val="nil"/>
              <w:right w:val="nil"/>
              <w:tl2br w:val="nil"/>
              <w:tr2bl w:val="nil"/>
            </w:tcBorders>
            <w:shd w:val="clear" w:color="FFFFFF" w:fill="FFFFFF"/>
            <w:tcMar>
              <w:left w:w="40" w:type="dxa"/>
              <w:right w:w="40" w:type="dxa"/>
            </w:tcMar>
          </w:tcPr>
          <w:p w14:paraId="3A52049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3,313</w:t>
            </w:r>
          </w:p>
        </w:tc>
      </w:tr>
      <w:tr w:rsidR="0046253F" w:rsidRPr="00F43A29" w14:paraId="4DE0B7B8"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10B91ABC"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284346F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6,766</w:t>
            </w:r>
          </w:p>
        </w:tc>
        <w:tc>
          <w:tcPr>
            <w:tcW w:w="1065" w:type="dxa"/>
            <w:tcBorders>
              <w:top w:val="nil"/>
              <w:left w:val="nil"/>
              <w:bottom w:val="nil"/>
              <w:right w:val="nil"/>
              <w:tl2br w:val="nil"/>
              <w:tr2bl w:val="nil"/>
            </w:tcBorders>
            <w:shd w:val="clear" w:color="FFFFFF" w:fill="FFFFFF"/>
            <w:tcMar>
              <w:left w:w="40" w:type="dxa"/>
              <w:right w:w="40" w:type="dxa"/>
            </w:tcMar>
          </w:tcPr>
          <w:p w14:paraId="3806FD3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6,766</w:t>
            </w:r>
          </w:p>
        </w:tc>
        <w:tc>
          <w:tcPr>
            <w:tcW w:w="1035" w:type="dxa"/>
            <w:tcBorders>
              <w:top w:val="nil"/>
              <w:left w:val="nil"/>
              <w:bottom w:val="nil"/>
              <w:right w:val="nil"/>
              <w:tl2br w:val="nil"/>
              <w:tr2bl w:val="nil"/>
            </w:tcBorders>
            <w:shd w:val="clear" w:color="FFFFFF" w:fill="FFFFFF"/>
            <w:tcMar>
              <w:left w:w="40" w:type="dxa"/>
              <w:right w:w="40" w:type="dxa"/>
            </w:tcMar>
          </w:tcPr>
          <w:p w14:paraId="7F2D5F1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9,074</w:t>
            </w:r>
          </w:p>
        </w:tc>
        <w:tc>
          <w:tcPr>
            <w:tcW w:w="600" w:type="dxa"/>
            <w:tcBorders>
              <w:top w:val="nil"/>
              <w:left w:val="nil"/>
              <w:bottom w:val="nil"/>
              <w:right w:val="nil"/>
              <w:tl2br w:val="nil"/>
              <w:tr2bl w:val="nil"/>
            </w:tcBorders>
            <w:shd w:val="clear" w:color="FFFFFF" w:fill="FFFFFF"/>
            <w:tcMar>
              <w:left w:w="40" w:type="dxa"/>
              <w:right w:w="40" w:type="dxa"/>
            </w:tcMar>
          </w:tcPr>
          <w:p w14:paraId="0AA5674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34 </w:t>
            </w:r>
          </w:p>
        </w:tc>
        <w:tc>
          <w:tcPr>
            <w:tcW w:w="1035" w:type="dxa"/>
            <w:tcBorders>
              <w:top w:val="nil"/>
              <w:left w:val="nil"/>
              <w:bottom w:val="nil"/>
              <w:right w:val="nil"/>
              <w:tl2br w:val="nil"/>
              <w:tr2bl w:val="nil"/>
            </w:tcBorders>
            <w:shd w:val="clear" w:color="FFFFFF" w:fill="FFFFFF"/>
            <w:tcMar>
              <w:left w:w="40" w:type="dxa"/>
              <w:right w:w="40" w:type="dxa"/>
            </w:tcMar>
          </w:tcPr>
          <w:p w14:paraId="0677963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9,311</w:t>
            </w:r>
          </w:p>
        </w:tc>
        <w:tc>
          <w:tcPr>
            <w:tcW w:w="1035" w:type="dxa"/>
            <w:tcBorders>
              <w:top w:val="nil"/>
              <w:left w:val="nil"/>
              <w:bottom w:val="nil"/>
              <w:right w:val="nil"/>
              <w:tl2br w:val="nil"/>
              <w:tr2bl w:val="nil"/>
            </w:tcBorders>
            <w:shd w:val="clear" w:color="FFFFFF" w:fill="FFFFFF"/>
            <w:tcMar>
              <w:left w:w="40" w:type="dxa"/>
              <w:right w:w="40" w:type="dxa"/>
            </w:tcMar>
          </w:tcPr>
          <w:p w14:paraId="34CA6EC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9,552</w:t>
            </w:r>
          </w:p>
        </w:tc>
        <w:tc>
          <w:tcPr>
            <w:tcW w:w="1035" w:type="dxa"/>
            <w:tcBorders>
              <w:top w:val="nil"/>
              <w:left w:val="nil"/>
              <w:bottom w:val="nil"/>
              <w:right w:val="nil"/>
              <w:tl2br w:val="nil"/>
              <w:tr2bl w:val="nil"/>
            </w:tcBorders>
            <w:shd w:val="clear" w:color="FFFFFF" w:fill="FFFFFF"/>
            <w:tcMar>
              <w:left w:w="40" w:type="dxa"/>
              <w:right w:w="40" w:type="dxa"/>
            </w:tcMar>
          </w:tcPr>
          <w:p w14:paraId="5508CE5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9,798</w:t>
            </w:r>
          </w:p>
        </w:tc>
      </w:tr>
      <w:tr w:rsidR="0046253F" w:rsidRPr="00F43A29" w14:paraId="362AE60F" w14:textId="77777777" w:rsidTr="00E1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40F4FF10"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1E9CDE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2,555,517</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518CB62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2,565,494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E35394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2,696,925</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AE358B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ECE80D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2,570,728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33108A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2,633,076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B26AF9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2,701,621</w:t>
            </w:r>
          </w:p>
        </w:tc>
      </w:tr>
      <w:tr w:rsidR="007232C2" w:rsidRPr="00F43A29" w14:paraId="39F82DF9" w14:textId="77777777" w:rsidTr="00E1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7BA70A04" w14:textId="77777777" w:rsidR="007232C2" w:rsidRPr="00F43A29" w:rsidRDefault="007232C2" w:rsidP="00595397">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2382A6C" w14:textId="77777777" w:rsidR="007232C2" w:rsidRPr="00F43A29" w:rsidRDefault="007232C2"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-111,573</w:t>
            </w:r>
          </w:p>
        </w:tc>
        <w:tc>
          <w:tcPr>
            <w:tcW w:w="1065" w:type="dxa"/>
            <w:tcBorders>
              <w:top w:val="nil"/>
              <w:left w:val="nil"/>
              <w:bottom w:val="nil"/>
              <w:right w:val="nil"/>
              <w:tl2br w:val="nil"/>
              <w:tr2bl w:val="nil"/>
            </w:tcBorders>
            <w:shd w:val="clear" w:color="FFFFFF" w:fill="FFFFFF"/>
            <w:tcMar>
              <w:left w:w="40" w:type="dxa"/>
              <w:right w:w="40" w:type="dxa"/>
            </w:tcMar>
            <w:vAlign w:val="bottom"/>
          </w:tcPr>
          <w:p w14:paraId="4FC04B86" w14:textId="77777777" w:rsidR="007232C2" w:rsidRPr="00F43A29" w:rsidRDefault="007232C2"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-111,175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F1E28CD" w14:textId="77777777" w:rsidR="007232C2" w:rsidRPr="00F43A29" w:rsidRDefault="007232C2"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-128,600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3100122" w14:textId="77777777" w:rsidR="007232C2" w:rsidRPr="00F43A29" w:rsidRDefault="007232C2"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8086C2F" w14:textId="77777777" w:rsidR="007232C2" w:rsidRPr="00F43A29" w:rsidRDefault="007232C2"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-132,963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62B4A6C" w14:textId="77777777" w:rsidR="007232C2" w:rsidRPr="00F43A29" w:rsidRDefault="007232C2"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-138,985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5D2FB1B" w14:textId="77777777" w:rsidR="007232C2" w:rsidRPr="00F43A29" w:rsidRDefault="007232C2" w:rsidP="00595397">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-140,962</w:t>
            </w:r>
          </w:p>
        </w:tc>
      </w:tr>
      <w:tr w:rsidR="0046253F" w:rsidRPr="00F43A29" w14:paraId="5EA07001" w14:textId="77777777" w:rsidTr="00540E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26C89BC0" w14:textId="5A6C754F"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tcPr>
          <w:p w14:paraId="790BE778" w14:textId="449670A6"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65" w:type="dxa"/>
            <w:tcBorders>
              <w:top w:val="nil"/>
              <w:left w:val="nil"/>
              <w:bottom w:val="nil"/>
              <w:right w:val="nil"/>
              <w:tl2br w:val="nil"/>
              <w:tr2bl w:val="nil"/>
            </w:tcBorders>
            <w:shd w:val="clear" w:color="FFFFFF" w:fill="FFFFFF"/>
            <w:tcMar>
              <w:left w:w="40" w:type="dxa"/>
              <w:right w:w="40" w:type="dxa"/>
            </w:tcMar>
          </w:tcPr>
          <w:p w14:paraId="58BBD4D0" w14:textId="2111D7F4"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tcPr>
          <w:p w14:paraId="38E010E5" w14:textId="19F32CFE"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600" w:type="dxa"/>
            <w:tcBorders>
              <w:top w:val="nil"/>
              <w:left w:val="nil"/>
              <w:bottom w:val="nil"/>
              <w:right w:val="nil"/>
              <w:tl2br w:val="nil"/>
              <w:tr2bl w:val="nil"/>
            </w:tcBorders>
            <w:shd w:val="clear" w:color="FFFFFF" w:fill="FFFFFF"/>
            <w:tcMar>
              <w:left w:w="40" w:type="dxa"/>
              <w:right w:w="40" w:type="dxa"/>
            </w:tcMar>
          </w:tcPr>
          <w:p w14:paraId="06F4F929" w14:textId="0561F4A6"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tcPr>
          <w:p w14:paraId="7F0756CF" w14:textId="7F94AA9B"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tcPr>
          <w:p w14:paraId="579A36E3" w14:textId="5E01A145"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40" w:type="dxa"/>
              <w:right w:w="40" w:type="dxa"/>
            </w:tcMar>
          </w:tcPr>
          <w:p w14:paraId="52388DB0" w14:textId="3FB00020"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p>
        </w:tc>
      </w:tr>
      <w:tr w:rsidR="0046253F" w:rsidRPr="00F43A29" w14:paraId="57E6A8FE" w14:textId="77777777" w:rsidTr="00E161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4BF5B2C0" w14:textId="77777777" w:rsidR="0046253F" w:rsidRPr="00F43A29" w:rsidRDefault="0046253F" w:rsidP="00B53F95">
            <w:pPr>
              <w:pBdr>
                <w:top w:val="nil"/>
                <w:left w:val="nil"/>
                <w:bottom w:val="nil"/>
                <w:right w:val="nil"/>
                <w:between w:val="nil"/>
                <w:bar w:val="nil"/>
              </w:pBdr>
              <w:spacing w:before="0" w:after="0"/>
              <w:ind w:left="251" w:hanging="251"/>
              <w:rPr>
                <w:rFonts w:ascii="Aptos" w:eastAsia="Calibri" w:hAnsi="Aptos" w:cs="Calibri"/>
                <w:b/>
                <w:color w:val="000000"/>
                <w:lang w:eastAsia="en-US"/>
              </w:rPr>
            </w:pPr>
            <w:r w:rsidRPr="00F43A29">
              <w:rPr>
                <w:rFonts w:ascii="Aptos" w:eastAsia="Calibri" w:hAnsi="Aptos" w:cs="Calibri"/>
                <w:b/>
                <w:color w:val="000000"/>
                <w:sz w:val="18"/>
                <w:lang w:eastAsia="en-US"/>
              </w:rPr>
              <w:t>Total Comprehensive Result</w:t>
            </w:r>
          </w:p>
        </w:tc>
        <w:tc>
          <w:tcPr>
            <w:tcW w:w="1035" w:type="dxa"/>
            <w:tcBorders>
              <w:top w:val="nil"/>
              <w:left w:val="nil"/>
              <w:bottom w:val="nil"/>
              <w:right w:val="nil"/>
              <w:tl2br w:val="nil"/>
              <w:tr2bl w:val="nil"/>
            </w:tcBorders>
            <w:shd w:val="clear" w:color="FFFFFF" w:fill="FFFFFF"/>
            <w:tcMar>
              <w:left w:w="40" w:type="dxa"/>
              <w:right w:w="40" w:type="dxa"/>
            </w:tcMar>
          </w:tcPr>
          <w:p w14:paraId="2BD7482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-111,573</w:t>
            </w:r>
          </w:p>
        </w:tc>
        <w:tc>
          <w:tcPr>
            <w:tcW w:w="1065" w:type="dxa"/>
            <w:tcBorders>
              <w:top w:val="nil"/>
              <w:left w:val="nil"/>
              <w:bottom w:val="nil"/>
              <w:right w:val="nil"/>
              <w:tl2br w:val="nil"/>
              <w:tr2bl w:val="nil"/>
            </w:tcBorders>
            <w:shd w:val="clear" w:color="FFFFFF" w:fill="FFFFFF"/>
            <w:tcMar>
              <w:left w:w="40" w:type="dxa"/>
              <w:right w:w="40" w:type="dxa"/>
            </w:tcMar>
          </w:tcPr>
          <w:p w14:paraId="7CF859F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-111,175</w:t>
            </w:r>
          </w:p>
        </w:tc>
        <w:tc>
          <w:tcPr>
            <w:tcW w:w="1035" w:type="dxa"/>
            <w:tcBorders>
              <w:top w:val="nil"/>
              <w:left w:val="nil"/>
              <w:bottom w:val="nil"/>
              <w:right w:val="nil"/>
              <w:tl2br w:val="nil"/>
              <w:tr2bl w:val="nil"/>
            </w:tcBorders>
            <w:shd w:val="clear" w:color="FFFFFF" w:fill="FFFFFF"/>
            <w:tcMar>
              <w:left w:w="40" w:type="dxa"/>
              <w:right w:w="40" w:type="dxa"/>
            </w:tcMar>
          </w:tcPr>
          <w:p w14:paraId="5EA0F38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-128,600</w:t>
            </w:r>
          </w:p>
        </w:tc>
        <w:tc>
          <w:tcPr>
            <w:tcW w:w="600" w:type="dxa"/>
            <w:tcBorders>
              <w:top w:val="nil"/>
              <w:left w:val="nil"/>
              <w:bottom w:val="nil"/>
              <w:right w:val="nil"/>
              <w:tl2br w:val="nil"/>
              <w:tr2bl w:val="nil"/>
            </w:tcBorders>
            <w:shd w:val="clear" w:color="FFFFFF" w:fill="FFFFFF"/>
            <w:tcMar>
              <w:left w:w="40" w:type="dxa"/>
              <w:right w:w="40" w:type="dxa"/>
            </w:tcMar>
          </w:tcPr>
          <w:p w14:paraId="5FAAAFD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-16 </w:t>
            </w:r>
          </w:p>
        </w:tc>
        <w:tc>
          <w:tcPr>
            <w:tcW w:w="1035" w:type="dxa"/>
            <w:tcBorders>
              <w:top w:val="nil"/>
              <w:left w:val="nil"/>
              <w:bottom w:val="nil"/>
              <w:right w:val="nil"/>
              <w:tl2br w:val="nil"/>
              <w:tr2bl w:val="nil"/>
            </w:tcBorders>
            <w:shd w:val="clear" w:color="FFFFFF" w:fill="FFFFFF"/>
            <w:tcMar>
              <w:left w:w="40" w:type="dxa"/>
              <w:right w:w="40" w:type="dxa"/>
            </w:tcMar>
          </w:tcPr>
          <w:p w14:paraId="3228E7B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-132,963</w:t>
            </w:r>
          </w:p>
        </w:tc>
        <w:tc>
          <w:tcPr>
            <w:tcW w:w="1035" w:type="dxa"/>
            <w:tcBorders>
              <w:top w:val="nil"/>
              <w:left w:val="nil"/>
              <w:bottom w:val="nil"/>
              <w:right w:val="nil"/>
              <w:tl2br w:val="nil"/>
              <w:tr2bl w:val="nil"/>
            </w:tcBorders>
            <w:shd w:val="clear" w:color="FFFFFF" w:fill="FFFFFF"/>
            <w:tcMar>
              <w:left w:w="40" w:type="dxa"/>
              <w:right w:w="40" w:type="dxa"/>
            </w:tcMar>
          </w:tcPr>
          <w:p w14:paraId="664DD65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-138,985</w:t>
            </w:r>
          </w:p>
        </w:tc>
        <w:tc>
          <w:tcPr>
            <w:tcW w:w="1035" w:type="dxa"/>
            <w:tcBorders>
              <w:top w:val="nil"/>
              <w:left w:val="nil"/>
              <w:bottom w:val="nil"/>
              <w:right w:val="nil"/>
              <w:tl2br w:val="nil"/>
              <w:tr2bl w:val="nil"/>
            </w:tcBorders>
            <w:shd w:val="clear" w:color="FFFFFF" w:fill="FFFFFF"/>
            <w:tcMar>
              <w:left w:w="40" w:type="dxa"/>
              <w:right w:w="40" w:type="dxa"/>
            </w:tcMar>
          </w:tcPr>
          <w:p w14:paraId="5325457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-140,962</w:t>
            </w:r>
          </w:p>
        </w:tc>
      </w:tr>
      <w:tr w:rsidR="0046253F" w:rsidRPr="00F43A29" w14:paraId="3F79497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85" w:type="dxa"/>
            <w:tcBorders>
              <w:top w:val="nil"/>
              <w:left w:val="nil"/>
              <w:bottom w:val="single" w:sz="12" w:space="0" w:color="auto"/>
              <w:right w:val="nil"/>
              <w:tl2br w:val="nil"/>
              <w:tr2bl w:val="nil"/>
            </w:tcBorders>
            <w:shd w:val="clear" w:color="FFFFFF" w:fill="FFFFFF"/>
            <w:tcMar>
              <w:left w:w="0" w:type="dxa"/>
              <w:right w:w="0" w:type="dxa"/>
            </w:tcMar>
          </w:tcPr>
          <w:p w14:paraId="46EDEC0B"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0853EAF" w14:textId="77777777" w:rsidR="0046253F" w:rsidRPr="00F43A29" w:rsidRDefault="0046253F" w:rsidP="001419B9">
            <w:pPr>
              <w:spacing w:before="0" w:after="0"/>
              <w:rPr>
                <w:rFonts w:ascii="Aptos" w:eastAsia="Calibri" w:hAnsi="Aptos" w:cs="Calibri"/>
                <w:color w:val="000000"/>
                <w:lang w:eastAsia="en-US"/>
              </w:rPr>
            </w:pPr>
          </w:p>
        </w:tc>
        <w:tc>
          <w:tcPr>
            <w:tcW w:w="1065" w:type="dxa"/>
            <w:tcBorders>
              <w:top w:val="nil"/>
              <w:left w:val="nil"/>
              <w:bottom w:val="single" w:sz="12" w:space="0" w:color="auto"/>
              <w:right w:val="nil"/>
              <w:tl2br w:val="nil"/>
              <w:tr2bl w:val="nil"/>
            </w:tcBorders>
            <w:shd w:val="clear" w:color="FFFFFF" w:fill="FFFFFF"/>
            <w:tcMar>
              <w:left w:w="0" w:type="dxa"/>
              <w:right w:w="0" w:type="dxa"/>
            </w:tcMar>
          </w:tcPr>
          <w:p w14:paraId="02C28D81"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7CBB3DBD" w14:textId="77777777" w:rsidR="0046253F" w:rsidRPr="00F43A29" w:rsidRDefault="0046253F" w:rsidP="001419B9">
            <w:pPr>
              <w:spacing w:before="0" w:after="0"/>
              <w:rPr>
                <w:rFonts w:ascii="Aptos" w:eastAsia="Calibri" w:hAnsi="Aptos" w:cs="Calibri"/>
                <w:color w:val="000000"/>
                <w:lang w:eastAsia="en-US"/>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363C7E7D"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9CD5182"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4BCC8BB"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96DAC57" w14:textId="77777777" w:rsidR="0046253F" w:rsidRPr="00F43A29" w:rsidRDefault="0046253F" w:rsidP="001419B9">
            <w:pPr>
              <w:spacing w:before="0" w:after="0"/>
              <w:rPr>
                <w:rFonts w:ascii="Aptos" w:eastAsia="Calibri" w:hAnsi="Aptos" w:cs="Calibri"/>
                <w:color w:val="000000"/>
                <w:lang w:eastAsia="en-US"/>
              </w:rPr>
            </w:pPr>
          </w:p>
        </w:tc>
      </w:tr>
    </w:tbl>
    <w:p w14:paraId="2B052FFB" w14:textId="77777777" w:rsidR="0046253F" w:rsidRDefault="0046253F">
      <w:pPr>
        <w:pBdr>
          <w:top w:val="nil"/>
          <w:left w:val="nil"/>
          <w:bottom w:val="nil"/>
          <w:right w:val="nil"/>
          <w:between w:val="nil"/>
          <w:bar w:val="nil"/>
        </w:pBdr>
        <w:spacing w:after="160" w:line="259" w:lineRule="auto"/>
        <w:rPr>
          <w:lang w:val="en-AU"/>
        </w:rPr>
      </w:pPr>
      <w:r w:rsidRPr="008E1565">
        <w:rPr>
          <w:rFonts w:eastAsia="Times New Roman" w:cs="Times New Roman"/>
          <w:sz w:val="18"/>
          <w:szCs w:val="20"/>
          <w:lang w:val="en-AU"/>
        </w:rPr>
        <w:t>“-“ denotes “nil”. “..” denotes that the figure rounds to zero. “#” denotes a result over</w:t>
      </w:r>
      <w:r>
        <w:rPr>
          <w:rFonts w:eastAsia="Times New Roman" w:cs="Times New Roman"/>
          <w:sz w:val="18"/>
          <w:szCs w:val="20"/>
          <w:lang w:val="en-AU"/>
        </w:rPr>
        <w:t xml:space="preserve"> 999%.</w:t>
      </w:r>
      <w:r>
        <w:rPr>
          <w:rFonts w:eastAsia="Times New Roman" w:cs="Times New Roman"/>
          <w:sz w:val="18"/>
          <w:szCs w:val="20"/>
          <w:lang w:val="en-AU"/>
        </w:rPr>
        <w:br w:type="page"/>
      </w:r>
    </w:p>
    <w:p w14:paraId="010E756C" w14:textId="77777777" w:rsidR="0046253F" w:rsidRDefault="0046253F" w:rsidP="004420A6">
      <w:pPr>
        <w:pStyle w:val="Caption"/>
      </w:pPr>
      <w:r>
        <w:t>Table 26: Canberra Health Services: Balance Sheet ($’000)</w:t>
      </w:r>
    </w:p>
    <w:tbl>
      <w:tblPr>
        <w:tblStyle w:val="CDMRange2"/>
        <w:tblW w:w="9195" w:type="dxa"/>
        <w:tblLayout w:type="fixed"/>
        <w:tblLook w:val="0620" w:firstRow="1" w:lastRow="0" w:firstColumn="0" w:lastColumn="0" w:noHBand="1" w:noVBand="1"/>
      </w:tblPr>
      <w:tblGrid>
        <w:gridCol w:w="2175"/>
        <w:gridCol w:w="1035"/>
        <w:gridCol w:w="1245"/>
        <w:gridCol w:w="1035"/>
        <w:gridCol w:w="600"/>
        <w:gridCol w:w="1035"/>
        <w:gridCol w:w="1035"/>
        <w:gridCol w:w="1035"/>
      </w:tblGrid>
      <w:tr w:rsidR="0046253F" w:rsidRPr="00F43A29" w14:paraId="10470D1C" w14:textId="77777777" w:rsidTr="00FD2B77">
        <w:trPr>
          <w:trHeight w:val="825"/>
        </w:trPr>
        <w:tc>
          <w:tcPr>
            <w:tcW w:w="2175" w:type="dxa"/>
            <w:tcBorders>
              <w:top w:val="single" w:sz="12" w:space="0" w:color="auto"/>
              <w:left w:val="nil"/>
              <w:bottom w:val="single" w:sz="4" w:space="0" w:color="auto"/>
              <w:right w:val="nil"/>
              <w:tl2br w:val="nil"/>
              <w:tr2bl w:val="nil"/>
            </w:tcBorders>
            <w:shd w:val="clear" w:color="FFFFFF" w:fill="FFFFFF"/>
            <w:tcMar>
              <w:left w:w="0" w:type="dxa"/>
              <w:right w:w="0" w:type="dxa"/>
            </w:tcMar>
          </w:tcPr>
          <w:p w14:paraId="22BB5D6B" w14:textId="77777777" w:rsidR="0046253F" w:rsidRPr="00F43A29" w:rsidRDefault="0046253F">
            <w:pPr>
              <w:rPr>
                <w:rFonts w:ascii="Aptos" w:eastAsia="Calibri" w:hAnsi="Aptos" w:cs="Calibri"/>
                <w:b/>
                <w:color w:val="000000"/>
                <w:lang w:eastAsia="en-US"/>
              </w:rPr>
            </w:pP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37428175" w14:textId="476267BB" w:rsidR="0046253F" w:rsidRPr="0035788F" w:rsidRDefault="0046253F" w:rsidP="0035788F">
            <w:pPr>
              <w:pBdr>
                <w:top w:val="nil"/>
                <w:left w:val="nil"/>
                <w:bottom w:val="nil"/>
                <w:right w:val="nil"/>
                <w:between w:val="nil"/>
                <w:bar w:val="nil"/>
              </w:pBdr>
              <w:jc w:val="right"/>
              <w:rPr>
                <w:rFonts w:ascii="Aptos" w:eastAsia="Calibri" w:hAnsi="Aptos" w:cs="Calibri"/>
                <w:b/>
                <w:color w:val="000000"/>
                <w:sz w:val="18"/>
                <w:lang w:eastAsia="en-US"/>
              </w:rPr>
            </w:pPr>
            <w:r w:rsidRPr="00F43A29">
              <w:rPr>
                <w:rFonts w:ascii="Aptos" w:eastAsia="Calibri" w:hAnsi="Aptos" w:cs="Calibri"/>
                <w:b/>
                <w:color w:val="000000"/>
                <w:sz w:val="18"/>
                <w:lang w:eastAsia="en-US"/>
              </w:rPr>
              <w:t>Budget at                30/6/26</w:t>
            </w:r>
          </w:p>
        </w:tc>
        <w:tc>
          <w:tcPr>
            <w:tcW w:w="124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0D6D494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Estimated Outcome at       30/6/26</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16779F8C" w14:textId="102C1D82" w:rsidR="0046253F" w:rsidRPr="00F43A29" w:rsidRDefault="0046253F" w:rsidP="0035788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Budget</w:t>
            </w:r>
            <w:r w:rsidR="0035788F">
              <w:rPr>
                <w:rFonts w:ascii="Aptos" w:eastAsia="Calibri" w:hAnsi="Aptos" w:cs="Calibri"/>
                <w:b/>
                <w:color w:val="000000"/>
                <w:sz w:val="18"/>
                <w:lang w:eastAsia="en-US"/>
              </w:rPr>
              <w:t xml:space="preserve"> </w:t>
            </w:r>
            <w:r w:rsidRPr="00F43A29">
              <w:rPr>
                <w:rFonts w:ascii="Aptos" w:eastAsia="Calibri" w:hAnsi="Aptos" w:cs="Calibri"/>
                <w:b/>
                <w:color w:val="000000"/>
                <w:sz w:val="18"/>
                <w:lang w:eastAsia="en-US"/>
              </w:rPr>
              <w:t>at                30/6/27</w:t>
            </w:r>
          </w:p>
        </w:tc>
        <w:tc>
          <w:tcPr>
            <w:tcW w:w="600"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0630863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Var</w:t>
            </w:r>
          </w:p>
          <w:p w14:paraId="0E9ABDD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57B80ADA" w14:textId="2472526D" w:rsidR="0046253F" w:rsidRPr="00F43A29" w:rsidRDefault="0046253F" w:rsidP="0035788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Estimate</w:t>
            </w:r>
            <w:r w:rsidR="0035788F">
              <w:rPr>
                <w:rFonts w:ascii="Aptos" w:eastAsia="Calibri" w:hAnsi="Aptos" w:cs="Calibri"/>
                <w:b/>
                <w:color w:val="000000"/>
                <w:sz w:val="18"/>
                <w:lang w:eastAsia="en-US"/>
              </w:rPr>
              <w:t xml:space="preserve"> </w:t>
            </w:r>
            <w:r w:rsidRPr="00F43A29">
              <w:rPr>
                <w:rFonts w:ascii="Aptos" w:eastAsia="Calibri" w:hAnsi="Aptos" w:cs="Calibri"/>
                <w:b/>
                <w:color w:val="000000"/>
                <w:sz w:val="18"/>
                <w:lang w:eastAsia="en-US"/>
              </w:rPr>
              <w:t>at        30/6/28</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7156F484" w14:textId="146E6AD9" w:rsidR="0046253F" w:rsidRPr="00F43A29" w:rsidRDefault="0046253F" w:rsidP="0035788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Estimate</w:t>
            </w:r>
            <w:r w:rsidR="0035788F">
              <w:rPr>
                <w:rFonts w:ascii="Aptos" w:eastAsia="Calibri" w:hAnsi="Aptos" w:cs="Calibri"/>
                <w:b/>
                <w:color w:val="000000"/>
                <w:sz w:val="18"/>
                <w:lang w:eastAsia="en-US"/>
              </w:rPr>
              <w:t xml:space="preserve"> </w:t>
            </w:r>
            <w:r w:rsidRPr="00F43A29">
              <w:rPr>
                <w:rFonts w:ascii="Aptos" w:eastAsia="Calibri" w:hAnsi="Aptos" w:cs="Calibri"/>
                <w:b/>
                <w:color w:val="000000"/>
                <w:sz w:val="18"/>
                <w:lang w:eastAsia="en-US"/>
              </w:rPr>
              <w:t>at        30/6/29</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0DF87902" w14:textId="2985D43F" w:rsidR="0046253F" w:rsidRPr="00F43A29" w:rsidRDefault="0046253F" w:rsidP="0035788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Estimate</w:t>
            </w:r>
            <w:r w:rsidR="0035788F">
              <w:rPr>
                <w:rFonts w:ascii="Aptos" w:eastAsia="Calibri" w:hAnsi="Aptos" w:cs="Calibri"/>
                <w:b/>
                <w:color w:val="000000"/>
                <w:sz w:val="18"/>
                <w:lang w:eastAsia="en-US"/>
              </w:rPr>
              <w:t xml:space="preserve"> </w:t>
            </w:r>
            <w:r w:rsidRPr="00F43A29">
              <w:rPr>
                <w:rFonts w:ascii="Aptos" w:eastAsia="Calibri" w:hAnsi="Aptos" w:cs="Calibri"/>
                <w:b/>
                <w:color w:val="000000"/>
                <w:sz w:val="18"/>
                <w:lang w:eastAsia="en-US"/>
              </w:rPr>
              <w:t>at        30/6/30</w:t>
            </w:r>
          </w:p>
        </w:tc>
      </w:tr>
      <w:tr w:rsidR="0046253F" w:rsidRPr="00F43A29" w14:paraId="757ABAB8"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single" w:sz="4" w:space="0" w:color="auto"/>
              <w:left w:val="nil"/>
              <w:bottom w:val="nil"/>
              <w:right w:val="nil"/>
              <w:tl2br w:val="nil"/>
              <w:tr2bl w:val="nil"/>
            </w:tcBorders>
            <w:shd w:val="clear" w:color="FFFFFF" w:fill="FFFFFF"/>
            <w:tcMar>
              <w:left w:w="40" w:type="dxa"/>
              <w:right w:w="40" w:type="dxa"/>
            </w:tcMar>
            <w:vAlign w:val="bottom"/>
          </w:tcPr>
          <w:p w14:paraId="10CE9450"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Current Assets</w:t>
            </w: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601C69D2" w14:textId="77777777" w:rsidR="0046253F" w:rsidRPr="00F43A29" w:rsidRDefault="0046253F" w:rsidP="001419B9">
            <w:pPr>
              <w:spacing w:before="0" w:after="0"/>
              <w:rPr>
                <w:rFonts w:ascii="Aptos" w:eastAsia="Calibri" w:hAnsi="Aptos" w:cs="Calibri"/>
                <w:color w:val="000000"/>
                <w:lang w:eastAsia="en-US"/>
              </w:rPr>
            </w:pPr>
          </w:p>
        </w:tc>
        <w:tc>
          <w:tcPr>
            <w:tcW w:w="1245" w:type="dxa"/>
            <w:tcBorders>
              <w:top w:val="single" w:sz="4" w:space="0" w:color="auto"/>
              <w:left w:val="nil"/>
              <w:bottom w:val="nil"/>
              <w:right w:val="nil"/>
              <w:tl2br w:val="nil"/>
              <w:tr2bl w:val="nil"/>
            </w:tcBorders>
            <w:shd w:val="clear" w:color="FFFFFF" w:fill="FFFFFF"/>
            <w:tcMar>
              <w:left w:w="0" w:type="dxa"/>
              <w:right w:w="0" w:type="dxa"/>
            </w:tcMar>
            <w:vAlign w:val="bottom"/>
          </w:tcPr>
          <w:p w14:paraId="3D14964C"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59D6C8DC" w14:textId="77777777" w:rsidR="0046253F" w:rsidRPr="00F43A29" w:rsidRDefault="0046253F" w:rsidP="001419B9">
            <w:pPr>
              <w:spacing w:before="0" w:after="0"/>
              <w:rPr>
                <w:rFonts w:ascii="Aptos" w:eastAsia="Calibri" w:hAnsi="Aptos" w:cs="Calibri"/>
                <w:color w:val="000000"/>
                <w:lang w:eastAsia="en-US"/>
              </w:rPr>
            </w:pPr>
          </w:p>
        </w:tc>
        <w:tc>
          <w:tcPr>
            <w:tcW w:w="600" w:type="dxa"/>
            <w:tcBorders>
              <w:top w:val="single" w:sz="4" w:space="0" w:color="auto"/>
              <w:left w:val="nil"/>
              <w:bottom w:val="nil"/>
              <w:right w:val="nil"/>
              <w:tl2br w:val="nil"/>
              <w:tr2bl w:val="nil"/>
            </w:tcBorders>
            <w:shd w:val="clear" w:color="FFFFFF" w:fill="FFFFFF"/>
            <w:tcMar>
              <w:left w:w="0" w:type="dxa"/>
              <w:right w:w="0" w:type="dxa"/>
            </w:tcMar>
            <w:vAlign w:val="bottom"/>
          </w:tcPr>
          <w:p w14:paraId="1FE4854D"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1CDAAB99"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0BF5D125"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single" w:sz="4" w:space="0" w:color="auto"/>
              <w:left w:val="nil"/>
              <w:bottom w:val="nil"/>
              <w:right w:val="nil"/>
              <w:tl2br w:val="nil"/>
              <w:tr2bl w:val="nil"/>
            </w:tcBorders>
            <w:shd w:val="clear" w:color="FFFFFF" w:fill="FFFFFF"/>
            <w:tcMar>
              <w:left w:w="0" w:type="dxa"/>
              <w:right w:w="0" w:type="dxa"/>
            </w:tcMar>
            <w:vAlign w:val="bottom"/>
          </w:tcPr>
          <w:p w14:paraId="706533A2" w14:textId="77777777" w:rsidR="0046253F" w:rsidRPr="00F43A29" w:rsidRDefault="0046253F" w:rsidP="001419B9">
            <w:pPr>
              <w:spacing w:before="0" w:after="0"/>
              <w:rPr>
                <w:rFonts w:ascii="Aptos" w:eastAsia="Calibri" w:hAnsi="Aptos" w:cs="Calibri"/>
                <w:color w:val="000000"/>
                <w:lang w:eastAsia="en-US"/>
              </w:rPr>
            </w:pPr>
          </w:p>
        </w:tc>
      </w:tr>
      <w:tr w:rsidR="0046253F" w:rsidRPr="00F43A29" w14:paraId="736859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005A2234"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Cash</w:t>
            </w:r>
          </w:p>
        </w:tc>
        <w:tc>
          <w:tcPr>
            <w:tcW w:w="1035" w:type="dxa"/>
            <w:tcBorders>
              <w:top w:val="nil"/>
              <w:left w:val="nil"/>
              <w:bottom w:val="nil"/>
              <w:right w:val="nil"/>
              <w:tl2br w:val="nil"/>
              <w:tr2bl w:val="nil"/>
            </w:tcBorders>
            <w:shd w:val="clear" w:color="FFFFFF" w:fill="FFFFFF"/>
            <w:tcMar>
              <w:left w:w="40" w:type="dxa"/>
              <w:right w:w="40" w:type="dxa"/>
            </w:tcMar>
          </w:tcPr>
          <w:p w14:paraId="1CDED40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66,046</w:t>
            </w:r>
          </w:p>
        </w:tc>
        <w:tc>
          <w:tcPr>
            <w:tcW w:w="1245" w:type="dxa"/>
            <w:tcBorders>
              <w:top w:val="nil"/>
              <w:left w:val="nil"/>
              <w:bottom w:val="nil"/>
              <w:right w:val="nil"/>
              <w:tl2br w:val="nil"/>
              <w:tr2bl w:val="nil"/>
            </w:tcBorders>
            <w:shd w:val="clear" w:color="FFFFFF" w:fill="FFFFFF"/>
            <w:tcMar>
              <w:left w:w="40" w:type="dxa"/>
              <w:right w:w="40" w:type="dxa"/>
            </w:tcMar>
          </w:tcPr>
          <w:p w14:paraId="2B78A75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100,419</w:t>
            </w:r>
          </w:p>
        </w:tc>
        <w:tc>
          <w:tcPr>
            <w:tcW w:w="1035" w:type="dxa"/>
            <w:tcBorders>
              <w:top w:val="nil"/>
              <w:left w:val="nil"/>
              <w:bottom w:val="nil"/>
              <w:right w:val="nil"/>
              <w:tl2br w:val="nil"/>
              <w:tr2bl w:val="nil"/>
            </w:tcBorders>
            <w:shd w:val="clear" w:color="FFFFFF" w:fill="FFFFFF"/>
            <w:tcMar>
              <w:left w:w="40" w:type="dxa"/>
              <w:right w:w="40" w:type="dxa"/>
            </w:tcMar>
          </w:tcPr>
          <w:p w14:paraId="4EB7E56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38,319</w:t>
            </w:r>
          </w:p>
        </w:tc>
        <w:tc>
          <w:tcPr>
            <w:tcW w:w="600" w:type="dxa"/>
            <w:tcBorders>
              <w:top w:val="nil"/>
              <w:left w:val="nil"/>
              <w:bottom w:val="nil"/>
              <w:right w:val="nil"/>
              <w:tl2br w:val="nil"/>
              <w:tr2bl w:val="nil"/>
            </w:tcBorders>
            <w:shd w:val="clear" w:color="FFFFFF" w:fill="FFFFFF"/>
            <w:tcMar>
              <w:left w:w="40" w:type="dxa"/>
              <w:right w:w="40" w:type="dxa"/>
            </w:tcMar>
          </w:tcPr>
          <w:p w14:paraId="7FE8A0D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-62 </w:t>
            </w:r>
          </w:p>
        </w:tc>
        <w:tc>
          <w:tcPr>
            <w:tcW w:w="1035" w:type="dxa"/>
            <w:tcBorders>
              <w:top w:val="nil"/>
              <w:left w:val="nil"/>
              <w:bottom w:val="nil"/>
              <w:right w:val="nil"/>
              <w:tl2br w:val="nil"/>
              <w:tr2bl w:val="nil"/>
            </w:tcBorders>
            <w:shd w:val="clear" w:color="FFFFFF" w:fill="FFFFFF"/>
            <w:tcMar>
              <w:left w:w="40" w:type="dxa"/>
              <w:right w:w="40" w:type="dxa"/>
            </w:tcMar>
          </w:tcPr>
          <w:p w14:paraId="1A6F650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38,329</w:t>
            </w:r>
          </w:p>
        </w:tc>
        <w:tc>
          <w:tcPr>
            <w:tcW w:w="1035" w:type="dxa"/>
            <w:tcBorders>
              <w:top w:val="nil"/>
              <w:left w:val="nil"/>
              <w:bottom w:val="nil"/>
              <w:right w:val="nil"/>
              <w:tl2br w:val="nil"/>
              <w:tr2bl w:val="nil"/>
            </w:tcBorders>
            <w:shd w:val="clear" w:color="FFFFFF" w:fill="FFFFFF"/>
            <w:tcMar>
              <w:left w:w="40" w:type="dxa"/>
              <w:right w:w="40" w:type="dxa"/>
            </w:tcMar>
          </w:tcPr>
          <w:p w14:paraId="3E844A7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38,339</w:t>
            </w:r>
          </w:p>
        </w:tc>
        <w:tc>
          <w:tcPr>
            <w:tcW w:w="1035" w:type="dxa"/>
            <w:tcBorders>
              <w:top w:val="nil"/>
              <w:left w:val="nil"/>
              <w:bottom w:val="nil"/>
              <w:right w:val="nil"/>
              <w:tl2br w:val="nil"/>
              <w:tr2bl w:val="nil"/>
            </w:tcBorders>
            <w:shd w:val="clear" w:color="FFFFFF" w:fill="FFFFFF"/>
            <w:tcMar>
              <w:left w:w="40" w:type="dxa"/>
              <w:right w:w="40" w:type="dxa"/>
            </w:tcMar>
          </w:tcPr>
          <w:p w14:paraId="7429672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38,349</w:t>
            </w:r>
          </w:p>
        </w:tc>
      </w:tr>
      <w:tr w:rsidR="0046253F" w:rsidRPr="00F43A29" w14:paraId="4B4E41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053E8534"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Receivables</w:t>
            </w:r>
          </w:p>
        </w:tc>
        <w:tc>
          <w:tcPr>
            <w:tcW w:w="1035" w:type="dxa"/>
            <w:tcBorders>
              <w:top w:val="nil"/>
              <w:left w:val="nil"/>
              <w:bottom w:val="nil"/>
              <w:right w:val="nil"/>
              <w:tl2br w:val="nil"/>
              <w:tr2bl w:val="nil"/>
            </w:tcBorders>
            <w:shd w:val="clear" w:color="FFFFFF" w:fill="FFFFFF"/>
            <w:tcMar>
              <w:left w:w="40" w:type="dxa"/>
              <w:right w:w="40" w:type="dxa"/>
            </w:tcMar>
          </w:tcPr>
          <w:p w14:paraId="4A88DF8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38,011</w:t>
            </w:r>
          </w:p>
        </w:tc>
        <w:tc>
          <w:tcPr>
            <w:tcW w:w="1245" w:type="dxa"/>
            <w:tcBorders>
              <w:top w:val="nil"/>
              <w:left w:val="nil"/>
              <w:bottom w:val="nil"/>
              <w:right w:val="nil"/>
              <w:tl2br w:val="nil"/>
              <w:tr2bl w:val="nil"/>
            </w:tcBorders>
            <w:shd w:val="clear" w:color="FFFFFF" w:fill="FFFFFF"/>
            <w:tcMar>
              <w:left w:w="40" w:type="dxa"/>
              <w:right w:w="40" w:type="dxa"/>
            </w:tcMar>
          </w:tcPr>
          <w:p w14:paraId="7FF4FEE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40,209</w:t>
            </w:r>
          </w:p>
        </w:tc>
        <w:tc>
          <w:tcPr>
            <w:tcW w:w="1035" w:type="dxa"/>
            <w:tcBorders>
              <w:top w:val="nil"/>
              <w:left w:val="nil"/>
              <w:bottom w:val="nil"/>
              <w:right w:val="nil"/>
              <w:tl2br w:val="nil"/>
              <w:tr2bl w:val="nil"/>
            </w:tcBorders>
            <w:shd w:val="clear" w:color="FFFFFF" w:fill="FFFFFF"/>
            <w:tcMar>
              <w:left w:w="40" w:type="dxa"/>
              <w:right w:w="40" w:type="dxa"/>
            </w:tcMar>
          </w:tcPr>
          <w:p w14:paraId="74E31C0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31,000</w:t>
            </w:r>
          </w:p>
        </w:tc>
        <w:tc>
          <w:tcPr>
            <w:tcW w:w="600" w:type="dxa"/>
            <w:tcBorders>
              <w:top w:val="nil"/>
              <w:left w:val="nil"/>
              <w:bottom w:val="nil"/>
              <w:right w:val="nil"/>
              <w:tl2br w:val="nil"/>
              <w:tr2bl w:val="nil"/>
            </w:tcBorders>
            <w:shd w:val="clear" w:color="FFFFFF" w:fill="FFFFFF"/>
            <w:tcMar>
              <w:left w:w="40" w:type="dxa"/>
              <w:right w:w="40" w:type="dxa"/>
            </w:tcMar>
          </w:tcPr>
          <w:p w14:paraId="47B8644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-23 </w:t>
            </w:r>
          </w:p>
        </w:tc>
        <w:tc>
          <w:tcPr>
            <w:tcW w:w="1035" w:type="dxa"/>
            <w:tcBorders>
              <w:top w:val="nil"/>
              <w:left w:val="nil"/>
              <w:bottom w:val="nil"/>
              <w:right w:val="nil"/>
              <w:tl2br w:val="nil"/>
              <w:tr2bl w:val="nil"/>
            </w:tcBorders>
            <w:shd w:val="clear" w:color="FFFFFF" w:fill="FFFFFF"/>
            <w:tcMar>
              <w:left w:w="40" w:type="dxa"/>
              <w:right w:w="40" w:type="dxa"/>
            </w:tcMar>
          </w:tcPr>
          <w:p w14:paraId="07ED041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21,741</w:t>
            </w:r>
          </w:p>
        </w:tc>
        <w:tc>
          <w:tcPr>
            <w:tcW w:w="1035" w:type="dxa"/>
            <w:tcBorders>
              <w:top w:val="nil"/>
              <w:left w:val="nil"/>
              <w:bottom w:val="nil"/>
              <w:right w:val="nil"/>
              <w:tl2br w:val="nil"/>
              <w:tr2bl w:val="nil"/>
            </w:tcBorders>
            <w:shd w:val="clear" w:color="FFFFFF" w:fill="FFFFFF"/>
            <w:tcMar>
              <w:left w:w="40" w:type="dxa"/>
              <w:right w:w="40" w:type="dxa"/>
            </w:tcMar>
          </w:tcPr>
          <w:p w14:paraId="2AC2B49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12,315</w:t>
            </w:r>
          </w:p>
        </w:tc>
        <w:tc>
          <w:tcPr>
            <w:tcW w:w="1035" w:type="dxa"/>
            <w:tcBorders>
              <w:top w:val="nil"/>
              <w:left w:val="nil"/>
              <w:bottom w:val="nil"/>
              <w:right w:val="nil"/>
              <w:tl2br w:val="nil"/>
              <w:tr2bl w:val="nil"/>
            </w:tcBorders>
            <w:shd w:val="clear" w:color="FFFFFF" w:fill="FFFFFF"/>
            <w:tcMar>
              <w:left w:w="40" w:type="dxa"/>
              <w:right w:w="40" w:type="dxa"/>
            </w:tcMar>
          </w:tcPr>
          <w:p w14:paraId="0A9683E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2,717</w:t>
            </w:r>
          </w:p>
        </w:tc>
      </w:tr>
      <w:tr w:rsidR="0046253F" w:rsidRPr="00F43A29" w14:paraId="57BFE3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14237D27"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Inventories</w:t>
            </w:r>
          </w:p>
        </w:tc>
        <w:tc>
          <w:tcPr>
            <w:tcW w:w="1035" w:type="dxa"/>
            <w:tcBorders>
              <w:top w:val="nil"/>
              <w:left w:val="nil"/>
              <w:bottom w:val="nil"/>
              <w:right w:val="nil"/>
              <w:tl2br w:val="nil"/>
              <w:tr2bl w:val="nil"/>
            </w:tcBorders>
            <w:shd w:val="clear" w:color="FFFFFF" w:fill="FFFFFF"/>
            <w:tcMar>
              <w:left w:w="40" w:type="dxa"/>
              <w:right w:w="40" w:type="dxa"/>
            </w:tcMar>
          </w:tcPr>
          <w:p w14:paraId="3084EF5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16,055</w:t>
            </w:r>
          </w:p>
        </w:tc>
        <w:tc>
          <w:tcPr>
            <w:tcW w:w="1245" w:type="dxa"/>
            <w:tcBorders>
              <w:top w:val="nil"/>
              <w:left w:val="nil"/>
              <w:bottom w:val="nil"/>
              <w:right w:val="nil"/>
              <w:tl2br w:val="nil"/>
              <w:tr2bl w:val="nil"/>
            </w:tcBorders>
            <w:shd w:val="clear" w:color="FFFFFF" w:fill="FFFFFF"/>
            <w:tcMar>
              <w:left w:w="40" w:type="dxa"/>
              <w:right w:w="40" w:type="dxa"/>
            </w:tcMar>
          </w:tcPr>
          <w:p w14:paraId="76DE18C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16,656</w:t>
            </w:r>
          </w:p>
        </w:tc>
        <w:tc>
          <w:tcPr>
            <w:tcW w:w="1035" w:type="dxa"/>
            <w:tcBorders>
              <w:top w:val="nil"/>
              <w:left w:val="nil"/>
              <w:bottom w:val="nil"/>
              <w:right w:val="nil"/>
              <w:tl2br w:val="nil"/>
              <w:tr2bl w:val="nil"/>
            </w:tcBorders>
            <w:shd w:val="clear" w:color="FFFFFF" w:fill="FFFFFF"/>
            <w:tcMar>
              <w:left w:w="40" w:type="dxa"/>
              <w:right w:w="40" w:type="dxa"/>
            </w:tcMar>
          </w:tcPr>
          <w:p w14:paraId="416A153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16,741</w:t>
            </w:r>
          </w:p>
        </w:tc>
        <w:tc>
          <w:tcPr>
            <w:tcW w:w="600" w:type="dxa"/>
            <w:tcBorders>
              <w:top w:val="nil"/>
              <w:left w:val="nil"/>
              <w:bottom w:val="nil"/>
              <w:right w:val="nil"/>
              <w:tl2br w:val="nil"/>
              <w:tr2bl w:val="nil"/>
            </w:tcBorders>
            <w:shd w:val="clear" w:color="FFFFFF" w:fill="FFFFFF"/>
            <w:tcMar>
              <w:left w:w="40" w:type="dxa"/>
              <w:right w:w="40" w:type="dxa"/>
            </w:tcMar>
          </w:tcPr>
          <w:p w14:paraId="1DBBAC9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43D870F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16,823</w:t>
            </w:r>
          </w:p>
        </w:tc>
        <w:tc>
          <w:tcPr>
            <w:tcW w:w="1035" w:type="dxa"/>
            <w:tcBorders>
              <w:top w:val="nil"/>
              <w:left w:val="nil"/>
              <w:bottom w:val="nil"/>
              <w:right w:val="nil"/>
              <w:tl2br w:val="nil"/>
              <w:tr2bl w:val="nil"/>
            </w:tcBorders>
            <w:shd w:val="clear" w:color="FFFFFF" w:fill="FFFFFF"/>
            <w:tcMar>
              <w:left w:w="40" w:type="dxa"/>
              <w:right w:w="40" w:type="dxa"/>
            </w:tcMar>
          </w:tcPr>
          <w:p w14:paraId="6171E32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16,897</w:t>
            </w:r>
          </w:p>
        </w:tc>
        <w:tc>
          <w:tcPr>
            <w:tcW w:w="1035" w:type="dxa"/>
            <w:tcBorders>
              <w:top w:val="nil"/>
              <w:left w:val="nil"/>
              <w:bottom w:val="nil"/>
              <w:right w:val="nil"/>
              <w:tl2br w:val="nil"/>
              <w:tr2bl w:val="nil"/>
            </w:tcBorders>
            <w:shd w:val="clear" w:color="FFFFFF" w:fill="FFFFFF"/>
            <w:tcMar>
              <w:left w:w="40" w:type="dxa"/>
              <w:right w:w="40" w:type="dxa"/>
            </w:tcMar>
          </w:tcPr>
          <w:p w14:paraId="692551C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16,962</w:t>
            </w:r>
          </w:p>
        </w:tc>
      </w:tr>
      <w:tr w:rsidR="0046253F" w:rsidRPr="00F43A29" w14:paraId="1B25EC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tcMar>
              <w:left w:w="40" w:type="dxa"/>
              <w:right w:w="40" w:type="dxa"/>
            </w:tcMar>
          </w:tcPr>
          <w:p w14:paraId="7779A25C"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Other Assets</w:t>
            </w:r>
          </w:p>
        </w:tc>
        <w:tc>
          <w:tcPr>
            <w:tcW w:w="1035" w:type="dxa"/>
            <w:tcBorders>
              <w:top w:val="nil"/>
              <w:left w:val="nil"/>
              <w:bottom w:val="nil"/>
              <w:right w:val="nil"/>
              <w:tl2br w:val="nil"/>
              <w:tr2bl w:val="nil"/>
            </w:tcBorders>
            <w:shd w:val="clear" w:color="FFFFFF" w:fill="FFFFFF"/>
            <w:tcMar>
              <w:left w:w="40" w:type="dxa"/>
              <w:right w:w="40" w:type="dxa"/>
            </w:tcMar>
          </w:tcPr>
          <w:p w14:paraId="10568BC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3,534</w:t>
            </w:r>
          </w:p>
        </w:tc>
        <w:tc>
          <w:tcPr>
            <w:tcW w:w="1245" w:type="dxa"/>
            <w:tcBorders>
              <w:top w:val="nil"/>
              <w:left w:val="nil"/>
              <w:bottom w:val="nil"/>
              <w:right w:val="nil"/>
              <w:tl2br w:val="nil"/>
              <w:tr2bl w:val="nil"/>
            </w:tcBorders>
            <w:tcMar>
              <w:left w:w="40" w:type="dxa"/>
              <w:right w:w="40" w:type="dxa"/>
            </w:tcMar>
          </w:tcPr>
          <w:p w14:paraId="633DEBF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3,427</w:t>
            </w:r>
          </w:p>
        </w:tc>
        <w:tc>
          <w:tcPr>
            <w:tcW w:w="1035" w:type="dxa"/>
            <w:tcBorders>
              <w:top w:val="nil"/>
              <w:left w:val="nil"/>
              <w:bottom w:val="nil"/>
              <w:right w:val="nil"/>
              <w:tl2br w:val="nil"/>
              <w:tr2bl w:val="nil"/>
            </w:tcBorders>
            <w:tcMar>
              <w:left w:w="40" w:type="dxa"/>
              <w:right w:w="40" w:type="dxa"/>
            </w:tcMar>
          </w:tcPr>
          <w:p w14:paraId="59937C2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3,492</w:t>
            </w:r>
          </w:p>
        </w:tc>
        <w:tc>
          <w:tcPr>
            <w:tcW w:w="600" w:type="dxa"/>
            <w:tcBorders>
              <w:top w:val="nil"/>
              <w:left w:val="nil"/>
              <w:bottom w:val="nil"/>
              <w:right w:val="nil"/>
              <w:tl2br w:val="nil"/>
              <w:tr2bl w:val="nil"/>
            </w:tcBorders>
            <w:tcMar>
              <w:left w:w="40" w:type="dxa"/>
              <w:right w:w="40" w:type="dxa"/>
            </w:tcMar>
          </w:tcPr>
          <w:p w14:paraId="0A0E372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2 </w:t>
            </w:r>
          </w:p>
        </w:tc>
        <w:tc>
          <w:tcPr>
            <w:tcW w:w="1035" w:type="dxa"/>
            <w:tcBorders>
              <w:top w:val="nil"/>
              <w:left w:val="nil"/>
              <w:bottom w:val="nil"/>
              <w:right w:val="nil"/>
              <w:tl2br w:val="nil"/>
              <w:tr2bl w:val="nil"/>
            </w:tcBorders>
            <w:tcMar>
              <w:left w:w="40" w:type="dxa"/>
              <w:right w:w="40" w:type="dxa"/>
            </w:tcMar>
          </w:tcPr>
          <w:p w14:paraId="5E660D2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3,557</w:t>
            </w:r>
          </w:p>
        </w:tc>
        <w:tc>
          <w:tcPr>
            <w:tcW w:w="1035" w:type="dxa"/>
            <w:tcBorders>
              <w:top w:val="nil"/>
              <w:left w:val="nil"/>
              <w:bottom w:val="nil"/>
              <w:right w:val="nil"/>
              <w:tl2br w:val="nil"/>
              <w:tr2bl w:val="nil"/>
            </w:tcBorders>
            <w:tcMar>
              <w:left w:w="40" w:type="dxa"/>
              <w:right w:w="40" w:type="dxa"/>
            </w:tcMar>
          </w:tcPr>
          <w:p w14:paraId="0C14AB4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3,622</w:t>
            </w:r>
          </w:p>
        </w:tc>
        <w:tc>
          <w:tcPr>
            <w:tcW w:w="1035" w:type="dxa"/>
            <w:tcBorders>
              <w:top w:val="nil"/>
              <w:left w:val="nil"/>
              <w:bottom w:val="nil"/>
              <w:right w:val="nil"/>
              <w:tl2br w:val="nil"/>
              <w:tr2bl w:val="nil"/>
            </w:tcBorders>
            <w:tcMar>
              <w:left w:w="40" w:type="dxa"/>
              <w:right w:w="40" w:type="dxa"/>
            </w:tcMar>
          </w:tcPr>
          <w:p w14:paraId="0FFA94A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3,687</w:t>
            </w:r>
          </w:p>
        </w:tc>
      </w:tr>
      <w:tr w:rsidR="0046253F" w:rsidRPr="00F43A29" w14:paraId="17126E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18E0E544"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Total 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6C8206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123,646</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469083F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160,711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1242F9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89,552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44293E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-44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9314C9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80,450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3548C8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71,173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DA110E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61,715</w:t>
            </w:r>
          </w:p>
        </w:tc>
      </w:tr>
      <w:tr w:rsidR="0046253F" w:rsidRPr="00F43A29" w14:paraId="01E69B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392B8C07"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Non-Current Assets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6A7CB72" w14:textId="77777777" w:rsidR="0046253F" w:rsidRPr="00F43A29" w:rsidRDefault="0046253F" w:rsidP="001419B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7E34CB9F"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A749297" w14:textId="77777777" w:rsidR="0046253F" w:rsidRPr="00F43A29" w:rsidRDefault="0046253F" w:rsidP="001419B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5288032"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DCAFA19"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EE95557"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87BD6A7" w14:textId="77777777" w:rsidR="0046253F" w:rsidRPr="00F43A29" w:rsidRDefault="0046253F" w:rsidP="001419B9">
            <w:pPr>
              <w:spacing w:before="0" w:after="0"/>
              <w:rPr>
                <w:rFonts w:ascii="Aptos" w:eastAsia="Calibri" w:hAnsi="Aptos" w:cs="Calibri"/>
                <w:color w:val="000000"/>
                <w:lang w:eastAsia="en-US"/>
              </w:rPr>
            </w:pPr>
          </w:p>
        </w:tc>
      </w:tr>
      <w:tr w:rsidR="0046253F" w:rsidRPr="00F43A29" w14:paraId="05A0826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tcPr>
          <w:p w14:paraId="06EE77D1"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0577431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2,153,717</w:t>
            </w:r>
          </w:p>
        </w:tc>
        <w:tc>
          <w:tcPr>
            <w:tcW w:w="1245" w:type="dxa"/>
            <w:tcBorders>
              <w:top w:val="nil"/>
              <w:left w:val="nil"/>
              <w:bottom w:val="nil"/>
              <w:right w:val="nil"/>
              <w:tl2br w:val="nil"/>
              <w:tr2bl w:val="nil"/>
            </w:tcBorders>
            <w:shd w:val="clear" w:color="FFFFFF" w:fill="FFFFFF"/>
            <w:tcMar>
              <w:left w:w="40" w:type="dxa"/>
              <w:right w:w="40" w:type="dxa"/>
            </w:tcMar>
          </w:tcPr>
          <w:p w14:paraId="4B56136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2,116,650</w:t>
            </w:r>
          </w:p>
        </w:tc>
        <w:tc>
          <w:tcPr>
            <w:tcW w:w="1035" w:type="dxa"/>
            <w:tcBorders>
              <w:top w:val="nil"/>
              <w:left w:val="nil"/>
              <w:bottom w:val="nil"/>
              <w:right w:val="nil"/>
              <w:tl2br w:val="nil"/>
              <w:tr2bl w:val="nil"/>
            </w:tcBorders>
            <w:shd w:val="clear" w:color="FFFFFF" w:fill="FFFFFF"/>
            <w:tcMar>
              <w:left w:w="40" w:type="dxa"/>
              <w:right w:w="40" w:type="dxa"/>
            </w:tcMar>
          </w:tcPr>
          <w:p w14:paraId="4034291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2,123,271</w:t>
            </w:r>
          </w:p>
        </w:tc>
        <w:tc>
          <w:tcPr>
            <w:tcW w:w="600" w:type="dxa"/>
            <w:tcBorders>
              <w:top w:val="nil"/>
              <w:left w:val="nil"/>
              <w:bottom w:val="nil"/>
              <w:right w:val="nil"/>
              <w:tl2br w:val="nil"/>
              <w:tr2bl w:val="nil"/>
            </w:tcBorders>
            <w:shd w:val="clear" w:color="FFFFFF" w:fill="FFFFFF"/>
            <w:tcMar>
              <w:left w:w="40" w:type="dxa"/>
              <w:right w:w="40" w:type="dxa"/>
            </w:tcMar>
          </w:tcPr>
          <w:p w14:paraId="2C1A6C1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CB29D4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2,109,244</w:t>
            </w:r>
          </w:p>
        </w:tc>
        <w:tc>
          <w:tcPr>
            <w:tcW w:w="1035" w:type="dxa"/>
            <w:tcBorders>
              <w:top w:val="nil"/>
              <w:left w:val="nil"/>
              <w:bottom w:val="nil"/>
              <w:right w:val="nil"/>
              <w:tl2br w:val="nil"/>
              <w:tr2bl w:val="nil"/>
            </w:tcBorders>
            <w:shd w:val="clear" w:color="FFFFFF" w:fill="FFFFFF"/>
            <w:tcMar>
              <w:left w:w="40" w:type="dxa"/>
              <w:right w:w="40" w:type="dxa"/>
            </w:tcMar>
          </w:tcPr>
          <w:p w14:paraId="3B48999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2,027,832</w:t>
            </w:r>
          </w:p>
        </w:tc>
        <w:tc>
          <w:tcPr>
            <w:tcW w:w="1035" w:type="dxa"/>
            <w:tcBorders>
              <w:top w:val="nil"/>
              <w:left w:val="nil"/>
              <w:bottom w:val="nil"/>
              <w:right w:val="nil"/>
              <w:tl2br w:val="nil"/>
              <w:tr2bl w:val="nil"/>
            </w:tcBorders>
            <w:shd w:val="clear" w:color="FFFFFF" w:fill="FFFFFF"/>
            <w:tcMar>
              <w:left w:w="40" w:type="dxa"/>
              <w:right w:w="40" w:type="dxa"/>
            </w:tcMar>
          </w:tcPr>
          <w:p w14:paraId="6B3905C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1,947,017</w:t>
            </w:r>
          </w:p>
        </w:tc>
      </w:tr>
      <w:tr w:rsidR="0046253F" w:rsidRPr="00F43A29" w14:paraId="010CF7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tcMar>
              <w:left w:w="40" w:type="dxa"/>
              <w:right w:w="40" w:type="dxa"/>
            </w:tcMar>
          </w:tcPr>
          <w:p w14:paraId="79B7B036"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Intangible Assets</w:t>
            </w:r>
          </w:p>
        </w:tc>
        <w:tc>
          <w:tcPr>
            <w:tcW w:w="1035" w:type="dxa"/>
            <w:tcBorders>
              <w:top w:val="nil"/>
              <w:left w:val="nil"/>
              <w:bottom w:val="nil"/>
              <w:right w:val="nil"/>
              <w:tl2br w:val="nil"/>
              <w:tr2bl w:val="nil"/>
            </w:tcBorders>
            <w:shd w:val="clear" w:color="FFFFFF" w:fill="FFFFFF"/>
            <w:tcMar>
              <w:left w:w="40" w:type="dxa"/>
              <w:right w:w="40" w:type="dxa"/>
            </w:tcMar>
          </w:tcPr>
          <w:p w14:paraId="16EFFF0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279</w:t>
            </w:r>
          </w:p>
        </w:tc>
        <w:tc>
          <w:tcPr>
            <w:tcW w:w="1245" w:type="dxa"/>
            <w:tcBorders>
              <w:top w:val="nil"/>
              <w:left w:val="nil"/>
              <w:bottom w:val="nil"/>
              <w:right w:val="nil"/>
              <w:tl2br w:val="nil"/>
              <w:tr2bl w:val="nil"/>
            </w:tcBorders>
            <w:shd w:val="clear" w:color="FFFFFF" w:fill="FFFFFF"/>
            <w:tcMar>
              <w:left w:w="40" w:type="dxa"/>
              <w:right w:w="40" w:type="dxa"/>
            </w:tcMar>
          </w:tcPr>
          <w:p w14:paraId="1018843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3,488</w:t>
            </w:r>
          </w:p>
        </w:tc>
        <w:tc>
          <w:tcPr>
            <w:tcW w:w="1035" w:type="dxa"/>
            <w:tcBorders>
              <w:top w:val="nil"/>
              <w:left w:val="nil"/>
              <w:bottom w:val="nil"/>
              <w:right w:val="nil"/>
              <w:tl2br w:val="nil"/>
              <w:tr2bl w:val="nil"/>
            </w:tcBorders>
            <w:shd w:val="clear" w:color="FFFFFF" w:fill="FFFFFF"/>
            <w:tcMar>
              <w:left w:w="40" w:type="dxa"/>
              <w:right w:w="40" w:type="dxa"/>
            </w:tcMar>
          </w:tcPr>
          <w:p w14:paraId="1796154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3,167</w:t>
            </w:r>
          </w:p>
        </w:tc>
        <w:tc>
          <w:tcPr>
            <w:tcW w:w="600" w:type="dxa"/>
            <w:tcBorders>
              <w:top w:val="nil"/>
              <w:left w:val="nil"/>
              <w:bottom w:val="nil"/>
              <w:right w:val="nil"/>
              <w:tl2br w:val="nil"/>
              <w:tr2bl w:val="nil"/>
            </w:tcBorders>
            <w:shd w:val="clear" w:color="FFFFFF" w:fill="FFFFFF"/>
            <w:tcMar>
              <w:left w:w="40" w:type="dxa"/>
              <w:right w:w="40" w:type="dxa"/>
            </w:tcMar>
          </w:tcPr>
          <w:p w14:paraId="73BB9EC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-9 </w:t>
            </w:r>
          </w:p>
        </w:tc>
        <w:tc>
          <w:tcPr>
            <w:tcW w:w="1035" w:type="dxa"/>
            <w:tcBorders>
              <w:top w:val="nil"/>
              <w:left w:val="nil"/>
              <w:bottom w:val="nil"/>
              <w:right w:val="nil"/>
              <w:tl2br w:val="nil"/>
              <w:tr2bl w:val="nil"/>
            </w:tcBorders>
            <w:shd w:val="clear" w:color="FFFFFF" w:fill="FFFFFF"/>
            <w:tcMar>
              <w:left w:w="40" w:type="dxa"/>
              <w:right w:w="40" w:type="dxa"/>
            </w:tcMar>
          </w:tcPr>
          <w:p w14:paraId="7FC6615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2,846</w:t>
            </w:r>
          </w:p>
        </w:tc>
        <w:tc>
          <w:tcPr>
            <w:tcW w:w="1035" w:type="dxa"/>
            <w:tcBorders>
              <w:top w:val="nil"/>
              <w:left w:val="nil"/>
              <w:bottom w:val="nil"/>
              <w:right w:val="nil"/>
              <w:tl2br w:val="nil"/>
              <w:tr2bl w:val="nil"/>
            </w:tcBorders>
            <w:shd w:val="clear" w:color="FFFFFF" w:fill="FFFFFF"/>
            <w:tcMar>
              <w:left w:w="40" w:type="dxa"/>
              <w:right w:w="40" w:type="dxa"/>
            </w:tcMar>
          </w:tcPr>
          <w:p w14:paraId="7892851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2,525</w:t>
            </w:r>
          </w:p>
        </w:tc>
        <w:tc>
          <w:tcPr>
            <w:tcW w:w="1035" w:type="dxa"/>
            <w:tcBorders>
              <w:top w:val="nil"/>
              <w:left w:val="nil"/>
              <w:bottom w:val="nil"/>
              <w:right w:val="nil"/>
              <w:tl2br w:val="nil"/>
              <w:tr2bl w:val="nil"/>
            </w:tcBorders>
            <w:shd w:val="clear" w:color="FFFFFF" w:fill="FFFFFF"/>
            <w:tcMar>
              <w:left w:w="40" w:type="dxa"/>
              <w:right w:w="40" w:type="dxa"/>
            </w:tcMar>
          </w:tcPr>
          <w:p w14:paraId="28091F9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2,415</w:t>
            </w:r>
          </w:p>
        </w:tc>
      </w:tr>
      <w:tr w:rsidR="0046253F" w:rsidRPr="00F43A29" w14:paraId="2D55D5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tcMar>
              <w:left w:w="40" w:type="dxa"/>
              <w:right w:w="40" w:type="dxa"/>
            </w:tcMar>
            <w:vAlign w:val="bottom"/>
          </w:tcPr>
          <w:p w14:paraId="698E7CC1"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Total Non-Current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A54E84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2,153,996</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465FF43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2,120,138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A29991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2,126,438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8E29B0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86385E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2,112,090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D141D7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2,030,357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7BB73C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1,949,432</w:t>
            </w:r>
          </w:p>
        </w:tc>
      </w:tr>
      <w:tr w:rsidR="0046253F" w:rsidRPr="00F43A29" w14:paraId="22327A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50DE87DD"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TOTAL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40F158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2,277,642</w:t>
            </w:r>
          </w:p>
        </w:tc>
        <w:tc>
          <w:tcPr>
            <w:tcW w:w="1245" w:type="dxa"/>
            <w:tcBorders>
              <w:top w:val="nil"/>
              <w:left w:val="nil"/>
              <w:bottom w:val="nil"/>
              <w:right w:val="nil"/>
              <w:tl2br w:val="nil"/>
              <w:tr2bl w:val="nil"/>
            </w:tcBorders>
            <w:shd w:val="clear" w:color="FFFFFF" w:fill="FFFFFF"/>
            <w:tcMar>
              <w:left w:w="40" w:type="dxa"/>
              <w:right w:w="40" w:type="dxa"/>
            </w:tcMar>
            <w:vAlign w:val="bottom"/>
          </w:tcPr>
          <w:p w14:paraId="51BAD47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2,280,849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776621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2,215,990</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39E5D1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D66B09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2,192,540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791A49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2,101,530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964FC5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2,011,147</w:t>
            </w:r>
          </w:p>
        </w:tc>
      </w:tr>
      <w:tr w:rsidR="0046253F" w:rsidRPr="00F43A29" w14:paraId="2AFF8C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05866DB1"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12AC225" w14:textId="77777777" w:rsidR="0046253F" w:rsidRPr="00F43A29" w:rsidRDefault="0046253F" w:rsidP="001419B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3066CAAD"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27A2264" w14:textId="77777777" w:rsidR="0046253F" w:rsidRPr="00F43A29" w:rsidRDefault="0046253F" w:rsidP="001419B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52864479"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3FDB066"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664F5BF"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A347F2B" w14:textId="77777777" w:rsidR="0046253F" w:rsidRPr="00F43A29" w:rsidRDefault="0046253F" w:rsidP="001419B9">
            <w:pPr>
              <w:spacing w:before="0" w:after="0"/>
              <w:rPr>
                <w:rFonts w:ascii="Aptos" w:eastAsia="Calibri" w:hAnsi="Aptos" w:cs="Calibri"/>
                <w:color w:val="000000"/>
                <w:lang w:eastAsia="en-US"/>
              </w:rPr>
            </w:pPr>
          </w:p>
        </w:tc>
      </w:tr>
      <w:tr w:rsidR="0046253F" w:rsidRPr="00F43A29" w14:paraId="4FDB6D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28B2A333"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Payables</w:t>
            </w:r>
          </w:p>
        </w:tc>
        <w:tc>
          <w:tcPr>
            <w:tcW w:w="1035" w:type="dxa"/>
            <w:tcBorders>
              <w:top w:val="nil"/>
              <w:left w:val="nil"/>
              <w:bottom w:val="nil"/>
              <w:right w:val="nil"/>
              <w:tl2br w:val="nil"/>
              <w:tr2bl w:val="nil"/>
            </w:tcBorders>
            <w:shd w:val="clear" w:color="FFFFFF" w:fill="FFFFFF"/>
            <w:tcMar>
              <w:left w:w="40" w:type="dxa"/>
              <w:right w:w="40" w:type="dxa"/>
            </w:tcMar>
          </w:tcPr>
          <w:p w14:paraId="682B9C1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98,410</w:t>
            </w:r>
          </w:p>
        </w:tc>
        <w:tc>
          <w:tcPr>
            <w:tcW w:w="1245" w:type="dxa"/>
            <w:tcBorders>
              <w:top w:val="nil"/>
              <w:left w:val="nil"/>
              <w:bottom w:val="nil"/>
              <w:right w:val="nil"/>
              <w:tl2br w:val="nil"/>
              <w:tr2bl w:val="nil"/>
            </w:tcBorders>
            <w:shd w:val="clear" w:color="FFFFFF" w:fill="FFFFFF"/>
            <w:tcMar>
              <w:left w:w="40" w:type="dxa"/>
              <w:right w:w="40" w:type="dxa"/>
            </w:tcMar>
          </w:tcPr>
          <w:p w14:paraId="6C10F46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88,776</w:t>
            </w:r>
          </w:p>
        </w:tc>
        <w:tc>
          <w:tcPr>
            <w:tcW w:w="1035" w:type="dxa"/>
            <w:tcBorders>
              <w:top w:val="nil"/>
              <w:left w:val="nil"/>
              <w:bottom w:val="nil"/>
              <w:right w:val="nil"/>
              <w:tl2br w:val="nil"/>
              <w:tr2bl w:val="nil"/>
            </w:tcBorders>
            <w:shd w:val="clear" w:color="FFFFFF" w:fill="FFFFFF"/>
            <w:tcMar>
              <w:left w:w="40" w:type="dxa"/>
              <w:right w:w="40" w:type="dxa"/>
            </w:tcMar>
          </w:tcPr>
          <w:p w14:paraId="617CF48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90,893</w:t>
            </w:r>
          </w:p>
        </w:tc>
        <w:tc>
          <w:tcPr>
            <w:tcW w:w="600" w:type="dxa"/>
            <w:tcBorders>
              <w:top w:val="nil"/>
              <w:left w:val="nil"/>
              <w:bottom w:val="nil"/>
              <w:right w:val="nil"/>
              <w:tl2br w:val="nil"/>
              <w:tr2bl w:val="nil"/>
            </w:tcBorders>
            <w:shd w:val="clear" w:color="FFFFFF" w:fill="FFFFFF"/>
            <w:tcMar>
              <w:left w:w="40" w:type="dxa"/>
              <w:right w:w="40" w:type="dxa"/>
            </w:tcMar>
          </w:tcPr>
          <w:p w14:paraId="11BDA21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3300AF1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92,936</w:t>
            </w:r>
          </w:p>
        </w:tc>
        <w:tc>
          <w:tcPr>
            <w:tcW w:w="1035" w:type="dxa"/>
            <w:tcBorders>
              <w:top w:val="nil"/>
              <w:left w:val="nil"/>
              <w:bottom w:val="nil"/>
              <w:right w:val="nil"/>
              <w:tl2br w:val="nil"/>
              <w:tr2bl w:val="nil"/>
            </w:tcBorders>
            <w:shd w:val="clear" w:color="FFFFFF" w:fill="FFFFFF"/>
            <w:tcMar>
              <w:left w:w="40" w:type="dxa"/>
              <w:right w:w="40" w:type="dxa"/>
            </w:tcMar>
          </w:tcPr>
          <w:p w14:paraId="3C49D18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94,898</w:t>
            </w:r>
          </w:p>
        </w:tc>
        <w:tc>
          <w:tcPr>
            <w:tcW w:w="1035" w:type="dxa"/>
            <w:tcBorders>
              <w:top w:val="nil"/>
              <w:left w:val="nil"/>
              <w:bottom w:val="nil"/>
              <w:right w:val="nil"/>
              <w:tl2br w:val="nil"/>
              <w:tr2bl w:val="nil"/>
            </w:tcBorders>
            <w:shd w:val="clear" w:color="FFFFFF" w:fill="FFFFFF"/>
            <w:tcMar>
              <w:left w:w="40" w:type="dxa"/>
              <w:right w:w="40" w:type="dxa"/>
            </w:tcMar>
          </w:tcPr>
          <w:p w14:paraId="76F92A5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96,777</w:t>
            </w:r>
          </w:p>
        </w:tc>
      </w:tr>
      <w:tr w:rsidR="0046253F" w:rsidRPr="00F43A29" w14:paraId="436141A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2FF2A2C0"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Contract Liabilities</w:t>
            </w:r>
          </w:p>
        </w:tc>
        <w:tc>
          <w:tcPr>
            <w:tcW w:w="1035" w:type="dxa"/>
            <w:tcBorders>
              <w:top w:val="nil"/>
              <w:left w:val="nil"/>
              <w:bottom w:val="nil"/>
              <w:right w:val="nil"/>
              <w:tl2br w:val="nil"/>
              <w:tr2bl w:val="nil"/>
            </w:tcBorders>
            <w:shd w:val="clear" w:color="FFFFFF" w:fill="FFFFFF"/>
            <w:tcMar>
              <w:left w:w="40" w:type="dxa"/>
              <w:right w:w="40" w:type="dxa"/>
            </w:tcMar>
          </w:tcPr>
          <w:p w14:paraId="0A5A673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245" w:type="dxa"/>
            <w:tcBorders>
              <w:top w:val="nil"/>
              <w:left w:val="nil"/>
              <w:bottom w:val="nil"/>
              <w:right w:val="nil"/>
              <w:tl2br w:val="nil"/>
              <w:tr2bl w:val="nil"/>
            </w:tcBorders>
            <w:shd w:val="clear" w:color="FFFFFF" w:fill="FFFFFF"/>
            <w:tcMar>
              <w:left w:w="40" w:type="dxa"/>
              <w:right w:w="40" w:type="dxa"/>
            </w:tcMar>
          </w:tcPr>
          <w:p w14:paraId="4937273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9,935</w:t>
            </w:r>
          </w:p>
        </w:tc>
        <w:tc>
          <w:tcPr>
            <w:tcW w:w="1035" w:type="dxa"/>
            <w:tcBorders>
              <w:top w:val="nil"/>
              <w:left w:val="nil"/>
              <w:bottom w:val="nil"/>
              <w:right w:val="nil"/>
              <w:tl2br w:val="nil"/>
              <w:tr2bl w:val="nil"/>
            </w:tcBorders>
            <w:shd w:val="clear" w:color="FFFFFF" w:fill="FFFFFF"/>
            <w:tcMar>
              <w:left w:w="40" w:type="dxa"/>
              <w:right w:w="40" w:type="dxa"/>
            </w:tcMar>
          </w:tcPr>
          <w:p w14:paraId="63E8283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10,135</w:t>
            </w:r>
          </w:p>
        </w:tc>
        <w:tc>
          <w:tcPr>
            <w:tcW w:w="600" w:type="dxa"/>
            <w:tcBorders>
              <w:top w:val="nil"/>
              <w:left w:val="nil"/>
              <w:bottom w:val="nil"/>
              <w:right w:val="nil"/>
              <w:tl2br w:val="nil"/>
              <w:tr2bl w:val="nil"/>
            </w:tcBorders>
            <w:shd w:val="clear" w:color="FFFFFF" w:fill="FFFFFF"/>
            <w:tcMar>
              <w:left w:w="40" w:type="dxa"/>
              <w:right w:w="40" w:type="dxa"/>
            </w:tcMar>
          </w:tcPr>
          <w:p w14:paraId="5C5BD1D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498F369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10,335</w:t>
            </w:r>
          </w:p>
        </w:tc>
        <w:tc>
          <w:tcPr>
            <w:tcW w:w="1035" w:type="dxa"/>
            <w:tcBorders>
              <w:top w:val="nil"/>
              <w:left w:val="nil"/>
              <w:bottom w:val="nil"/>
              <w:right w:val="nil"/>
              <w:tl2br w:val="nil"/>
              <w:tr2bl w:val="nil"/>
            </w:tcBorders>
            <w:shd w:val="clear" w:color="FFFFFF" w:fill="FFFFFF"/>
            <w:tcMar>
              <w:left w:w="40" w:type="dxa"/>
              <w:right w:w="40" w:type="dxa"/>
            </w:tcMar>
          </w:tcPr>
          <w:p w14:paraId="162D61B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10,535</w:t>
            </w:r>
          </w:p>
        </w:tc>
        <w:tc>
          <w:tcPr>
            <w:tcW w:w="1035" w:type="dxa"/>
            <w:tcBorders>
              <w:top w:val="nil"/>
              <w:left w:val="nil"/>
              <w:bottom w:val="nil"/>
              <w:right w:val="nil"/>
              <w:tl2br w:val="nil"/>
              <w:tr2bl w:val="nil"/>
            </w:tcBorders>
            <w:shd w:val="clear" w:color="FFFFFF" w:fill="FFFFFF"/>
            <w:tcMar>
              <w:left w:w="40" w:type="dxa"/>
              <w:right w:w="40" w:type="dxa"/>
            </w:tcMar>
          </w:tcPr>
          <w:p w14:paraId="660AB22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10,735</w:t>
            </w:r>
          </w:p>
        </w:tc>
      </w:tr>
      <w:tr w:rsidR="0046253F" w:rsidRPr="00F43A29" w14:paraId="7CA64A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051FB7ED"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2CDFAAE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245" w:type="dxa"/>
            <w:tcBorders>
              <w:top w:val="nil"/>
              <w:left w:val="nil"/>
              <w:bottom w:val="nil"/>
              <w:right w:val="nil"/>
              <w:tl2br w:val="nil"/>
              <w:tr2bl w:val="nil"/>
            </w:tcBorders>
            <w:shd w:val="clear" w:color="FFFFFF" w:fill="FFFFFF"/>
            <w:tcMar>
              <w:left w:w="40" w:type="dxa"/>
              <w:right w:w="40" w:type="dxa"/>
            </w:tcMar>
          </w:tcPr>
          <w:p w14:paraId="1BAD504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75</w:t>
            </w:r>
          </w:p>
        </w:tc>
        <w:tc>
          <w:tcPr>
            <w:tcW w:w="1035" w:type="dxa"/>
            <w:tcBorders>
              <w:top w:val="nil"/>
              <w:left w:val="nil"/>
              <w:bottom w:val="nil"/>
              <w:right w:val="nil"/>
              <w:tl2br w:val="nil"/>
              <w:tr2bl w:val="nil"/>
            </w:tcBorders>
            <w:shd w:val="clear" w:color="FFFFFF" w:fill="FFFFFF"/>
            <w:tcMar>
              <w:left w:w="40" w:type="dxa"/>
              <w:right w:w="40" w:type="dxa"/>
            </w:tcMar>
          </w:tcPr>
          <w:p w14:paraId="62ED187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79</w:t>
            </w:r>
          </w:p>
        </w:tc>
        <w:tc>
          <w:tcPr>
            <w:tcW w:w="600" w:type="dxa"/>
            <w:tcBorders>
              <w:top w:val="nil"/>
              <w:left w:val="nil"/>
              <w:bottom w:val="nil"/>
              <w:right w:val="nil"/>
              <w:tl2br w:val="nil"/>
              <w:tr2bl w:val="nil"/>
            </w:tcBorders>
            <w:shd w:val="clear" w:color="FFFFFF" w:fill="FFFFFF"/>
            <w:tcMar>
              <w:left w:w="40" w:type="dxa"/>
              <w:right w:w="40" w:type="dxa"/>
            </w:tcMar>
          </w:tcPr>
          <w:p w14:paraId="3CCF9BC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03986E1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83</w:t>
            </w:r>
          </w:p>
        </w:tc>
        <w:tc>
          <w:tcPr>
            <w:tcW w:w="1035" w:type="dxa"/>
            <w:tcBorders>
              <w:top w:val="nil"/>
              <w:left w:val="nil"/>
              <w:bottom w:val="nil"/>
              <w:right w:val="nil"/>
              <w:tl2br w:val="nil"/>
              <w:tr2bl w:val="nil"/>
            </w:tcBorders>
            <w:shd w:val="clear" w:color="FFFFFF" w:fill="FFFFFF"/>
            <w:tcMar>
              <w:left w:w="40" w:type="dxa"/>
              <w:right w:w="40" w:type="dxa"/>
            </w:tcMar>
          </w:tcPr>
          <w:p w14:paraId="09C392A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88</w:t>
            </w:r>
          </w:p>
        </w:tc>
        <w:tc>
          <w:tcPr>
            <w:tcW w:w="1035" w:type="dxa"/>
            <w:tcBorders>
              <w:top w:val="nil"/>
              <w:left w:val="nil"/>
              <w:bottom w:val="nil"/>
              <w:right w:val="nil"/>
              <w:tl2br w:val="nil"/>
              <w:tr2bl w:val="nil"/>
            </w:tcBorders>
            <w:shd w:val="clear" w:color="FFFFFF" w:fill="FFFFFF"/>
            <w:tcMar>
              <w:left w:w="40" w:type="dxa"/>
              <w:right w:w="40" w:type="dxa"/>
            </w:tcMar>
          </w:tcPr>
          <w:p w14:paraId="2EDD58D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93</w:t>
            </w:r>
          </w:p>
        </w:tc>
      </w:tr>
      <w:tr w:rsidR="0046253F" w:rsidRPr="00F43A29" w14:paraId="0395A9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127D8B80"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755D560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3,086</w:t>
            </w:r>
          </w:p>
        </w:tc>
        <w:tc>
          <w:tcPr>
            <w:tcW w:w="1245" w:type="dxa"/>
            <w:tcBorders>
              <w:top w:val="nil"/>
              <w:left w:val="nil"/>
              <w:bottom w:val="nil"/>
              <w:right w:val="nil"/>
              <w:tl2br w:val="nil"/>
              <w:tr2bl w:val="nil"/>
            </w:tcBorders>
            <w:shd w:val="clear" w:color="FFFFFF" w:fill="FFFFFF"/>
            <w:tcMar>
              <w:left w:w="40" w:type="dxa"/>
              <w:right w:w="40" w:type="dxa"/>
            </w:tcMar>
          </w:tcPr>
          <w:p w14:paraId="18BA7B6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3,832</w:t>
            </w:r>
          </w:p>
        </w:tc>
        <w:tc>
          <w:tcPr>
            <w:tcW w:w="1035" w:type="dxa"/>
            <w:tcBorders>
              <w:top w:val="nil"/>
              <w:left w:val="nil"/>
              <w:bottom w:val="nil"/>
              <w:right w:val="nil"/>
              <w:tl2br w:val="nil"/>
              <w:tr2bl w:val="nil"/>
            </w:tcBorders>
            <w:shd w:val="clear" w:color="FFFFFF" w:fill="FFFFFF"/>
            <w:tcMar>
              <w:left w:w="40" w:type="dxa"/>
              <w:right w:w="40" w:type="dxa"/>
            </w:tcMar>
          </w:tcPr>
          <w:p w14:paraId="451BDF2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4,518</w:t>
            </w:r>
          </w:p>
        </w:tc>
        <w:tc>
          <w:tcPr>
            <w:tcW w:w="600" w:type="dxa"/>
            <w:tcBorders>
              <w:top w:val="nil"/>
              <w:left w:val="nil"/>
              <w:bottom w:val="nil"/>
              <w:right w:val="nil"/>
              <w:tl2br w:val="nil"/>
              <w:tr2bl w:val="nil"/>
            </w:tcBorders>
            <w:shd w:val="clear" w:color="FFFFFF" w:fill="FFFFFF"/>
            <w:tcMar>
              <w:left w:w="40" w:type="dxa"/>
              <w:right w:w="40" w:type="dxa"/>
            </w:tcMar>
          </w:tcPr>
          <w:p w14:paraId="594BB2E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18 </w:t>
            </w:r>
          </w:p>
        </w:tc>
        <w:tc>
          <w:tcPr>
            <w:tcW w:w="1035" w:type="dxa"/>
            <w:tcBorders>
              <w:top w:val="nil"/>
              <w:left w:val="nil"/>
              <w:bottom w:val="nil"/>
              <w:right w:val="nil"/>
              <w:tl2br w:val="nil"/>
              <w:tr2bl w:val="nil"/>
            </w:tcBorders>
            <w:shd w:val="clear" w:color="FFFFFF" w:fill="FFFFFF"/>
            <w:tcMar>
              <w:left w:w="40" w:type="dxa"/>
              <w:right w:w="40" w:type="dxa"/>
            </w:tcMar>
          </w:tcPr>
          <w:p w14:paraId="481A3CE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5,204</w:t>
            </w:r>
          </w:p>
        </w:tc>
        <w:tc>
          <w:tcPr>
            <w:tcW w:w="1035" w:type="dxa"/>
            <w:tcBorders>
              <w:top w:val="nil"/>
              <w:left w:val="nil"/>
              <w:bottom w:val="nil"/>
              <w:right w:val="nil"/>
              <w:tl2br w:val="nil"/>
              <w:tr2bl w:val="nil"/>
            </w:tcBorders>
            <w:shd w:val="clear" w:color="FFFFFF" w:fill="FFFFFF"/>
            <w:tcMar>
              <w:left w:w="40" w:type="dxa"/>
              <w:right w:w="40" w:type="dxa"/>
            </w:tcMar>
          </w:tcPr>
          <w:p w14:paraId="31A02C1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5,890</w:t>
            </w:r>
          </w:p>
        </w:tc>
        <w:tc>
          <w:tcPr>
            <w:tcW w:w="1035" w:type="dxa"/>
            <w:tcBorders>
              <w:top w:val="nil"/>
              <w:left w:val="nil"/>
              <w:bottom w:val="nil"/>
              <w:right w:val="nil"/>
              <w:tl2br w:val="nil"/>
              <w:tr2bl w:val="nil"/>
            </w:tcBorders>
            <w:shd w:val="clear" w:color="FFFFFF" w:fill="FFFFFF"/>
            <w:tcMar>
              <w:left w:w="40" w:type="dxa"/>
              <w:right w:w="40" w:type="dxa"/>
            </w:tcMar>
          </w:tcPr>
          <w:p w14:paraId="68C90A1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6,576</w:t>
            </w:r>
          </w:p>
        </w:tc>
      </w:tr>
      <w:tr w:rsidR="0046253F" w:rsidRPr="00F43A29" w14:paraId="5A18293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1F86A32C"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0B2E815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455,906</w:t>
            </w:r>
          </w:p>
        </w:tc>
        <w:tc>
          <w:tcPr>
            <w:tcW w:w="1245" w:type="dxa"/>
            <w:tcBorders>
              <w:top w:val="nil"/>
              <w:left w:val="nil"/>
              <w:bottom w:val="nil"/>
              <w:right w:val="nil"/>
              <w:tl2br w:val="nil"/>
              <w:tr2bl w:val="nil"/>
            </w:tcBorders>
            <w:shd w:val="clear" w:color="FFFFFF" w:fill="FFFFFF"/>
            <w:tcMar>
              <w:left w:w="40" w:type="dxa"/>
              <w:right w:w="40" w:type="dxa"/>
            </w:tcMar>
          </w:tcPr>
          <w:p w14:paraId="12249C7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483,189</w:t>
            </w:r>
          </w:p>
        </w:tc>
        <w:tc>
          <w:tcPr>
            <w:tcW w:w="1035" w:type="dxa"/>
            <w:tcBorders>
              <w:top w:val="nil"/>
              <w:left w:val="nil"/>
              <w:bottom w:val="nil"/>
              <w:right w:val="nil"/>
              <w:tl2br w:val="nil"/>
              <w:tr2bl w:val="nil"/>
            </w:tcBorders>
            <w:shd w:val="clear" w:color="FFFFFF" w:fill="FFFFFF"/>
            <w:tcMar>
              <w:left w:w="40" w:type="dxa"/>
              <w:right w:w="40" w:type="dxa"/>
            </w:tcMar>
          </w:tcPr>
          <w:p w14:paraId="2193E52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451,319</w:t>
            </w:r>
          </w:p>
        </w:tc>
        <w:tc>
          <w:tcPr>
            <w:tcW w:w="600" w:type="dxa"/>
            <w:tcBorders>
              <w:top w:val="nil"/>
              <w:left w:val="nil"/>
              <w:bottom w:val="nil"/>
              <w:right w:val="nil"/>
              <w:tl2br w:val="nil"/>
              <w:tr2bl w:val="nil"/>
            </w:tcBorders>
            <w:shd w:val="clear" w:color="FFFFFF" w:fill="FFFFFF"/>
            <w:tcMar>
              <w:left w:w="40" w:type="dxa"/>
              <w:right w:w="40" w:type="dxa"/>
            </w:tcMar>
          </w:tcPr>
          <w:p w14:paraId="41CB44D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2E1DAC8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482,355</w:t>
            </w:r>
          </w:p>
        </w:tc>
        <w:tc>
          <w:tcPr>
            <w:tcW w:w="1035" w:type="dxa"/>
            <w:tcBorders>
              <w:top w:val="nil"/>
              <w:left w:val="nil"/>
              <w:bottom w:val="nil"/>
              <w:right w:val="nil"/>
              <w:tl2br w:val="nil"/>
              <w:tr2bl w:val="nil"/>
            </w:tcBorders>
            <w:shd w:val="clear" w:color="FFFFFF" w:fill="FFFFFF"/>
            <w:tcMar>
              <w:left w:w="40" w:type="dxa"/>
              <w:right w:w="40" w:type="dxa"/>
            </w:tcMar>
          </w:tcPr>
          <w:p w14:paraId="436F78A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501,990</w:t>
            </w:r>
          </w:p>
        </w:tc>
        <w:tc>
          <w:tcPr>
            <w:tcW w:w="1035" w:type="dxa"/>
            <w:tcBorders>
              <w:top w:val="nil"/>
              <w:left w:val="nil"/>
              <w:bottom w:val="nil"/>
              <w:right w:val="nil"/>
              <w:tl2br w:val="nil"/>
              <w:tr2bl w:val="nil"/>
            </w:tcBorders>
            <w:shd w:val="clear" w:color="FFFFFF" w:fill="FFFFFF"/>
            <w:tcMar>
              <w:left w:w="40" w:type="dxa"/>
              <w:right w:w="40" w:type="dxa"/>
            </w:tcMar>
          </w:tcPr>
          <w:p w14:paraId="2674637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523,149</w:t>
            </w:r>
          </w:p>
        </w:tc>
      </w:tr>
      <w:tr w:rsidR="0046253F" w:rsidRPr="00F43A29" w14:paraId="23007BC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6BF2E9AA"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Other Liabilities</w:t>
            </w:r>
          </w:p>
        </w:tc>
        <w:tc>
          <w:tcPr>
            <w:tcW w:w="1035" w:type="dxa"/>
            <w:tcBorders>
              <w:top w:val="nil"/>
              <w:left w:val="nil"/>
              <w:bottom w:val="nil"/>
              <w:right w:val="nil"/>
              <w:tl2br w:val="nil"/>
              <w:tr2bl w:val="nil"/>
            </w:tcBorders>
            <w:shd w:val="clear" w:color="FFFFFF" w:fill="FFFFFF"/>
            <w:tcMar>
              <w:left w:w="40" w:type="dxa"/>
              <w:right w:w="40" w:type="dxa"/>
            </w:tcMar>
          </w:tcPr>
          <w:p w14:paraId="60FB1D2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6,065</w:t>
            </w:r>
          </w:p>
        </w:tc>
        <w:tc>
          <w:tcPr>
            <w:tcW w:w="1245" w:type="dxa"/>
            <w:tcBorders>
              <w:top w:val="nil"/>
              <w:left w:val="nil"/>
              <w:bottom w:val="nil"/>
              <w:right w:val="nil"/>
              <w:tl2br w:val="nil"/>
              <w:tr2bl w:val="nil"/>
            </w:tcBorders>
            <w:shd w:val="clear" w:color="FFFFFF" w:fill="FFFFFF"/>
            <w:tcMar>
              <w:left w:w="40" w:type="dxa"/>
              <w:right w:w="40" w:type="dxa"/>
            </w:tcMar>
          </w:tcPr>
          <w:p w14:paraId="1C9A983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1CE6C8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725EB6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4C5AEF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ED5B83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809975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r>
      <w:tr w:rsidR="0046253F" w:rsidRPr="00F43A29" w14:paraId="743F763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6499C66D"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Total 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A5E3FD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563,467</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0CC3880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585,807</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44535B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556,944</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E29FBB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-5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BAAF76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590,913</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8E1BBF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613,401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6F4467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637,330</w:t>
            </w:r>
          </w:p>
        </w:tc>
      </w:tr>
      <w:tr w:rsidR="0046253F" w:rsidRPr="00F43A29" w14:paraId="6BF11C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1A68D38"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Non-Current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D847F94" w14:textId="77777777" w:rsidR="0046253F" w:rsidRPr="00F43A29" w:rsidRDefault="0046253F" w:rsidP="001419B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tcMar>
              <w:left w:w="0" w:type="dxa"/>
              <w:right w:w="0" w:type="dxa"/>
            </w:tcMar>
            <w:vAlign w:val="bottom"/>
          </w:tcPr>
          <w:p w14:paraId="4F1F0943"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4B32787" w14:textId="77777777" w:rsidR="0046253F" w:rsidRPr="00F43A29" w:rsidRDefault="0046253F" w:rsidP="001419B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8005E3B" w14:textId="77777777" w:rsidR="0046253F" w:rsidRPr="00F43A29" w:rsidRDefault="0046253F" w:rsidP="001419B9">
            <w:pPr>
              <w:spacing w:before="0" w:after="0"/>
              <w:jc w:val="right"/>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12BBE65"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6341509"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717ED22" w14:textId="77777777" w:rsidR="0046253F" w:rsidRPr="00F43A29" w:rsidRDefault="0046253F" w:rsidP="001419B9">
            <w:pPr>
              <w:spacing w:before="0" w:after="0"/>
              <w:rPr>
                <w:rFonts w:ascii="Aptos" w:eastAsia="Calibri" w:hAnsi="Aptos" w:cs="Calibri"/>
                <w:color w:val="000000"/>
                <w:lang w:eastAsia="en-US"/>
              </w:rPr>
            </w:pPr>
          </w:p>
        </w:tc>
      </w:tr>
      <w:tr w:rsidR="0046253F" w:rsidRPr="00F43A29" w14:paraId="38736B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1BE4EA58"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37FEE3F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1,040</w:t>
            </w:r>
          </w:p>
        </w:tc>
        <w:tc>
          <w:tcPr>
            <w:tcW w:w="1245" w:type="dxa"/>
            <w:tcBorders>
              <w:top w:val="nil"/>
              <w:left w:val="nil"/>
              <w:bottom w:val="nil"/>
              <w:right w:val="nil"/>
              <w:tl2br w:val="nil"/>
              <w:tr2bl w:val="nil"/>
            </w:tcBorders>
            <w:shd w:val="clear" w:color="FFFFFF" w:fill="FFFFFF"/>
            <w:tcMar>
              <w:left w:w="40" w:type="dxa"/>
              <w:right w:w="40" w:type="dxa"/>
            </w:tcMar>
          </w:tcPr>
          <w:p w14:paraId="487B9AA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894</w:t>
            </w:r>
          </w:p>
        </w:tc>
        <w:tc>
          <w:tcPr>
            <w:tcW w:w="1035" w:type="dxa"/>
            <w:tcBorders>
              <w:top w:val="nil"/>
              <w:left w:val="nil"/>
              <w:bottom w:val="nil"/>
              <w:right w:val="nil"/>
              <w:tl2br w:val="nil"/>
              <w:tr2bl w:val="nil"/>
            </w:tcBorders>
            <w:shd w:val="clear" w:color="FFFFFF" w:fill="FFFFFF"/>
            <w:tcMar>
              <w:left w:w="40" w:type="dxa"/>
              <w:right w:w="40" w:type="dxa"/>
            </w:tcMar>
          </w:tcPr>
          <w:p w14:paraId="48E9979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815</w:t>
            </w:r>
          </w:p>
        </w:tc>
        <w:tc>
          <w:tcPr>
            <w:tcW w:w="600" w:type="dxa"/>
            <w:tcBorders>
              <w:top w:val="nil"/>
              <w:left w:val="nil"/>
              <w:bottom w:val="nil"/>
              <w:right w:val="nil"/>
              <w:tl2br w:val="nil"/>
              <w:tr2bl w:val="nil"/>
            </w:tcBorders>
            <w:shd w:val="clear" w:color="FFFFFF" w:fill="FFFFFF"/>
            <w:tcMar>
              <w:left w:w="40" w:type="dxa"/>
              <w:right w:w="40" w:type="dxa"/>
            </w:tcMar>
          </w:tcPr>
          <w:p w14:paraId="446882C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-9 </w:t>
            </w:r>
          </w:p>
        </w:tc>
        <w:tc>
          <w:tcPr>
            <w:tcW w:w="1035" w:type="dxa"/>
            <w:tcBorders>
              <w:top w:val="nil"/>
              <w:left w:val="nil"/>
              <w:bottom w:val="nil"/>
              <w:right w:val="nil"/>
              <w:tl2br w:val="nil"/>
              <w:tr2bl w:val="nil"/>
            </w:tcBorders>
            <w:shd w:val="clear" w:color="FFFFFF" w:fill="FFFFFF"/>
            <w:tcMar>
              <w:left w:w="40" w:type="dxa"/>
              <w:right w:w="40" w:type="dxa"/>
            </w:tcMar>
          </w:tcPr>
          <w:p w14:paraId="786DAB6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732</w:t>
            </w:r>
          </w:p>
        </w:tc>
        <w:tc>
          <w:tcPr>
            <w:tcW w:w="1035" w:type="dxa"/>
            <w:tcBorders>
              <w:top w:val="nil"/>
              <w:left w:val="nil"/>
              <w:bottom w:val="nil"/>
              <w:right w:val="nil"/>
              <w:tl2br w:val="nil"/>
              <w:tr2bl w:val="nil"/>
            </w:tcBorders>
            <w:shd w:val="clear" w:color="FFFFFF" w:fill="FFFFFF"/>
            <w:tcMar>
              <w:left w:w="40" w:type="dxa"/>
              <w:right w:w="40" w:type="dxa"/>
            </w:tcMar>
          </w:tcPr>
          <w:p w14:paraId="2254DD6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644</w:t>
            </w:r>
          </w:p>
        </w:tc>
        <w:tc>
          <w:tcPr>
            <w:tcW w:w="1035" w:type="dxa"/>
            <w:tcBorders>
              <w:top w:val="nil"/>
              <w:left w:val="nil"/>
              <w:bottom w:val="nil"/>
              <w:right w:val="nil"/>
              <w:tl2br w:val="nil"/>
              <w:tr2bl w:val="nil"/>
            </w:tcBorders>
            <w:shd w:val="clear" w:color="FFFFFF" w:fill="FFFFFF"/>
            <w:tcMar>
              <w:left w:w="40" w:type="dxa"/>
              <w:right w:w="40" w:type="dxa"/>
            </w:tcMar>
          </w:tcPr>
          <w:p w14:paraId="2CBF0D7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551</w:t>
            </w:r>
          </w:p>
        </w:tc>
      </w:tr>
      <w:tr w:rsidR="0046253F" w:rsidRPr="00F43A29" w14:paraId="6BD332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3EDE20F2"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6AA2B43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6,936</w:t>
            </w:r>
          </w:p>
        </w:tc>
        <w:tc>
          <w:tcPr>
            <w:tcW w:w="1245" w:type="dxa"/>
            <w:tcBorders>
              <w:top w:val="nil"/>
              <w:left w:val="nil"/>
              <w:bottom w:val="nil"/>
              <w:right w:val="nil"/>
              <w:tl2br w:val="nil"/>
              <w:tr2bl w:val="nil"/>
            </w:tcBorders>
            <w:shd w:val="clear" w:color="FFFFFF" w:fill="FFFFFF"/>
            <w:tcMar>
              <w:left w:w="40" w:type="dxa"/>
              <w:right w:w="40" w:type="dxa"/>
            </w:tcMar>
          </w:tcPr>
          <w:p w14:paraId="7EE9573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12,759</w:t>
            </w:r>
          </w:p>
        </w:tc>
        <w:tc>
          <w:tcPr>
            <w:tcW w:w="1035" w:type="dxa"/>
            <w:tcBorders>
              <w:top w:val="nil"/>
              <w:left w:val="nil"/>
              <w:bottom w:val="nil"/>
              <w:right w:val="nil"/>
              <w:tl2br w:val="nil"/>
              <w:tr2bl w:val="nil"/>
            </w:tcBorders>
            <w:shd w:val="clear" w:color="FFFFFF" w:fill="FFFFFF"/>
            <w:tcMar>
              <w:left w:w="40" w:type="dxa"/>
              <w:right w:w="40" w:type="dxa"/>
            </w:tcMar>
          </w:tcPr>
          <w:p w14:paraId="58C37E4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13,124</w:t>
            </w:r>
          </w:p>
        </w:tc>
        <w:tc>
          <w:tcPr>
            <w:tcW w:w="600" w:type="dxa"/>
            <w:tcBorders>
              <w:top w:val="nil"/>
              <w:left w:val="nil"/>
              <w:bottom w:val="nil"/>
              <w:right w:val="nil"/>
              <w:tl2br w:val="nil"/>
              <w:tr2bl w:val="nil"/>
            </w:tcBorders>
            <w:shd w:val="clear" w:color="FFFFFF" w:fill="FFFFFF"/>
            <w:tcMar>
              <w:left w:w="40" w:type="dxa"/>
              <w:right w:w="40" w:type="dxa"/>
            </w:tcMar>
          </w:tcPr>
          <w:p w14:paraId="5ED0EEC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1064C82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13,489</w:t>
            </w:r>
          </w:p>
        </w:tc>
        <w:tc>
          <w:tcPr>
            <w:tcW w:w="1035" w:type="dxa"/>
            <w:tcBorders>
              <w:top w:val="nil"/>
              <w:left w:val="nil"/>
              <w:bottom w:val="nil"/>
              <w:right w:val="nil"/>
              <w:tl2br w:val="nil"/>
              <w:tr2bl w:val="nil"/>
            </w:tcBorders>
            <w:shd w:val="clear" w:color="FFFFFF" w:fill="FFFFFF"/>
            <w:tcMar>
              <w:left w:w="40" w:type="dxa"/>
              <w:right w:w="40" w:type="dxa"/>
            </w:tcMar>
          </w:tcPr>
          <w:p w14:paraId="055EFF5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13,854</w:t>
            </w:r>
          </w:p>
        </w:tc>
        <w:tc>
          <w:tcPr>
            <w:tcW w:w="1035" w:type="dxa"/>
            <w:tcBorders>
              <w:top w:val="nil"/>
              <w:left w:val="nil"/>
              <w:bottom w:val="nil"/>
              <w:right w:val="nil"/>
              <w:tl2br w:val="nil"/>
              <w:tr2bl w:val="nil"/>
            </w:tcBorders>
            <w:shd w:val="clear" w:color="FFFFFF" w:fill="FFFFFF"/>
            <w:tcMar>
              <w:left w:w="40" w:type="dxa"/>
              <w:right w:w="40" w:type="dxa"/>
            </w:tcMar>
          </w:tcPr>
          <w:p w14:paraId="2876ACE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14,219</w:t>
            </w:r>
          </w:p>
        </w:tc>
      </w:tr>
      <w:tr w:rsidR="0046253F" w:rsidRPr="00F43A29" w14:paraId="7D5FE1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204E784B"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7D69A3F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27,811</w:t>
            </w:r>
          </w:p>
        </w:tc>
        <w:tc>
          <w:tcPr>
            <w:tcW w:w="1245" w:type="dxa"/>
            <w:tcBorders>
              <w:top w:val="nil"/>
              <w:left w:val="nil"/>
              <w:bottom w:val="nil"/>
              <w:right w:val="nil"/>
              <w:tl2br w:val="nil"/>
              <w:tr2bl w:val="nil"/>
            </w:tcBorders>
            <w:shd w:val="clear" w:color="FFFFFF" w:fill="FFFFFF"/>
            <w:tcMar>
              <w:left w:w="40" w:type="dxa"/>
              <w:right w:w="40" w:type="dxa"/>
            </w:tcMar>
          </w:tcPr>
          <w:p w14:paraId="58C543C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28,189</w:t>
            </w:r>
          </w:p>
        </w:tc>
        <w:tc>
          <w:tcPr>
            <w:tcW w:w="1035" w:type="dxa"/>
            <w:tcBorders>
              <w:top w:val="nil"/>
              <w:left w:val="nil"/>
              <w:bottom w:val="nil"/>
              <w:right w:val="nil"/>
              <w:tl2br w:val="nil"/>
              <w:tr2bl w:val="nil"/>
            </w:tcBorders>
            <w:shd w:val="clear" w:color="FFFFFF" w:fill="FFFFFF"/>
            <w:tcMar>
              <w:left w:w="40" w:type="dxa"/>
              <w:right w:w="40" w:type="dxa"/>
            </w:tcMar>
          </w:tcPr>
          <w:p w14:paraId="22C70B7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30,163</w:t>
            </w:r>
          </w:p>
        </w:tc>
        <w:tc>
          <w:tcPr>
            <w:tcW w:w="600" w:type="dxa"/>
            <w:tcBorders>
              <w:top w:val="nil"/>
              <w:left w:val="nil"/>
              <w:bottom w:val="nil"/>
              <w:right w:val="nil"/>
              <w:tl2br w:val="nil"/>
              <w:tr2bl w:val="nil"/>
            </w:tcBorders>
            <w:shd w:val="clear" w:color="FFFFFF" w:fill="FFFFFF"/>
            <w:tcMar>
              <w:left w:w="40" w:type="dxa"/>
              <w:right w:w="40" w:type="dxa"/>
            </w:tcMar>
          </w:tcPr>
          <w:p w14:paraId="491038C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0E5E6AD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32,137</w:t>
            </w:r>
          </w:p>
        </w:tc>
        <w:tc>
          <w:tcPr>
            <w:tcW w:w="1035" w:type="dxa"/>
            <w:tcBorders>
              <w:top w:val="nil"/>
              <w:left w:val="nil"/>
              <w:bottom w:val="nil"/>
              <w:right w:val="nil"/>
              <w:tl2br w:val="nil"/>
              <w:tr2bl w:val="nil"/>
            </w:tcBorders>
            <w:shd w:val="clear" w:color="FFFFFF" w:fill="FFFFFF"/>
            <w:tcMar>
              <w:left w:w="40" w:type="dxa"/>
              <w:right w:w="40" w:type="dxa"/>
            </w:tcMar>
          </w:tcPr>
          <w:p w14:paraId="5735269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34,111</w:t>
            </w:r>
          </w:p>
        </w:tc>
        <w:tc>
          <w:tcPr>
            <w:tcW w:w="1035" w:type="dxa"/>
            <w:tcBorders>
              <w:top w:val="nil"/>
              <w:left w:val="nil"/>
              <w:bottom w:val="nil"/>
              <w:right w:val="nil"/>
              <w:tl2br w:val="nil"/>
              <w:tr2bl w:val="nil"/>
            </w:tcBorders>
            <w:shd w:val="clear" w:color="FFFFFF" w:fill="FFFFFF"/>
            <w:tcMar>
              <w:left w:w="40" w:type="dxa"/>
              <w:right w:w="40" w:type="dxa"/>
            </w:tcMar>
          </w:tcPr>
          <w:p w14:paraId="2D17994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36,085</w:t>
            </w:r>
          </w:p>
        </w:tc>
      </w:tr>
      <w:tr w:rsidR="0046253F" w:rsidRPr="00F43A29" w14:paraId="7BCBF03E" w14:textId="77777777" w:rsidTr="00FC43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175" w:type="dxa"/>
            <w:tcBorders>
              <w:top w:val="nil"/>
              <w:left w:val="nil"/>
              <w:bottom w:val="nil"/>
              <w:right w:val="nil"/>
              <w:tl2br w:val="nil"/>
              <w:tr2bl w:val="nil"/>
            </w:tcBorders>
            <w:shd w:val="clear" w:color="FFFFFF" w:fill="FFFFFF"/>
            <w:noWrap/>
            <w:tcMar>
              <w:left w:w="40" w:type="dxa"/>
              <w:right w:w="40" w:type="dxa"/>
            </w:tcMar>
          </w:tcPr>
          <w:p w14:paraId="6257177D"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422D05F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2,114</w:t>
            </w:r>
          </w:p>
        </w:tc>
        <w:tc>
          <w:tcPr>
            <w:tcW w:w="1245" w:type="dxa"/>
            <w:tcBorders>
              <w:top w:val="nil"/>
              <w:left w:val="nil"/>
              <w:bottom w:val="nil"/>
              <w:right w:val="nil"/>
              <w:tl2br w:val="nil"/>
              <w:tr2bl w:val="nil"/>
            </w:tcBorders>
            <w:shd w:val="clear" w:color="FFFFFF" w:fill="FFFFFF"/>
            <w:tcMar>
              <w:left w:w="40" w:type="dxa"/>
              <w:right w:w="40" w:type="dxa"/>
            </w:tcMar>
          </w:tcPr>
          <w:p w14:paraId="544B336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171</w:t>
            </w:r>
          </w:p>
        </w:tc>
        <w:tc>
          <w:tcPr>
            <w:tcW w:w="1035" w:type="dxa"/>
            <w:tcBorders>
              <w:top w:val="nil"/>
              <w:left w:val="nil"/>
              <w:bottom w:val="nil"/>
              <w:right w:val="nil"/>
              <w:tl2br w:val="nil"/>
              <w:tr2bl w:val="nil"/>
            </w:tcBorders>
            <w:shd w:val="clear" w:color="FFFFFF" w:fill="FFFFFF"/>
            <w:tcMar>
              <w:left w:w="40" w:type="dxa"/>
              <w:right w:w="40" w:type="dxa"/>
            </w:tcMar>
          </w:tcPr>
          <w:p w14:paraId="6400636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171</w:t>
            </w:r>
          </w:p>
        </w:tc>
        <w:tc>
          <w:tcPr>
            <w:tcW w:w="600" w:type="dxa"/>
            <w:tcBorders>
              <w:top w:val="nil"/>
              <w:left w:val="nil"/>
              <w:bottom w:val="nil"/>
              <w:right w:val="nil"/>
              <w:tl2br w:val="nil"/>
              <w:tr2bl w:val="nil"/>
            </w:tcBorders>
            <w:shd w:val="clear" w:color="FFFFFF" w:fill="FFFFFF"/>
            <w:tcMar>
              <w:left w:w="40" w:type="dxa"/>
              <w:right w:w="40" w:type="dxa"/>
            </w:tcMar>
          </w:tcPr>
          <w:p w14:paraId="7DF2C7A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5E22BF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171</w:t>
            </w:r>
          </w:p>
        </w:tc>
        <w:tc>
          <w:tcPr>
            <w:tcW w:w="1035" w:type="dxa"/>
            <w:tcBorders>
              <w:top w:val="nil"/>
              <w:left w:val="nil"/>
              <w:bottom w:val="nil"/>
              <w:right w:val="nil"/>
              <w:tl2br w:val="nil"/>
              <w:tr2bl w:val="nil"/>
            </w:tcBorders>
            <w:shd w:val="clear" w:color="FFFFFF" w:fill="FFFFFF"/>
            <w:tcMar>
              <w:left w:w="40" w:type="dxa"/>
              <w:right w:w="40" w:type="dxa"/>
            </w:tcMar>
          </w:tcPr>
          <w:p w14:paraId="30BD2B3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171</w:t>
            </w:r>
          </w:p>
        </w:tc>
        <w:tc>
          <w:tcPr>
            <w:tcW w:w="1035" w:type="dxa"/>
            <w:tcBorders>
              <w:top w:val="nil"/>
              <w:left w:val="nil"/>
              <w:bottom w:val="nil"/>
              <w:right w:val="nil"/>
              <w:tl2br w:val="nil"/>
              <w:tr2bl w:val="nil"/>
            </w:tcBorders>
            <w:shd w:val="clear" w:color="FFFFFF" w:fill="FFFFFF"/>
            <w:tcMar>
              <w:left w:w="40" w:type="dxa"/>
              <w:right w:w="40" w:type="dxa"/>
            </w:tcMar>
          </w:tcPr>
          <w:p w14:paraId="642F0B2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171</w:t>
            </w:r>
          </w:p>
        </w:tc>
      </w:tr>
      <w:tr w:rsidR="0046253F" w:rsidRPr="00F43A29" w14:paraId="2F086DBF" w14:textId="77777777" w:rsidTr="00FC43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175" w:type="dxa"/>
            <w:tcBorders>
              <w:top w:val="nil"/>
              <w:left w:val="nil"/>
              <w:bottom w:val="nil"/>
              <w:right w:val="nil"/>
              <w:tl2br w:val="nil"/>
              <w:tr2bl w:val="nil"/>
            </w:tcBorders>
            <w:shd w:val="clear" w:color="FFFFFF" w:fill="FFFFFF"/>
            <w:noWrap/>
            <w:tcMar>
              <w:left w:w="40" w:type="dxa"/>
              <w:right w:w="40" w:type="dxa"/>
            </w:tcMar>
          </w:tcPr>
          <w:p w14:paraId="59CC7E3F"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Total Non-Current Liabilities</w:t>
            </w:r>
          </w:p>
        </w:tc>
        <w:tc>
          <w:tcPr>
            <w:tcW w:w="1035" w:type="dxa"/>
            <w:tcBorders>
              <w:top w:val="nil"/>
              <w:left w:val="nil"/>
              <w:bottom w:val="nil"/>
              <w:right w:val="nil"/>
              <w:tl2br w:val="nil"/>
              <w:tr2bl w:val="nil"/>
            </w:tcBorders>
            <w:shd w:val="clear" w:color="FFFFFF" w:fill="FFFFFF"/>
            <w:noWrap/>
            <w:tcMar>
              <w:left w:w="40" w:type="dxa"/>
              <w:right w:w="40" w:type="dxa"/>
            </w:tcMar>
          </w:tcPr>
          <w:p w14:paraId="15141D5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37,901</w:t>
            </w:r>
          </w:p>
        </w:tc>
        <w:tc>
          <w:tcPr>
            <w:tcW w:w="1245" w:type="dxa"/>
            <w:tcBorders>
              <w:top w:val="nil"/>
              <w:left w:val="nil"/>
              <w:bottom w:val="nil"/>
              <w:right w:val="nil"/>
              <w:tl2br w:val="nil"/>
              <w:tr2bl w:val="nil"/>
            </w:tcBorders>
            <w:shd w:val="clear" w:color="FFFFFF" w:fill="FFFFFF"/>
            <w:noWrap/>
            <w:tcMar>
              <w:left w:w="40" w:type="dxa"/>
              <w:right w:w="40" w:type="dxa"/>
            </w:tcMar>
          </w:tcPr>
          <w:p w14:paraId="3FB56B8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42,013</w:t>
            </w:r>
          </w:p>
        </w:tc>
        <w:tc>
          <w:tcPr>
            <w:tcW w:w="1035" w:type="dxa"/>
            <w:tcBorders>
              <w:top w:val="nil"/>
              <w:left w:val="nil"/>
              <w:bottom w:val="nil"/>
              <w:right w:val="nil"/>
              <w:tl2br w:val="nil"/>
              <w:tr2bl w:val="nil"/>
            </w:tcBorders>
            <w:shd w:val="clear" w:color="FFFFFF" w:fill="FFFFFF"/>
            <w:noWrap/>
            <w:tcMar>
              <w:left w:w="40" w:type="dxa"/>
              <w:right w:w="40" w:type="dxa"/>
            </w:tcMar>
          </w:tcPr>
          <w:p w14:paraId="2DEA7E8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44,273</w:t>
            </w:r>
          </w:p>
        </w:tc>
        <w:tc>
          <w:tcPr>
            <w:tcW w:w="600" w:type="dxa"/>
            <w:tcBorders>
              <w:top w:val="nil"/>
              <w:left w:val="nil"/>
              <w:bottom w:val="nil"/>
              <w:right w:val="nil"/>
              <w:tl2br w:val="nil"/>
              <w:tr2bl w:val="nil"/>
            </w:tcBorders>
            <w:shd w:val="clear" w:color="FFFFFF" w:fill="FFFFFF"/>
            <w:tcMar>
              <w:left w:w="40" w:type="dxa"/>
              <w:right w:w="40" w:type="dxa"/>
            </w:tcMar>
          </w:tcPr>
          <w:p w14:paraId="1805814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5 </w:t>
            </w:r>
          </w:p>
        </w:tc>
        <w:tc>
          <w:tcPr>
            <w:tcW w:w="1035" w:type="dxa"/>
            <w:tcBorders>
              <w:top w:val="nil"/>
              <w:left w:val="nil"/>
              <w:bottom w:val="nil"/>
              <w:right w:val="nil"/>
              <w:tl2br w:val="nil"/>
              <w:tr2bl w:val="nil"/>
            </w:tcBorders>
            <w:shd w:val="clear" w:color="FFFFFF" w:fill="FFFFFF"/>
            <w:noWrap/>
            <w:tcMar>
              <w:left w:w="40" w:type="dxa"/>
              <w:right w:w="40" w:type="dxa"/>
            </w:tcMar>
          </w:tcPr>
          <w:p w14:paraId="263E228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46,529</w:t>
            </w:r>
          </w:p>
        </w:tc>
        <w:tc>
          <w:tcPr>
            <w:tcW w:w="1035" w:type="dxa"/>
            <w:tcBorders>
              <w:top w:val="nil"/>
              <w:left w:val="nil"/>
              <w:bottom w:val="nil"/>
              <w:right w:val="nil"/>
              <w:tl2br w:val="nil"/>
              <w:tr2bl w:val="nil"/>
            </w:tcBorders>
            <w:shd w:val="clear" w:color="FFFFFF" w:fill="FFFFFF"/>
            <w:noWrap/>
            <w:tcMar>
              <w:left w:w="40" w:type="dxa"/>
              <w:right w:w="40" w:type="dxa"/>
            </w:tcMar>
          </w:tcPr>
          <w:p w14:paraId="38BFF17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48,780</w:t>
            </w:r>
          </w:p>
        </w:tc>
        <w:tc>
          <w:tcPr>
            <w:tcW w:w="1035" w:type="dxa"/>
            <w:tcBorders>
              <w:top w:val="nil"/>
              <w:left w:val="nil"/>
              <w:bottom w:val="nil"/>
              <w:right w:val="nil"/>
              <w:tl2br w:val="nil"/>
              <w:tr2bl w:val="nil"/>
            </w:tcBorders>
            <w:shd w:val="clear" w:color="FFFFFF" w:fill="FFFFFF"/>
            <w:noWrap/>
            <w:tcMar>
              <w:left w:w="40" w:type="dxa"/>
              <w:right w:w="40" w:type="dxa"/>
            </w:tcMar>
          </w:tcPr>
          <w:p w14:paraId="369FE45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51,026</w:t>
            </w:r>
          </w:p>
        </w:tc>
      </w:tr>
      <w:tr w:rsidR="0046253F" w:rsidRPr="00F43A29" w14:paraId="589CB89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7167076F"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TOTAL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8951F5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601,368</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2BE11E4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627,820</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654894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601,217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42334B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5A96AA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637,442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F6D684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662,181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3463CF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688,356</w:t>
            </w:r>
          </w:p>
        </w:tc>
      </w:tr>
      <w:tr w:rsidR="0046253F" w:rsidRPr="00F43A29" w14:paraId="7D9C81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0F62B7A0"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NET ASSETS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92B3A2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1,676,274</w:t>
            </w:r>
          </w:p>
        </w:tc>
        <w:tc>
          <w:tcPr>
            <w:tcW w:w="1245" w:type="dxa"/>
            <w:tcBorders>
              <w:top w:val="nil"/>
              <w:left w:val="nil"/>
              <w:bottom w:val="nil"/>
              <w:right w:val="nil"/>
              <w:tl2br w:val="nil"/>
              <w:tr2bl w:val="nil"/>
            </w:tcBorders>
            <w:noWrap/>
            <w:tcMar>
              <w:left w:w="40" w:type="dxa"/>
              <w:right w:w="40" w:type="dxa"/>
            </w:tcMar>
            <w:vAlign w:val="bottom"/>
          </w:tcPr>
          <w:p w14:paraId="6A620F5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1,653,029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EF3EA3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1,614,773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E6CA60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-2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92B46C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1,555,098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7C46CBC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1,439,349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303A34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1,322,791</w:t>
            </w:r>
          </w:p>
        </w:tc>
      </w:tr>
      <w:tr w:rsidR="0046253F" w:rsidRPr="00F43A29" w14:paraId="22985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78319A2B"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Equity</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1F456A3" w14:textId="77777777" w:rsidR="0046253F" w:rsidRPr="00F43A29" w:rsidRDefault="0046253F" w:rsidP="001419B9">
            <w:pPr>
              <w:spacing w:before="0" w:after="0"/>
              <w:rPr>
                <w:rFonts w:ascii="Aptos" w:eastAsia="Calibri" w:hAnsi="Aptos" w:cs="Calibri"/>
                <w:color w:val="000000"/>
                <w:lang w:eastAsia="en-US"/>
              </w:rPr>
            </w:pPr>
          </w:p>
        </w:tc>
        <w:tc>
          <w:tcPr>
            <w:tcW w:w="1245" w:type="dxa"/>
            <w:tcBorders>
              <w:top w:val="nil"/>
              <w:left w:val="nil"/>
              <w:bottom w:val="nil"/>
              <w:right w:val="nil"/>
              <w:tl2br w:val="nil"/>
              <w:tr2bl w:val="nil"/>
            </w:tcBorders>
            <w:shd w:val="clear" w:color="FFFFFF" w:fill="FFFFFF"/>
            <w:noWrap/>
            <w:tcMar>
              <w:left w:w="0" w:type="dxa"/>
              <w:right w:w="0" w:type="dxa"/>
            </w:tcMar>
            <w:vAlign w:val="bottom"/>
          </w:tcPr>
          <w:p w14:paraId="35AC7E29"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570C7A8" w14:textId="77777777" w:rsidR="0046253F" w:rsidRPr="00F43A29" w:rsidRDefault="0046253F" w:rsidP="001419B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42A84CED"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4D9BF238"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2A82B2D"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88D5F93" w14:textId="77777777" w:rsidR="0046253F" w:rsidRPr="00F43A29" w:rsidRDefault="0046253F" w:rsidP="001419B9">
            <w:pPr>
              <w:spacing w:before="0" w:after="0"/>
              <w:rPr>
                <w:rFonts w:ascii="Aptos" w:eastAsia="Calibri" w:hAnsi="Aptos" w:cs="Calibri"/>
                <w:b/>
                <w:color w:val="000000"/>
                <w:lang w:eastAsia="en-US"/>
              </w:rPr>
            </w:pPr>
          </w:p>
        </w:tc>
      </w:tr>
      <w:tr w:rsidR="0046253F" w:rsidRPr="00F43A29" w14:paraId="7F457C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498A045F"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Accumulated Funds</w:t>
            </w:r>
          </w:p>
        </w:tc>
        <w:tc>
          <w:tcPr>
            <w:tcW w:w="1035" w:type="dxa"/>
            <w:tcBorders>
              <w:top w:val="nil"/>
              <w:left w:val="nil"/>
              <w:bottom w:val="nil"/>
              <w:right w:val="nil"/>
              <w:tl2br w:val="nil"/>
              <w:tr2bl w:val="nil"/>
            </w:tcBorders>
            <w:shd w:val="clear" w:color="FFFFFF" w:fill="FFFFFF"/>
            <w:tcMar>
              <w:left w:w="40" w:type="dxa"/>
              <w:right w:w="40" w:type="dxa"/>
            </w:tcMar>
          </w:tcPr>
          <w:p w14:paraId="4ED6809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1,509,514</w:t>
            </w:r>
          </w:p>
        </w:tc>
        <w:tc>
          <w:tcPr>
            <w:tcW w:w="1245" w:type="dxa"/>
            <w:tcBorders>
              <w:top w:val="nil"/>
              <w:left w:val="nil"/>
              <w:bottom w:val="nil"/>
              <w:right w:val="nil"/>
              <w:tl2br w:val="nil"/>
              <w:tr2bl w:val="nil"/>
            </w:tcBorders>
            <w:shd w:val="clear" w:color="FFFFFF" w:fill="FFFFFF"/>
            <w:tcMar>
              <w:left w:w="40" w:type="dxa"/>
              <w:right w:w="40" w:type="dxa"/>
            </w:tcMar>
          </w:tcPr>
          <w:p w14:paraId="1610C12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1,486,755</w:t>
            </w:r>
          </w:p>
        </w:tc>
        <w:tc>
          <w:tcPr>
            <w:tcW w:w="1035" w:type="dxa"/>
            <w:tcBorders>
              <w:top w:val="nil"/>
              <w:left w:val="nil"/>
              <w:bottom w:val="nil"/>
              <w:right w:val="nil"/>
              <w:tl2br w:val="nil"/>
              <w:tr2bl w:val="nil"/>
            </w:tcBorders>
            <w:shd w:val="clear" w:color="FFFFFF" w:fill="FFFFFF"/>
            <w:tcMar>
              <w:left w:w="40" w:type="dxa"/>
              <w:right w:w="40" w:type="dxa"/>
            </w:tcMar>
          </w:tcPr>
          <w:p w14:paraId="1BCFD9C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1,448,499</w:t>
            </w:r>
          </w:p>
        </w:tc>
        <w:tc>
          <w:tcPr>
            <w:tcW w:w="600" w:type="dxa"/>
            <w:tcBorders>
              <w:top w:val="nil"/>
              <w:left w:val="nil"/>
              <w:bottom w:val="nil"/>
              <w:right w:val="nil"/>
              <w:tl2br w:val="nil"/>
              <w:tr2bl w:val="nil"/>
            </w:tcBorders>
            <w:shd w:val="clear" w:color="FFFFFF" w:fill="FFFFFF"/>
            <w:tcMar>
              <w:left w:w="40" w:type="dxa"/>
              <w:right w:w="40" w:type="dxa"/>
            </w:tcMar>
          </w:tcPr>
          <w:p w14:paraId="0FE1850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9B81A3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1,388,824</w:t>
            </w:r>
          </w:p>
        </w:tc>
        <w:tc>
          <w:tcPr>
            <w:tcW w:w="1035" w:type="dxa"/>
            <w:tcBorders>
              <w:top w:val="nil"/>
              <w:left w:val="nil"/>
              <w:bottom w:val="nil"/>
              <w:right w:val="nil"/>
              <w:tl2br w:val="nil"/>
              <w:tr2bl w:val="nil"/>
            </w:tcBorders>
            <w:shd w:val="clear" w:color="FFFFFF" w:fill="FFFFFF"/>
            <w:tcMar>
              <w:left w:w="40" w:type="dxa"/>
              <w:right w:w="40" w:type="dxa"/>
            </w:tcMar>
          </w:tcPr>
          <w:p w14:paraId="06D2287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1,273,075</w:t>
            </w:r>
          </w:p>
        </w:tc>
        <w:tc>
          <w:tcPr>
            <w:tcW w:w="1035" w:type="dxa"/>
            <w:tcBorders>
              <w:top w:val="nil"/>
              <w:left w:val="nil"/>
              <w:bottom w:val="nil"/>
              <w:right w:val="nil"/>
              <w:tl2br w:val="nil"/>
              <w:tr2bl w:val="nil"/>
            </w:tcBorders>
            <w:shd w:val="clear" w:color="FFFFFF" w:fill="FFFFFF"/>
            <w:tcMar>
              <w:left w:w="40" w:type="dxa"/>
              <w:right w:w="40" w:type="dxa"/>
            </w:tcMar>
          </w:tcPr>
          <w:p w14:paraId="476816F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1,156,517</w:t>
            </w:r>
          </w:p>
        </w:tc>
      </w:tr>
      <w:tr w:rsidR="0046253F" w:rsidRPr="00F43A29" w14:paraId="0CF259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175" w:type="dxa"/>
            <w:tcBorders>
              <w:top w:val="nil"/>
              <w:left w:val="nil"/>
              <w:bottom w:val="nil"/>
              <w:right w:val="nil"/>
              <w:tl2br w:val="nil"/>
              <w:tr2bl w:val="nil"/>
            </w:tcBorders>
            <w:shd w:val="clear" w:color="FFFFFF" w:fill="FFFFFF"/>
            <w:noWrap/>
            <w:tcMar>
              <w:left w:w="40" w:type="dxa"/>
              <w:right w:w="40" w:type="dxa"/>
            </w:tcMar>
          </w:tcPr>
          <w:p w14:paraId="27D1054F"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Asset Revaluation Surplus</w:t>
            </w:r>
          </w:p>
        </w:tc>
        <w:tc>
          <w:tcPr>
            <w:tcW w:w="1035" w:type="dxa"/>
            <w:tcBorders>
              <w:top w:val="nil"/>
              <w:left w:val="nil"/>
              <w:bottom w:val="nil"/>
              <w:right w:val="nil"/>
              <w:tl2br w:val="nil"/>
              <w:tr2bl w:val="nil"/>
            </w:tcBorders>
            <w:shd w:val="clear" w:color="FFFFFF" w:fill="FFFFFF"/>
            <w:tcMar>
              <w:left w:w="40" w:type="dxa"/>
              <w:right w:w="40" w:type="dxa"/>
            </w:tcMar>
          </w:tcPr>
          <w:p w14:paraId="18C57CE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166,760</w:t>
            </w:r>
          </w:p>
        </w:tc>
        <w:tc>
          <w:tcPr>
            <w:tcW w:w="1245" w:type="dxa"/>
            <w:tcBorders>
              <w:top w:val="nil"/>
              <w:left w:val="nil"/>
              <w:bottom w:val="nil"/>
              <w:right w:val="nil"/>
              <w:tl2br w:val="nil"/>
              <w:tr2bl w:val="nil"/>
            </w:tcBorders>
            <w:shd w:val="clear" w:color="FFFFFF" w:fill="FFFFFF"/>
            <w:tcMar>
              <w:left w:w="40" w:type="dxa"/>
              <w:right w:w="40" w:type="dxa"/>
            </w:tcMar>
          </w:tcPr>
          <w:p w14:paraId="6B5524D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1035" w:type="dxa"/>
            <w:tcBorders>
              <w:top w:val="nil"/>
              <w:left w:val="nil"/>
              <w:bottom w:val="nil"/>
              <w:right w:val="nil"/>
              <w:tl2br w:val="nil"/>
              <w:tr2bl w:val="nil"/>
            </w:tcBorders>
            <w:shd w:val="clear" w:color="FFFFFF" w:fill="FFFFFF"/>
            <w:tcMar>
              <w:left w:w="40" w:type="dxa"/>
              <w:right w:w="40" w:type="dxa"/>
            </w:tcMar>
          </w:tcPr>
          <w:p w14:paraId="3C727F0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600" w:type="dxa"/>
            <w:tcBorders>
              <w:top w:val="nil"/>
              <w:left w:val="nil"/>
              <w:bottom w:val="nil"/>
              <w:right w:val="nil"/>
              <w:tl2br w:val="nil"/>
              <w:tr2bl w:val="nil"/>
            </w:tcBorders>
            <w:shd w:val="clear" w:color="FFFFFF" w:fill="FFFFFF"/>
            <w:tcMar>
              <w:left w:w="40" w:type="dxa"/>
              <w:right w:w="40" w:type="dxa"/>
            </w:tcMar>
          </w:tcPr>
          <w:p w14:paraId="0F7F26C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1C004D5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1035" w:type="dxa"/>
            <w:tcBorders>
              <w:top w:val="nil"/>
              <w:left w:val="nil"/>
              <w:bottom w:val="nil"/>
              <w:right w:val="nil"/>
              <w:tl2br w:val="nil"/>
              <w:tr2bl w:val="nil"/>
            </w:tcBorders>
            <w:shd w:val="clear" w:color="FFFFFF" w:fill="FFFFFF"/>
            <w:tcMar>
              <w:left w:w="40" w:type="dxa"/>
              <w:right w:w="40" w:type="dxa"/>
            </w:tcMar>
          </w:tcPr>
          <w:p w14:paraId="52A46F7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1035" w:type="dxa"/>
            <w:tcBorders>
              <w:top w:val="nil"/>
              <w:left w:val="nil"/>
              <w:bottom w:val="nil"/>
              <w:right w:val="nil"/>
              <w:tl2br w:val="nil"/>
              <w:tr2bl w:val="nil"/>
            </w:tcBorders>
            <w:shd w:val="clear" w:color="FFFFFF" w:fill="FFFFFF"/>
            <w:tcMar>
              <w:left w:w="40" w:type="dxa"/>
              <w:right w:w="40" w:type="dxa"/>
            </w:tcMar>
          </w:tcPr>
          <w:p w14:paraId="0954955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r>
      <w:tr w:rsidR="0046253F" w:rsidRPr="00F43A29" w14:paraId="386528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175" w:type="dxa"/>
            <w:tcBorders>
              <w:top w:val="nil"/>
              <w:left w:val="nil"/>
              <w:bottom w:val="nil"/>
              <w:right w:val="nil"/>
              <w:tl2br w:val="nil"/>
              <w:tr2bl w:val="nil"/>
            </w:tcBorders>
            <w:shd w:val="clear" w:color="FFFFFF" w:fill="FFFFFF"/>
            <w:noWrap/>
            <w:tcMar>
              <w:left w:w="40" w:type="dxa"/>
              <w:right w:w="40" w:type="dxa"/>
            </w:tcMar>
            <w:vAlign w:val="bottom"/>
          </w:tcPr>
          <w:p w14:paraId="486E47A7"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TOTAL EQUITY</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49BFBFB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1,676,274</w:t>
            </w:r>
          </w:p>
        </w:tc>
        <w:tc>
          <w:tcPr>
            <w:tcW w:w="1245" w:type="dxa"/>
            <w:tcBorders>
              <w:top w:val="nil"/>
              <w:left w:val="nil"/>
              <w:bottom w:val="nil"/>
              <w:right w:val="nil"/>
              <w:tl2br w:val="nil"/>
              <w:tr2bl w:val="nil"/>
            </w:tcBorders>
            <w:shd w:val="clear" w:color="FFFFFF" w:fill="FFFFFF"/>
            <w:noWrap/>
            <w:tcMar>
              <w:left w:w="40" w:type="dxa"/>
              <w:right w:w="40" w:type="dxa"/>
            </w:tcMar>
            <w:vAlign w:val="bottom"/>
          </w:tcPr>
          <w:p w14:paraId="5C2B88F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1,653,029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D32DE6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1,614,773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738BBBE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2B3C77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1,555,098</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5F7C52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1,439,349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1D53F18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1,322,791</w:t>
            </w:r>
          </w:p>
        </w:tc>
      </w:tr>
      <w:tr w:rsidR="0046253F" w:rsidRPr="00F43A29" w14:paraId="4C5A43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175" w:type="dxa"/>
            <w:tcBorders>
              <w:top w:val="nil"/>
              <w:left w:val="nil"/>
              <w:bottom w:val="single" w:sz="12" w:space="0" w:color="auto"/>
              <w:right w:val="nil"/>
              <w:tl2br w:val="nil"/>
              <w:tr2bl w:val="nil"/>
            </w:tcBorders>
            <w:shd w:val="clear" w:color="FFFFFF" w:fill="FFFFFF"/>
            <w:tcMar>
              <w:left w:w="0" w:type="dxa"/>
              <w:right w:w="0" w:type="dxa"/>
            </w:tcMar>
          </w:tcPr>
          <w:p w14:paraId="1BC3FECD"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912C2E2" w14:textId="77777777" w:rsidR="0046253F" w:rsidRPr="00F43A29" w:rsidRDefault="0046253F" w:rsidP="001419B9">
            <w:pPr>
              <w:spacing w:before="0" w:after="0"/>
              <w:rPr>
                <w:rFonts w:ascii="Aptos" w:eastAsia="Calibri" w:hAnsi="Aptos" w:cs="Calibri"/>
                <w:color w:val="000000"/>
                <w:lang w:eastAsia="en-US"/>
              </w:rPr>
            </w:pPr>
          </w:p>
        </w:tc>
        <w:tc>
          <w:tcPr>
            <w:tcW w:w="1245" w:type="dxa"/>
            <w:tcBorders>
              <w:top w:val="nil"/>
              <w:left w:val="nil"/>
              <w:bottom w:val="single" w:sz="12" w:space="0" w:color="auto"/>
              <w:right w:val="nil"/>
              <w:tl2br w:val="nil"/>
              <w:tr2bl w:val="nil"/>
            </w:tcBorders>
            <w:shd w:val="clear" w:color="FFFFFF" w:fill="FFFFFF"/>
            <w:tcMar>
              <w:left w:w="0" w:type="dxa"/>
              <w:right w:w="0" w:type="dxa"/>
            </w:tcMar>
          </w:tcPr>
          <w:p w14:paraId="6FCB2BB8"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605926F4" w14:textId="77777777" w:rsidR="0046253F" w:rsidRPr="00F43A29" w:rsidRDefault="0046253F" w:rsidP="001419B9">
            <w:pPr>
              <w:spacing w:before="0" w:after="0"/>
              <w:rPr>
                <w:rFonts w:ascii="Aptos" w:eastAsia="Calibri" w:hAnsi="Aptos" w:cs="Calibri"/>
                <w:color w:val="000000"/>
                <w:lang w:eastAsia="en-US"/>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57385B3F"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8115C5A"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3D10A1B7"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218CC16" w14:textId="77777777" w:rsidR="0046253F" w:rsidRPr="00F43A29" w:rsidRDefault="0046253F" w:rsidP="001419B9">
            <w:pPr>
              <w:spacing w:before="0" w:after="0"/>
              <w:rPr>
                <w:rFonts w:ascii="Aptos" w:eastAsia="Calibri" w:hAnsi="Aptos" w:cs="Calibri"/>
                <w:color w:val="000000"/>
                <w:lang w:eastAsia="en-US"/>
              </w:rPr>
            </w:pPr>
          </w:p>
        </w:tc>
      </w:tr>
    </w:tbl>
    <w:p w14:paraId="3DD5D777" w14:textId="77777777" w:rsidR="0046253F" w:rsidRPr="006721EE" w:rsidRDefault="0046253F">
      <w:pPr>
        <w:pBdr>
          <w:top w:val="nil"/>
          <w:left w:val="nil"/>
          <w:bottom w:val="nil"/>
          <w:right w:val="nil"/>
          <w:between w:val="nil"/>
          <w:bar w:val="nil"/>
        </w:pBdr>
        <w:spacing w:after="160" w:line="259" w:lineRule="auto"/>
        <w:rPr>
          <w:rFonts w:eastAsia="Times New Roman" w:cs="Times New Roman"/>
          <w:sz w:val="18"/>
          <w:szCs w:val="20"/>
          <w:lang w:val="en-AU"/>
        </w:rPr>
      </w:pPr>
      <w:r w:rsidRPr="008E1565">
        <w:rPr>
          <w:rFonts w:eastAsia="Times New Roman" w:cs="Times New Roman"/>
          <w:sz w:val="18"/>
          <w:szCs w:val="20"/>
          <w:lang w:val="en-AU"/>
        </w:rPr>
        <w:t>“-“ denotes “nil”. “..” denotes that the figure rounds to zero. “#” denotes a result over 999%.</w:t>
      </w:r>
      <w:r>
        <w:rPr>
          <w:rFonts w:eastAsia="Times New Roman" w:cs="Times New Roman"/>
          <w:sz w:val="18"/>
          <w:szCs w:val="20"/>
          <w:lang w:val="en-AU"/>
        </w:rPr>
        <w:br w:type="page"/>
      </w:r>
    </w:p>
    <w:p w14:paraId="4FB7C3ED" w14:textId="77777777" w:rsidR="0046253F" w:rsidRDefault="0046253F" w:rsidP="004420A6">
      <w:pPr>
        <w:pStyle w:val="Caption"/>
      </w:pPr>
      <w:r>
        <w:t>Table 27: Canberra Health Services: Statement of Changes in Equity ($’000)</w:t>
      </w:r>
    </w:p>
    <w:tbl>
      <w:tblPr>
        <w:tblStyle w:val="CDMRange1"/>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46253F" w:rsidRPr="00F43A29" w14:paraId="39C8083C" w14:textId="77777777" w:rsidTr="00FD2B77">
        <w:trPr>
          <w:trHeight w:val="840"/>
        </w:trPr>
        <w:tc>
          <w:tcPr>
            <w:tcW w:w="2370" w:type="dxa"/>
            <w:tcBorders>
              <w:top w:val="single" w:sz="12" w:space="0" w:color="auto"/>
              <w:left w:val="nil"/>
              <w:bottom w:val="single" w:sz="4" w:space="0" w:color="auto"/>
              <w:right w:val="nil"/>
              <w:tl2br w:val="nil"/>
              <w:tr2bl w:val="nil"/>
            </w:tcBorders>
            <w:shd w:val="clear" w:color="FFFFFF" w:fill="FFFFFF"/>
            <w:tcMar>
              <w:left w:w="0" w:type="dxa"/>
              <w:right w:w="0" w:type="dxa"/>
            </w:tcMar>
          </w:tcPr>
          <w:p w14:paraId="57E430D1" w14:textId="77777777" w:rsidR="0046253F" w:rsidRPr="00F43A29" w:rsidRDefault="0046253F">
            <w:pPr>
              <w:rPr>
                <w:rFonts w:ascii="Aptos" w:eastAsia="Calibri" w:hAnsi="Aptos" w:cs="Calibri"/>
                <w:b/>
                <w:color w:val="000000"/>
                <w:lang w:eastAsia="en-US"/>
              </w:rPr>
            </w:pP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51068D53" w14:textId="68EA4E71" w:rsidR="0046253F" w:rsidRPr="00F43A29" w:rsidRDefault="0046253F" w:rsidP="0035788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Budget</w:t>
            </w:r>
            <w:r w:rsidR="0035788F">
              <w:rPr>
                <w:rFonts w:ascii="Aptos" w:eastAsia="Calibri" w:hAnsi="Aptos" w:cs="Calibri"/>
                <w:b/>
                <w:color w:val="000000"/>
                <w:sz w:val="18"/>
                <w:lang w:eastAsia="en-US"/>
              </w:rPr>
              <w:t xml:space="preserve"> </w:t>
            </w:r>
            <w:r w:rsidRPr="00F43A29">
              <w:rPr>
                <w:rFonts w:ascii="Aptos" w:eastAsia="Calibri" w:hAnsi="Aptos" w:cs="Calibri"/>
                <w:b/>
                <w:color w:val="000000"/>
                <w:sz w:val="18"/>
                <w:lang w:eastAsia="en-US"/>
              </w:rPr>
              <w:t>at           30/6/26</w:t>
            </w:r>
          </w:p>
        </w:tc>
        <w:tc>
          <w:tcPr>
            <w:tcW w:w="100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03688924"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Estimated Outcome at 30/6/26</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2FA8D757" w14:textId="450CF466" w:rsidR="0046253F" w:rsidRPr="00F43A29" w:rsidRDefault="0046253F" w:rsidP="0035788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Budget</w:t>
            </w:r>
            <w:r w:rsidR="0035788F">
              <w:rPr>
                <w:rFonts w:ascii="Aptos" w:eastAsia="Calibri" w:hAnsi="Aptos" w:cs="Calibri"/>
                <w:b/>
                <w:color w:val="000000"/>
                <w:sz w:val="18"/>
                <w:lang w:eastAsia="en-US"/>
              </w:rPr>
              <w:t xml:space="preserve"> at</w:t>
            </w:r>
            <w:r w:rsidRPr="00F43A29">
              <w:rPr>
                <w:rFonts w:ascii="Aptos" w:eastAsia="Calibri" w:hAnsi="Aptos" w:cs="Calibri"/>
                <w:b/>
                <w:color w:val="000000"/>
                <w:sz w:val="18"/>
                <w:lang w:eastAsia="en-US"/>
              </w:rPr>
              <w:t xml:space="preserve">          30/6/27</w:t>
            </w:r>
          </w:p>
        </w:tc>
        <w:tc>
          <w:tcPr>
            <w:tcW w:w="600"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7B59EB2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Var</w:t>
            </w:r>
          </w:p>
          <w:p w14:paraId="43A06E5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4E149F96" w14:textId="750AEDA1" w:rsidR="0046253F" w:rsidRPr="00F43A29" w:rsidRDefault="0046253F" w:rsidP="0035788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Estimate</w:t>
            </w:r>
            <w:r w:rsidR="0035788F">
              <w:rPr>
                <w:rFonts w:ascii="Aptos" w:eastAsia="Calibri" w:hAnsi="Aptos" w:cs="Calibri"/>
                <w:b/>
                <w:color w:val="000000"/>
                <w:sz w:val="18"/>
                <w:lang w:eastAsia="en-US"/>
              </w:rPr>
              <w:t xml:space="preserve"> </w:t>
            </w:r>
            <w:r w:rsidRPr="00F43A29">
              <w:rPr>
                <w:rFonts w:ascii="Aptos" w:eastAsia="Calibri" w:hAnsi="Aptos" w:cs="Calibri"/>
                <w:b/>
                <w:color w:val="000000"/>
                <w:sz w:val="18"/>
                <w:lang w:eastAsia="en-US"/>
              </w:rPr>
              <w:t>at              30/6/28</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5EA761CA" w14:textId="3FEEDB4B" w:rsidR="0046253F" w:rsidRPr="00F43A29" w:rsidRDefault="0046253F" w:rsidP="0035788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Estimate</w:t>
            </w:r>
            <w:r w:rsidR="0035788F">
              <w:rPr>
                <w:rFonts w:ascii="Aptos" w:eastAsia="Calibri" w:hAnsi="Aptos" w:cs="Calibri"/>
                <w:b/>
                <w:color w:val="000000"/>
                <w:sz w:val="18"/>
                <w:lang w:eastAsia="en-US"/>
              </w:rPr>
              <w:t xml:space="preserve"> </w:t>
            </w:r>
            <w:r w:rsidRPr="00F43A29">
              <w:rPr>
                <w:rFonts w:ascii="Aptos" w:eastAsia="Calibri" w:hAnsi="Aptos" w:cs="Calibri"/>
                <w:b/>
                <w:color w:val="000000"/>
                <w:sz w:val="18"/>
                <w:lang w:eastAsia="en-US"/>
              </w:rPr>
              <w:t>at              30/6/29</w:t>
            </w:r>
          </w:p>
        </w:tc>
        <w:tc>
          <w:tcPr>
            <w:tcW w:w="103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2680E46E" w14:textId="73BB9F73" w:rsidR="0046253F" w:rsidRPr="00F43A29" w:rsidRDefault="0046253F" w:rsidP="0035788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Estimate</w:t>
            </w:r>
            <w:r w:rsidR="0035788F">
              <w:rPr>
                <w:rFonts w:ascii="Aptos" w:eastAsia="Calibri" w:hAnsi="Aptos" w:cs="Calibri"/>
                <w:b/>
                <w:color w:val="000000"/>
                <w:sz w:val="18"/>
                <w:lang w:eastAsia="en-US"/>
              </w:rPr>
              <w:t xml:space="preserve"> </w:t>
            </w:r>
            <w:r w:rsidRPr="00F43A29">
              <w:rPr>
                <w:rFonts w:ascii="Aptos" w:eastAsia="Calibri" w:hAnsi="Aptos" w:cs="Calibri"/>
                <w:b/>
                <w:color w:val="000000"/>
                <w:sz w:val="18"/>
                <w:lang w:eastAsia="en-US"/>
              </w:rPr>
              <w:t>at              30/6/30</w:t>
            </w:r>
          </w:p>
        </w:tc>
      </w:tr>
      <w:tr w:rsidR="0046253F" w:rsidRPr="00F43A29" w14:paraId="4795A0CA"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single" w:sz="4" w:space="0" w:color="auto"/>
              <w:left w:val="nil"/>
              <w:bottom w:val="nil"/>
              <w:right w:val="nil"/>
              <w:tl2br w:val="nil"/>
              <w:tr2bl w:val="nil"/>
            </w:tcBorders>
            <w:tcMar>
              <w:left w:w="40" w:type="dxa"/>
              <w:right w:w="40" w:type="dxa"/>
            </w:tcMar>
            <w:vAlign w:val="bottom"/>
          </w:tcPr>
          <w:p w14:paraId="49F0A915"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Opening Equity</w:t>
            </w:r>
          </w:p>
        </w:tc>
        <w:tc>
          <w:tcPr>
            <w:tcW w:w="1035" w:type="dxa"/>
            <w:tcBorders>
              <w:top w:val="single" w:sz="4" w:space="0" w:color="auto"/>
              <w:left w:val="nil"/>
              <w:bottom w:val="nil"/>
              <w:right w:val="nil"/>
              <w:tl2br w:val="nil"/>
              <w:tr2bl w:val="nil"/>
            </w:tcBorders>
            <w:shd w:val="clear" w:color="FFFFFF" w:fill="FFFFFF"/>
            <w:noWrap/>
            <w:tcMar>
              <w:left w:w="0" w:type="dxa"/>
              <w:right w:w="0" w:type="dxa"/>
            </w:tcMar>
            <w:vAlign w:val="bottom"/>
          </w:tcPr>
          <w:p w14:paraId="309368D1" w14:textId="77777777" w:rsidR="0046253F" w:rsidRPr="00F43A29" w:rsidRDefault="0046253F" w:rsidP="001419B9">
            <w:pPr>
              <w:spacing w:before="0" w:after="0"/>
              <w:jc w:val="right"/>
              <w:rPr>
                <w:rFonts w:ascii="Aptos" w:eastAsia="Calibri" w:hAnsi="Aptos" w:cs="Calibri"/>
                <w:b/>
                <w:i/>
                <w:color w:val="000000"/>
                <w:lang w:eastAsia="en-US"/>
              </w:rPr>
            </w:pPr>
          </w:p>
        </w:tc>
        <w:tc>
          <w:tcPr>
            <w:tcW w:w="1005" w:type="dxa"/>
            <w:tcBorders>
              <w:top w:val="single" w:sz="4" w:space="0" w:color="auto"/>
              <w:left w:val="nil"/>
              <w:bottom w:val="nil"/>
              <w:right w:val="nil"/>
              <w:tl2br w:val="nil"/>
              <w:tr2bl w:val="nil"/>
            </w:tcBorders>
            <w:shd w:val="clear" w:color="FFFFFF" w:fill="FFFFFF"/>
            <w:noWrap/>
            <w:tcMar>
              <w:left w:w="0" w:type="dxa"/>
              <w:right w:w="0" w:type="dxa"/>
            </w:tcMar>
            <w:vAlign w:val="bottom"/>
          </w:tcPr>
          <w:p w14:paraId="2228D9C4" w14:textId="77777777" w:rsidR="0046253F" w:rsidRPr="00F43A29" w:rsidRDefault="0046253F" w:rsidP="001419B9">
            <w:pPr>
              <w:spacing w:before="0" w:after="0"/>
              <w:jc w:val="right"/>
              <w:rPr>
                <w:rFonts w:ascii="Aptos" w:eastAsia="Calibri" w:hAnsi="Aptos" w:cs="Calibri"/>
                <w:b/>
                <w:i/>
                <w:color w:val="000000"/>
                <w:lang w:eastAsia="en-US"/>
              </w:rPr>
            </w:pPr>
          </w:p>
        </w:tc>
        <w:tc>
          <w:tcPr>
            <w:tcW w:w="1035" w:type="dxa"/>
            <w:tcBorders>
              <w:top w:val="single" w:sz="4" w:space="0" w:color="auto"/>
              <w:left w:val="nil"/>
              <w:bottom w:val="nil"/>
              <w:right w:val="nil"/>
              <w:tl2br w:val="nil"/>
              <w:tr2bl w:val="nil"/>
            </w:tcBorders>
            <w:shd w:val="clear" w:color="FFFFFF" w:fill="FFFFFF"/>
            <w:noWrap/>
            <w:tcMar>
              <w:left w:w="0" w:type="dxa"/>
              <w:right w:w="0" w:type="dxa"/>
            </w:tcMar>
            <w:vAlign w:val="bottom"/>
          </w:tcPr>
          <w:p w14:paraId="143704C1" w14:textId="77777777" w:rsidR="0046253F" w:rsidRPr="00F43A29" w:rsidRDefault="0046253F" w:rsidP="001419B9">
            <w:pPr>
              <w:spacing w:before="0" w:after="0"/>
              <w:jc w:val="right"/>
              <w:rPr>
                <w:rFonts w:ascii="Aptos" w:eastAsia="Calibri" w:hAnsi="Aptos" w:cs="Calibri"/>
                <w:b/>
                <w:i/>
                <w:color w:val="000000"/>
                <w:lang w:eastAsia="en-US"/>
              </w:rPr>
            </w:pPr>
          </w:p>
        </w:tc>
        <w:tc>
          <w:tcPr>
            <w:tcW w:w="600" w:type="dxa"/>
            <w:tcBorders>
              <w:top w:val="single" w:sz="4" w:space="0" w:color="auto"/>
              <w:left w:val="nil"/>
              <w:bottom w:val="nil"/>
              <w:right w:val="nil"/>
              <w:tl2br w:val="nil"/>
              <w:tr2bl w:val="nil"/>
            </w:tcBorders>
            <w:shd w:val="clear" w:color="FFFFFF" w:fill="FFFFFF"/>
            <w:noWrap/>
            <w:tcMar>
              <w:left w:w="0" w:type="dxa"/>
              <w:right w:w="0" w:type="dxa"/>
            </w:tcMar>
            <w:vAlign w:val="bottom"/>
          </w:tcPr>
          <w:p w14:paraId="1DBE1DB5" w14:textId="77777777" w:rsidR="0046253F" w:rsidRPr="00F43A29" w:rsidRDefault="0046253F" w:rsidP="001419B9">
            <w:pPr>
              <w:spacing w:before="0" w:after="0"/>
              <w:jc w:val="right"/>
              <w:rPr>
                <w:rFonts w:ascii="Aptos" w:eastAsia="Calibri" w:hAnsi="Aptos" w:cs="Calibri"/>
                <w:b/>
                <w:i/>
                <w:color w:val="000000"/>
                <w:lang w:eastAsia="en-US"/>
              </w:rPr>
            </w:pPr>
          </w:p>
        </w:tc>
        <w:tc>
          <w:tcPr>
            <w:tcW w:w="1035" w:type="dxa"/>
            <w:tcBorders>
              <w:top w:val="single" w:sz="4" w:space="0" w:color="auto"/>
              <w:left w:val="nil"/>
              <w:bottom w:val="nil"/>
              <w:right w:val="nil"/>
              <w:tl2br w:val="nil"/>
              <w:tr2bl w:val="nil"/>
            </w:tcBorders>
            <w:shd w:val="clear" w:color="FFFFFF" w:fill="FFFFFF"/>
            <w:noWrap/>
            <w:tcMar>
              <w:left w:w="0" w:type="dxa"/>
              <w:right w:w="0" w:type="dxa"/>
            </w:tcMar>
            <w:vAlign w:val="bottom"/>
          </w:tcPr>
          <w:p w14:paraId="21866812" w14:textId="77777777" w:rsidR="0046253F" w:rsidRPr="00F43A29" w:rsidRDefault="0046253F" w:rsidP="001419B9">
            <w:pPr>
              <w:spacing w:before="0" w:after="0"/>
              <w:jc w:val="right"/>
              <w:rPr>
                <w:rFonts w:ascii="Aptos" w:eastAsia="Calibri" w:hAnsi="Aptos" w:cs="Calibri"/>
                <w:b/>
                <w:i/>
                <w:color w:val="000000"/>
                <w:lang w:eastAsia="en-US"/>
              </w:rPr>
            </w:pPr>
          </w:p>
        </w:tc>
        <w:tc>
          <w:tcPr>
            <w:tcW w:w="1035" w:type="dxa"/>
            <w:tcBorders>
              <w:top w:val="single" w:sz="4" w:space="0" w:color="auto"/>
              <w:left w:val="nil"/>
              <w:bottom w:val="nil"/>
              <w:right w:val="nil"/>
              <w:tl2br w:val="nil"/>
              <w:tr2bl w:val="nil"/>
            </w:tcBorders>
            <w:shd w:val="clear" w:color="FFFFFF" w:fill="FFFFFF"/>
            <w:noWrap/>
            <w:tcMar>
              <w:left w:w="0" w:type="dxa"/>
              <w:right w:w="0" w:type="dxa"/>
            </w:tcMar>
            <w:vAlign w:val="bottom"/>
          </w:tcPr>
          <w:p w14:paraId="3C5340AC" w14:textId="77777777" w:rsidR="0046253F" w:rsidRPr="00F43A29" w:rsidRDefault="0046253F" w:rsidP="001419B9">
            <w:pPr>
              <w:spacing w:before="0" w:after="0"/>
              <w:jc w:val="right"/>
              <w:rPr>
                <w:rFonts w:ascii="Aptos" w:eastAsia="Calibri" w:hAnsi="Aptos" w:cs="Calibri"/>
                <w:b/>
                <w:i/>
                <w:color w:val="000000"/>
                <w:lang w:eastAsia="en-US"/>
              </w:rPr>
            </w:pPr>
          </w:p>
        </w:tc>
        <w:tc>
          <w:tcPr>
            <w:tcW w:w="1035" w:type="dxa"/>
            <w:tcBorders>
              <w:top w:val="single" w:sz="4" w:space="0" w:color="auto"/>
              <w:left w:val="nil"/>
              <w:bottom w:val="nil"/>
              <w:right w:val="nil"/>
              <w:tl2br w:val="nil"/>
              <w:tr2bl w:val="nil"/>
            </w:tcBorders>
            <w:shd w:val="clear" w:color="FFFFFF" w:fill="FFFFFF"/>
            <w:noWrap/>
            <w:tcMar>
              <w:left w:w="0" w:type="dxa"/>
              <w:right w:w="0" w:type="dxa"/>
            </w:tcMar>
            <w:vAlign w:val="bottom"/>
          </w:tcPr>
          <w:p w14:paraId="60E4E0EC" w14:textId="77777777" w:rsidR="0046253F" w:rsidRPr="00F43A29" w:rsidRDefault="0046253F" w:rsidP="001419B9">
            <w:pPr>
              <w:spacing w:before="0" w:after="0"/>
              <w:jc w:val="right"/>
              <w:rPr>
                <w:rFonts w:ascii="Aptos" w:eastAsia="Calibri" w:hAnsi="Aptos" w:cs="Calibri"/>
                <w:b/>
                <w:i/>
                <w:color w:val="000000"/>
                <w:lang w:eastAsia="en-US"/>
              </w:rPr>
            </w:pPr>
          </w:p>
        </w:tc>
      </w:tr>
      <w:tr w:rsidR="0046253F" w:rsidRPr="00F43A29" w14:paraId="5B8B9F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5246442B"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6CB1F6D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1,438,959</w:t>
            </w:r>
          </w:p>
        </w:tc>
        <w:tc>
          <w:tcPr>
            <w:tcW w:w="1005" w:type="dxa"/>
            <w:tcBorders>
              <w:top w:val="nil"/>
              <w:left w:val="nil"/>
              <w:bottom w:val="nil"/>
              <w:right w:val="nil"/>
              <w:tl2br w:val="nil"/>
              <w:tr2bl w:val="nil"/>
            </w:tcBorders>
            <w:shd w:val="clear" w:color="FFFFFF" w:fill="FFFFFF"/>
            <w:tcMar>
              <w:left w:w="40" w:type="dxa"/>
              <w:right w:w="40" w:type="dxa"/>
            </w:tcMar>
          </w:tcPr>
          <w:p w14:paraId="0257926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1,424,951</w:t>
            </w:r>
          </w:p>
        </w:tc>
        <w:tc>
          <w:tcPr>
            <w:tcW w:w="1035" w:type="dxa"/>
            <w:tcBorders>
              <w:top w:val="nil"/>
              <w:left w:val="nil"/>
              <w:bottom w:val="nil"/>
              <w:right w:val="nil"/>
              <w:tl2br w:val="nil"/>
              <w:tr2bl w:val="nil"/>
            </w:tcBorders>
            <w:shd w:val="clear" w:color="FFFFFF" w:fill="FFFFFF"/>
            <w:tcMar>
              <w:left w:w="40" w:type="dxa"/>
              <w:right w:w="40" w:type="dxa"/>
            </w:tcMar>
          </w:tcPr>
          <w:p w14:paraId="7498AD2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1,486,755</w:t>
            </w:r>
          </w:p>
        </w:tc>
        <w:tc>
          <w:tcPr>
            <w:tcW w:w="600" w:type="dxa"/>
            <w:tcBorders>
              <w:top w:val="nil"/>
              <w:left w:val="nil"/>
              <w:bottom w:val="nil"/>
              <w:right w:val="nil"/>
              <w:tl2br w:val="nil"/>
              <w:tr2bl w:val="nil"/>
            </w:tcBorders>
            <w:shd w:val="clear" w:color="FFFFFF" w:fill="FFFFFF"/>
            <w:tcMar>
              <w:left w:w="40" w:type="dxa"/>
              <w:right w:w="40" w:type="dxa"/>
            </w:tcMar>
          </w:tcPr>
          <w:p w14:paraId="2038417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2934199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1,448,499</w:t>
            </w:r>
          </w:p>
        </w:tc>
        <w:tc>
          <w:tcPr>
            <w:tcW w:w="1035" w:type="dxa"/>
            <w:tcBorders>
              <w:top w:val="nil"/>
              <w:left w:val="nil"/>
              <w:bottom w:val="nil"/>
              <w:right w:val="nil"/>
              <w:tl2br w:val="nil"/>
              <w:tr2bl w:val="nil"/>
            </w:tcBorders>
            <w:shd w:val="clear" w:color="FFFFFF" w:fill="FFFFFF"/>
            <w:tcMar>
              <w:left w:w="40" w:type="dxa"/>
              <w:right w:w="40" w:type="dxa"/>
            </w:tcMar>
          </w:tcPr>
          <w:p w14:paraId="4EC5B76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1,388,824</w:t>
            </w:r>
          </w:p>
        </w:tc>
        <w:tc>
          <w:tcPr>
            <w:tcW w:w="1035" w:type="dxa"/>
            <w:tcBorders>
              <w:top w:val="nil"/>
              <w:left w:val="nil"/>
              <w:bottom w:val="nil"/>
              <w:right w:val="nil"/>
              <w:tl2br w:val="nil"/>
              <w:tr2bl w:val="nil"/>
            </w:tcBorders>
            <w:shd w:val="clear" w:color="FFFFFF" w:fill="FFFFFF"/>
            <w:tcMar>
              <w:left w:w="40" w:type="dxa"/>
              <w:right w:w="40" w:type="dxa"/>
            </w:tcMar>
          </w:tcPr>
          <w:p w14:paraId="1218C6B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1,273,075</w:t>
            </w:r>
          </w:p>
        </w:tc>
      </w:tr>
      <w:tr w:rsidR="0046253F" w:rsidRPr="00F43A29" w14:paraId="36542F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tcMar>
              <w:left w:w="40" w:type="dxa"/>
              <w:right w:w="40" w:type="dxa"/>
            </w:tcMar>
          </w:tcPr>
          <w:p w14:paraId="166AA0B1"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Opening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13A372B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166,760</w:t>
            </w:r>
          </w:p>
        </w:tc>
        <w:tc>
          <w:tcPr>
            <w:tcW w:w="1005" w:type="dxa"/>
            <w:tcBorders>
              <w:top w:val="nil"/>
              <w:left w:val="nil"/>
              <w:bottom w:val="nil"/>
              <w:right w:val="nil"/>
              <w:tl2br w:val="nil"/>
              <w:tr2bl w:val="nil"/>
            </w:tcBorders>
            <w:shd w:val="clear" w:color="FFFFFF" w:fill="FFFFFF"/>
            <w:tcMar>
              <w:left w:w="40" w:type="dxa"/>
              <w:right w:w="40" w:type="dxa"/>
            </w:tcMar>
          </w:tcPr>
          <w:p w14:paraId="00752DE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1035" w:type="dxa"/>
            <w:tcBorders>
              <w:top w:val="nil"/>
              <w:left w:val="nil"/>
              <w:bottom w:val="nil"/>
              <w:right w:val="nil"/>
              <w:tl2br w:val="nil"/>
              <w:tr2bl w:val="nil"/>
            </w:tcBorders>
            <w:shd w:val="clear" w:color="FFFFFF" w:fill="FFFFFF"/>
            <w:tcMar>
              <w:left w:w="40" w:type="dxa"/>
              <w:right w:w="40" w:type="dxa"/>
            </w:tcMar>
          </w:tcPr>
          <w:p w14:paraId="2A6EB2B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600" w:type="dxa"/>
            <w:tcBorders>
              <w:top w:val="nil"/>
              <w:left w:val="nil"/>
              <w:bottom w:val="nil"/>
              <w:right w:val="nil"/>
              <w:tl2br w:val="nil"/>
              <w:tr2bl w:val="nil"/>
            </w:tcBorders>
            <w:shd w:val="clear" w:color="FFFFFF" w:fill="FFFFFF"/>
            <w:tcMar>
              <w:left w:w="40" w:type="dxa"/>
              <w:right w:w="40" w:type="dxa"/>
            </w:tcMar>
          </w:tcPr>
          <w:p w14:paraId="73CAC80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567DC8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1035" w:type="dxa"/>
            <w:tcBorders>
              <w:top w:val="nil"/>
              <w:left w:val="nil"/>
              <w:bottom w:val="nil"/>
              <w:right w:val="nil"/>
              <w:tl2br w:val="nil"/>
              <w:tr2bl w:val="nil"/>
            </w:tcBorders>
            <w:shd w:val="clear" w:color="FFFFFF" w:fill="FFFFFF"/>
            <w:tcMar>
              <w:left w:w="40" w:type="dxa"/>
              <w:right w:w="40" w:type="dxa"/>
            </w:tcMar>
          </w:tcPr>
          <w:p w14:paraId="3C847A4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1035" w:type="dxa"/>
            <w:tcBorders>
              <w:top w:val="nil"/>
              <w:left w:val="nil"/>
              <w:bottom w:val="nil"/>
              <w:right w:val="nil"/>
              <w:tl2br w:val="nil"/>
              <w:tr2bl w:val="nil"/>
            </w:tcBorders>
            <w:shd w:val="clear" w:color="FFFFFF" w:fill="FFFFFF"/>
            <w:tcMar>
              <w:left w:w="40" w:type="dxa"/>
              <w:right w:w="40" w:type="dxa"/>
            </w:tcMar>
          </w:tcPr>
          <w:p w14:paraId="41535E4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r>
      <w:tr w:rsidR="0046253F" w:rsidRPr="00F43A29" w14:paraId="247207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9"/>
        </w:trPr>
        <w:tc>
          <w:tcPr>
            <w:tcW w:w="2370" w:type="dxa"/>
            <w:tcBorders>
              <w:top w:val="nil"/>
              <w:left w:val="nil"/>
              <w:bottom w:val="nil"/>
              <w:right w:val="nil"/>
              <w:tl2br w:val="nil"/>
              <w:tr2bl w:val="nil"/>
            </w:tcBorders>
            <w:tcMar>
              <w:left w:w="40" w:type="dxa"/>
              <w:right w:w="40" w:type="dxa"/>
            </w:tcMar>
          </w:tcPr>
          <w:p w14:paraId="56A3587F" w14:textId="77777777" w:rsidR="0046253F" w:rsidRPr="00F43A29" w:rsidRDefault="0046253F" w:rsidP="00FC4E82">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5386D6F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1,605,719</w:t>
            </w:r>
          </w:p>
        </w:tc>
        <w:tc>
          <w:tcPr>
            <w:tcW w:w="1005" w:type="dxa"/>
            <w:tcBorders>
              <w:top w:val="nil"/>
              <w:left w:val="nil"/>
              <w:bottom w:val="nil"/>
              <w:right w:val="nil"/>
              <w:tl2br w:val="nil"/>
              <w:tr2bl w:val="nil"/>
            </w:tcBorders>
            <w:shd w:val="clear" w:color="FFFFFF" w:fill="FFFFFF"/>
            <w:tcMar>
              <w:left w:w="40" w:type="dxa"/>
              <w:right w:w="40" w:type="dxa"/>
            </w:tcMar>
          </w:tcPr>
          <w:p w14:paraId="76F222A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1,591,225</w:t>
            </w:r>
          </w:p>
        </w:tc>
        <w:tc>
          <w:tcPr>
            <w:tcW w:w="1035" w:type="dxa"/>
            <w:tcBorders>
              <w:top w:val="nil"/>
              <w:left w:val="nil"/>
              <w:bottom w:val="nil"/>
              <w:right w:val="nil"/>
              <w:tl2br w:val="nil"/>
              <w:tr2bl w:val="nil"/>
            </w:tcBorders>
            <w:shd w:val="clear" w:color="FFFFFF" w:fill="FFFFFF"/>
            <w:tcMar>
              <w:left w:w="40" w:type="dxa"/>
              <w:right w:w="40" w:type="dxa"/>
            </w:tcMar>
          </w:tcPr>
          <w:p w14:paraId="4228B88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1,653,029</w:t>
            </w:r>
          </w:p>
        </w:tc>
        <w:tc>
          <w:tcPr>
            <w:tcW w:w="600" w:type="dxa"/>
            <w:tcBorders>
              <w:top w:val="nil"/>
              <w:left w:val="nil"/>
              <w:bottom w:val="nil"/>
              <w:right w:val="nil"/>
              <w:tl2br w:val="nil"/>
              <w:tr2bl w:val="nil"/>
            </w:tcBorders>
            <w:shd w:val="clear" w:color="FFFFFF" w:fill="FFFFFF"/>
            <w:tcMar>
              <w:left w:w="40" w:type="dxa"/>
              <w:right w:w="40" w:type="dxa"/>
            </w:tcMar>
          </w:tcPr>
          <w:p w14:paraId="2F3C457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364112E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1,614,773</w:t>
            </w:r>
          </w:p>
        </w:tc>
        <w:tc>
          <w:tcPr>
            <w:tcW w:w="1035" w:type="dxa"/>
            <w:tcBorders>
              <w:top w:val="nil"/>
              <w:left w:val="nil"/>
              <w:bottom w:val="nil"/>
              <w:right w:val="nil"/>
              <w:tl2br w:val="nil"/>
              <w:tr2bl w:val="nil"/>
            </w:tcBorders>
            <w:shd w:val="clear" w:color="FFFFFF" w:fill="FFFFFF"/>
            <w:tcMar>
              <w:left w:w="40" w:type="dxa"/>
              <w:right w:w="40" w:type="dxa"/>
            </w:tcMar>
          </w:tcPr>
          <w:p w14:paraId="797F4F1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1,555,098</w:t>
            </w:r>
          </w:p>
        </w:tc>
        <w:tc>
          <w:tcPr>
            <w:tcW w:w="1035" w:type="dxa"/>
            <w:tcBorders>
              <w:top w:val="nil"/>
              <w:left w:val="nil"/>
              <w:bottom w:val="nil"/>
              <w:right w:val="nil"/>
              <w:tl2br w:val="nil"/>
              <w:tr2bl w:val="nil"/>
            </w:tcBorders>
            <w:shd w:val="clear" w:color="FFFFFF" w:fill="FFFFFF"/>
            <w:tcMar>
              <w:left w:w="40" w:type="dxa"/>
              <w:right w:w="40" w:type="dxa"/>
            </w:tcMar>
          </w:tcPr>
          <w:p w14:paraId="2409BBB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1,439,349</w:t>
            </w:r>
          </w:p>
        </w:tc>
      </w:tr>
      <w:tr w:rsidR="0046253F" w:rsidRPr="00F43A29" w14:paraId="3F95EA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4596E563"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48EAD4AA" w14:textId="77777777" w:rsidR="0046253F" w:rsidRPr="00F43A29" w:rsidRDefault="0046253F" w:rsidP="001419B9">
            <w:pPr>
              <w:spacing w:before="0" w:after="0"/>
              <w:rPr>
                <w:rFonts w:ascii="Aptos" w:eastAsia="Calibri" w:hAnsi="Aptos" w:cs="Calibri"/>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73ED6575"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55A2253" w14:textId="77777777" w:rsidR="0046253F" w:rsidRPr="00F43A29" w:rsidRDefault="0046253F" w:rsidP="001419B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1DE3CEDA"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7834F0C"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37C4EA3"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2E17D70" w14:textId="77777777" w:rsidR="0046253F" w:rsidRPr="00F43A29" w:rsidRDefault="0046253F" w:rsidP="001419B9">
            <w:pPr>
              <w:spacing w:before="0" w:after="0"/>
              <w:rPr>
                <w:rFonts w:ascii="Aptos" w:eastAsia="Calibri" w:hAnsi="Aptos" w:cs="Calibri"/>
                <w:color w:val="000000"/>
                <w:lang w:eastAsia="en-US"/>
              </w:rPr>
            </w:pPr>
          </w:p>
        </w:tc>
      </w:tr>
      <w:tr w:rsidR="0046253F" w:rsidRPr="00F43A29" w14:paraId="3C1CE192" w14:textId="77777777" w:rsidTr="00FC43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0"/>
        </w:trPr>
        <w:tc>
          <w:tcPr>
            <w:tcW w:w="2370" w:type="dxa"/>
            <w:tcBorders>
              <w:top w:val="nil"/>
              <w:left w:val="nil"/>
              <w:bottom w:val="nil"/>
              <w:right w:val="nil"/>
              <w:tl2br w:val="nil"/>
              <w:tr2bl w:val="nil"/>
            </w:tcBorders>
            <w:tcMar>
              <w:left w:w="40" w:type="dxa"/>
              <w:right w:w="40" w:type="dxa"/>
            </w:tcMar>
          </w:tcPr>
          <w:p w14:paraId="754BA501"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Operating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7206074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-111,573</w:t>
            </w:r>
          </w:p>
        </w:tc>
        <w:tc>
          <w:tcPr>
            <w:tcW w:w="1005" w:type="dxa"/>
            <w:tcBorders>
              <w:top w:val="nil"/>
              <w:left w:val="nil"/>
              <w:bottom w:val="nil"/>
              <w:right w:val="nil"/>
              <w:tl2br w:val="nil"/>
              <w:tr2bl w:val="nil"/>
            </w:tcBorders>
            <w:shd w:val="clear" w:color="FFFFFF" w:fill="FFFFFF"/>
            <w:tcMar>
              <w:left w:w="40" w:type="dxa"/>
              <w:right w:w="40" w:type="dxa"/>
            </w:tcMar>
          </w:tcPr>
          <w:p w14:paraId="6C53238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-111,175</w:t>
            </w:r>
          </w:p>
        </w:tc>
        <w:tc>
          <w:tcPr>
            <w:tcW w:w="1035" w:type="dxa"/>
            <w:tcBorders>
              <w:top w:val="nil"/>
              <w:left w:val="nil"/>
              <w:bottom w:val="nil"/>
              <w:right w:val="nil"/>
              <w:tl2br w:val="nil"/>
              <w:tr2bl w:val="nil"/>
            </w:tcBorders>
            <w:shd w:val="clear" w:color="FFFFFF" w:fill="FFFFFF"/>
            <w:tcMar>
              <w:left w:w="40" w:type="dxa"/>
              <w:right w:w="40" w:type="dxa"/>
            </w:tcMar>
          </w:tcPr>
          <w:p w14:paraId="4C88184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-128,600</w:t>
            </w:r>
          </w:p>
        </w:tc>
        <w:tc>
          <w:tcPr>
            <w:tcW w:w="600" w:type="dxa"/>
            <w:tcBorders>
              <w:top w:val="nil"/>
              <w:left w:val="nil"/>
              <w:bottom w:val="nil"/>
              <w:right w:val="nil"/>
              <w:tl2br w:val="nil"/>
              <w:tr2bl w:val="nil"/>
            </w:tcBorders>
            <w:shd w:val="clear" w:color="FFFFFF" w:fill="FFFFFF"/>
            <w:tcMar>
              <w:left w:w="40" w:type="dxa"/>
              <w:right w:w="40" w:type="dxa"/>
            </w:tcMar>
          </w:tcPr>
          <w:p w14:paraId="1C17B12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-16 </w:t>
            </w:r>
          </w:p>
        </w:tc>
        <w:tc>
          <w:tcPr>
            <w:tcW w:w="1035" w:type="dxa"/>
            <w:tcBorders>
              <w:top w:val="nil"/>
              <w:left w:val="nil"/>
              <w:bottom w:val="nil"/>
              <w:right w:val="nil"/>
              <w:tl2br w:val="nil"/>
              <w:tr2bl w:val="nil"/>
            </w:tcBorders>
            <w:shd w:val="clear" w:color="FFFFFF" w:fill="FFFFFF"/>
            <w:tcMar>
              <w:left w:w="40" w:type="dxa"/>
              <w:right w:w="40" w:type="dxa"/>
            </w:tcMar>
          </w:tcPr>
          <w:p w14:paraId="53F43E2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-132,963</w:t>
            </w:r>
          </w:p>
        </w:tc>
        <w:tc>
          <w:tcPr>
            <w:tcW w:w="1035" w:type="dxa"/>
            <w:tcBorders>
              <w:top w:val="nil"/>
              <w:left w:val="nil"/>
              <w:bottom w:val="nil"/>
              <w:right w:val="nil"/>
              <w:tl2br w:val="nil"/>
              <w:tr2bl w:val="nil"/>
            </w:tcBorders>
            <w:shd w:val="clear" w:color="FFFFFF" w:fill="FFFFFF"/>
            <w:tcMar>
              <w:left w:w="40" w:type="dxa"/>
              <w:right w:w="40" w:type="dxa"/>
            </w:tcMar>
          </w:tcPr>
          <w:p w14:paraId="5C01F46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-138,985</w:t>
            </w:r>
          </w:p>
        </w:tc>
        <w:tc>
          <w:tcPr>
            <w:tcW w:w="1035" w:type="dxa"/>
            <w:tcBorders>
              <w:top w:val="nil"/>
              <w:left w:val="nil"/>
              <w:bottom w:val="nil"/>
              <w:right w:val="nil"/>
              <w:tl2br w:val="nil"/>
              <w:tr2bl w:val="nil"/>
            </w:tcBorders>
            <w:shd w:val="clear" w:color="FFFFFF" w:fill="FFFFFF"/>
            <w:tcMar>
              <w:left w:w="40" w:type="dxa"/>
              <w:right w:w="40" w:type="dxa"/>
            </w:tcMar>
          </w:tcPr>
          <w:p w14:paraId="5208F14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-140,962</w:t>
            </w:r>
          </w:p>
        </w:tc>
      </w:tr>
      <w:tr w:rsidR="0046253F" w:rsidRPr="00F43A29" w14:paraId="0B31D8A0" w14:textId="77777777" w:rsidTr="00FC43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3B068165" w14:textId="77777777" w:rsidR="0046253F" w:rsidRPr="00F43A29" w:rsidRDefault="0046253F" w:rsidP="00FC4E82">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039ED3F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-111,573</w:t>
            </w:r>
          </w:p>
        </w:tc>
        <w:tc>
          <w:tcPr>
            <w:tcW w:w="1005" w:type="dxa"/>
            <w:tcBorders>
              <w:top w:val="nil"/>
              <w:left w:val="nil"/>
              <w:bottom w:val="nil"/>
              <w:right w:val="nil"/>
              <w:tl2br w:val="nil"/>
              <w:tr2bl w:val="nil"/>
            </w:tcBorders>
            <w:shd w:val="clear" w:color="FFFFFF" w:fill="FFFFFF"/>
            <w:noWrap/>
            <w:tcMar>
              <w:left w:w="40" w:type="dxa"/>
              <w:right w:w="40" w:type="dxa"/>
            </w:tcMar>
          </w:tcPr>
          <w:p w14:paraId="7F3751A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-111,175</w:t>
            </w:r>
          </w:p>
        </w:tc>
        <w:tc>
          <w:tcPr>
            <w:tcW w:w="1035" w:type="dxa"/>
            <w:tcBorders>
              <w:top w:val="nil"/>
              <w:left w:val="nil"/>
              <w:bottom w:val="nil"/>
              <w:right w:val="nil"/>
              <w:tl2br w:val="nil"/>
              <w:tr2bl w:val="nil"/>
            </w:tcBorders>
            <w:shd w:val="clear" w:color="FFFFFF" w:fill="FFFFFF"/>
            <w:noWrap/>
            <w:tcMar>
              <w:left w:w="40" w:type="dxa"/>
              <w:right w:w="40" w:type="dxa"/>
            </w:tcMar>
          </w:tcPr>
          <w:p w14:paraId="084424C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-128,600</w:t>
            </w:r>
          </w:p>
        </w:tc>
        <w:tc>
          <w:tcPr>
            <w:tcW w:w="600" w:type="dxa"/>
            <w:tcBorders>
              <w:top w:val="nil"/>
              <w:left w:val="nil"/>
              <w:bottom w:val="nil"/>
              <w:right w:val="nil"/>
              <w:tl2br w:val="nil"/>
              <w:tr2bl w:val="nil"/>
            </w:tcBorders>
            <w:shd w:val="clear" w:color="FFFFFF" w:fill="FFFFFF"/>
            <w:tcMar>
              <w:left w:w="40" w:type="dxa"/>
              <w:right w:w="40" w:type="dxa"/>
            </w:tcMar>
          </w:tcPr>
          <w:p w14:paraId="39428C5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-16 </w:t>
            </w:r>
          </w:p>
        </w:tc>
        <w:tc>
          <w:tcPr>
            <w:tcW w:w="1035" w:type="dxa"/>
            <w:tcBorders>
              <w:top w:val="nil"/>
              <w:left w:val="nil"/>
              <w:bottom w:val="nil"/>
              <w:right w:val="nil"/>
              <w:tl2br w:val="nil"/>
              <w:tr2bl w:val="nil"/>
            </w:tcBorders>
            <w:shd w:val="clear" w:color="FFFFFF" w:fill="FFFFFF"/>
            <w:noWrap/>
            <w:tcMar>
              <w:left w:w="40" w:type="dxa"/>
              <w:right w:w="40" w:type="dxa"/>
            </w:tcMar>
          </w:tcPr>
          <w:p w14:paraId="490E3D4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-132,963</w:t>
            </w:r>
          </w:p>
        </w:tc>
        <w:tc>
          <w:tcPr>
            <w:tcW w:w="1035" w:type="dxa"/>
            <w:tcBorders>
              <w:top w:val="nil"/>
              <w:left w:val="nil"/>
              <w:bottom w:val="nil"/>
              <w:right w:val="nil"/>
              <w:tl2br w:val="nil"/>
              <w:tr2bl w:val="nil"/>
            </w:tcBorders>
            <w:shd w:val="clear" w:color="FFFFFF" w:fill="FFFFFF"/>
            <w:noWrap/>
            <w:tcMar>
              <w:left w:w="40" w:type="dxa"/>
              <w:right w:w="40" w:type="dxa"/>
            </w:tcMar>
          </w:tcPr>
          <w:p w14:paraId="42524AB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-138,985</w:t>
            </w:r>
          </w:p>
        </w:tc>
        <w:tc>
          <w:tcPr>
            <w:tcW w:w="1035" w:type="dxa"/>
            <w:tcBorders>
              <w:top w:val="nil"/>
              <w:left w:val="nil"/>
              <w:bottom w:val="nil"/>
              <w:right w:val="nil"/>
              <w:tl2br w:val="nil"/>
              <w:tr2bl w:val="nil"/>
            </w:tcBorders>
            <w:shd w:val="clear" w:color="FFFFFF" w:fill="FFFFFF"/>
            <w:noWrap/>
            <w:tcMar>
              <w:left w:w="40" w:type="dxa"/>
              <w:right w:w="40" w:type="dxa"/>
            </w:tcMar>
          </w:tcPr>
          <w:p w14:paraId="6A098B4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-140,962</w:t>
            </w:r>
          </w:p>
        </w:tc>
      </w:tr>
      <w:tr w:rsidR="0046253F" w:rsidRPr="00F43A29" w14:paraId="68F4AAE5" w14:textId="77777777" w:rsidTr="00EF6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2370" w:type="dxa"/>
            <w:tcBorders>
              <w:top w:val="nil"/>
              <w:left w:val="nil"/>
              <w:bottom w:val="nil"/>
              <w:right w:val="nil"/>
              <w:tl2br w:val="nil"/>
              <w:tr2bl w:val="nil"/>
            </w:tcBorders>
            <w:shd w:val="clear" w:color="FFFFFF" w:fill="FFFFFF"/>
            <w:noWrap/>
            <w:tcMar>
              <w:left w:w="40" w:type="dxa"/>
              <w:right w:w="40" w:type="dxa"/>
            </w:tcMar>
            <w:vAlign w:val="center"/>
          </w:tcPr>
          <w:p w14:paraId="125028D3"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rPr>
              <w:t>Movement in Asset Revaluation Surplus</w:t>
            </w:r>
          </w:p>
        </w:tc>
        <w:tc>
          <w:tcPr>
            <w:tcW w:w="1035" w:type="dxa"/>
            <w:tcBorders>
              <w:top w:val="nil"/>
              <w:left w:val="nil"/>
              <w:bottom w:val="nil"/>
              <w:right w:val="nil"/>
              <w:tl2br w:val="nil"/>
              <w:tr2bl w:val="nil"/>
            </w:tcBorders>
            <w:shd w:val="clear" w:color="FFFFFF" w:fill="FFFFFF"/>
            <w:tcMar>
              <w:left w:w="0" w:type="dxa"/>
              <w:right w:w="0" w:type="dxa"/>
            </w:tcMar>
            <w:vAlign w:val="center"/>
          </w:tcPr>
          <w:p w14:paraId="283AF10F" w14:textId="77777777" w:rsidR="0046253F" w:rsidRPr="00F43A29" w:rsidRDefault="0046253F" w:rsidP="001419B9">
            <w:pPr>
              <w:spacing w:before="0" w:after="0"/>
              <w:rPr>
                <w:rFonts w:ascii="Aptos" w:eastAsia="Calibri" w:hAnsi="Aptos" w:cs="Calibri"/>
                <w:b/>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center"/>
          </w:tcPr>
          <w:p w14:paraId="783E8E15"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center"/>
          </w:tcPr>
          <w:p w14:paraId="12DDC054" w14:textId="77777777" w:rsidR="0046253F" w:rsidRPr="00F43A29" w:rsidRDefault="0046253F" w:rsidP="001419B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center"/>
          </w:tcPr>
          <w:p w14:paraId="6028245D"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center"/>
          </w:tcPr>
          <w:p w14:paraId="7F07F96B"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center"/>
          </w:tcPr>
          <w:p w14:paraId="6FF884D0"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center"/>
          </w:tcPr>
          <w:p w14:paraId="2C0C2503" w14:textId="77777777" w:rsidR="0046253F" w:rsidRPr="00F43A29" w:rsidRDefault="0046253F" w:rsidP="001419B9">
            <w:pPr>
              <w:spacing w:before="0" w:after="0"/>
              <w:rPr>
                <w:rFonts w:ascii="Aptos" w:eastAsia="Calibri" w:hAnsi="Aptos" w:cs="Calibri"/>
                <w:b/>
                <w:color w:val="000000"/>
                <w:lang w:eastAsia="en-US"/>
              </w:rPr>
            </w:pPr>
          </w:p>
        </w:tc>
      </w:tr>
      <w:tr w:rsidR="0046253F" w:rsidRPr="00F43A29" w14:paraId="3252CAE5" w14:textId="77777777" w:rsidTr="00EF62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2370" w:type="dxa"/>
            <w:tcBorders>
              <w:top w:val="nil"/>
              <w:left w:val="nil"/>
              <w:bottom w:val="nil"/>
              <w:right w:val="nil"/>
              <w:tl2br w:val="nil"/>
              <w:tr2bl w:val="nil"/>
            </w:tcBorders>
            <w:tcMar>
              <w:left w:w="40" w:type="dxa"/>
              <w:right w:w="40" w:type="dxa"/>
            </w:tcMar>
          </w:tcPr>
          <w:p w14:paraId="0D4D05FC" w14:textId="77777777" w:rsidR="0046253F" w:rsidRPr="00F43A29" w:rsidRDefault="0046253F" w:rsidP="00EF621F">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rPr>
              <w:t>Total Movement in Reserves</w:t>
            </w:r>
          </w:p>
        </w:tc>
        <w:tc>
          <w:tcPr>
            <w:tcW w:w="1035" w:type="dxa"/>
            <w:tcBorders>
              <w:top w:val="nil"/>
              <w:left w:val="nil"/>
              <w:bottom w:val="nil"/>
              <w:right w:val="nil"/>
              <w:tl2br w:val="nil"/>
              <w:tr2bl w:val="nil"/>
            </w:tcBorders>
            <w:shd w:val="clear" w:color="FFFFFF" w:fill="FFFFFF"/>
            <w:noWrap/>
            <w:tcMar>
              <w:left w:w="40" w:type="dxa"/>
              <w:right w:w="40" w:type="dxa"/>
            </w:tcMar>
          </w:tcPr>
          <w:p w14:paraId="5EEB528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0</w:t>
            </w:r>
          </w:p>
        </w:tc>
        <w:tc>
          <w:tcPr>
            <w:tcW w:w="1005" w:type="dxa"/>
            <w:tcBorders>
              <w:top w:val="nil"/>
              <w:left w:val="nil"/>
              <w:bottom w:val="nil"/>
              <w:right w:val="nil"/>
              <w:tl2br w:val="nil"/>
              <w:tr2bl w:val="nil"/>
            </w:tcBorders>
            <w:shd w:val="clear" w:color="FFFFFF" w:fill="FFFFFF"/>
            <w:tcMar>
              <w:left w:w="40" w:type="dxa"/>
              <w:right w:w="40" w:type="dxa"/>
            </w:tcMar>
          </w:tcPr>
          <w:p w14:paraId="04C94DC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9B8704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3B8301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C1A4D4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812A18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DCBE66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0</w:t>
            </w:r>
          </w:p>
        </w:tc>
      </w:tr>
      <w:tr w:rsidR="0046253F" w:rsidRPr="00F43A29" w14:paraId="479F94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4"/>
        </w:trPr>
        <w:tc>
          <w:tcPr>
            <w:tcW w:w="2370" w:type="dxa"/>
            <w:tcBorders>
              <w:top w:val="nil"/>
              <w:left w:val="nil"/>
              <w:bottom w:val="nil"/>
              <w:right w:val="nil"/>
              <w:tl2br w:val="nil"/>
              <w:tr2bl w:val="nil"/>
            </w:tcBorders>
            <w:noWrap/>
            <w:tcMar>
              <w:left w:w="40" w:type="dxa"/>
              <w:right w:w="40" w:type="dxa"/>
            </w:tcMar>
            <w:vAlign w:val="bottom"/>
          </w:tcPr>
          <w:p w14:paraId="2D3E85FD"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52A709BC" w14:textId="77777777" w:rsidR="0046253F" w:rsidRPr="00F43A29" w:rsidRDefault="0046253F" w:rsidP="001419B9">
            <w:pPr>
              <w:spacing w:before="0" w:after="0"/>
              <w:rPr>
                <w:rFonts w:ascii="Aptos" w:eastAsia="Calibri" w:hAnsi="Aptos" w:cs="Calibri"/>
                <w:b/>
                <w:color w:val="000000"/>
                <w:lang w:eastAsia="en-US"/>
              </w:rPr>
            </w:pPr>
          </w:p>
        </w:tc>
        <w:tc>
          <w:tcPr>
            <w:tcW w:w="1005" w:type="dxa"/>
            <w:tcBorders>
              <w:top w:val="nil"/>
              <w:left w:val="nil"/>
              <w:bottom w:val="nil"/>
              <w:right w:val="nil"/>
              <w:tl2br w:val="nil"/>
              <w:tr2bl w:val="nil"/>
            </w:tcBorders>
            <w:noWrap/>
            <w:tcMar>
              <w:left w:w="0" w:type="dxa"/>
              <w:right w:w="0" w:type="dxa"/>
            </w:tcMar>
            <w:vAlign w:val="bottom"/>
          </w:tcPr>
          <w:p w14:paraId="6D2D4E6E"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7E26C9B1" w14:textId="77777777" w:rsidR="0046253F" w:rsidRPr="00F43A29" w:rsidRDefault="0046253F" w:rsidP="001419B9">
            <w:pPr>
              <w:spacing w:before="0" w:after="0"/>
              <w:rPr>
                <w:rFonts w:ascii="Aptos" w:eastAsia="Calibri" w:hAnsi="Aptos" w:cs="Calibri"/>
                <w:b/>
                <w:color w:val="000000"/>
                <w:lang w:eastAsia="en-US"/>
              </w:rPr>
            </w:pPr>
          </w:p>
        </w:tc>
        <w:tc>
          <w:tcPr>
            <w:tcW w:w="600" w:type="dxa"/>
            <w:tcBorders>
              <w:top w:val="nil"/>
              <w:left w:val="nil"/>
              <w:bottom w:val="nil"/>
              <w:right w:val="nil"/>
              <w:tl2br w:val="nil"/>
              <w:tr2bl w:val="nil"/>
            </w:tcBorders>
            <w:noWrap/>
            <w:tcMar>
              <w:left w:w="0" w:type="dxa"/>
              <w:right w:w="0" w:type="dxa"/>
            </w:tcMar>
            <w:vAlign w:val="bottom"/>
          </w:tcPr>
          <w:p w14:paraId="311495B2"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7DBF9405"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399E7329"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nil"/>
              <w:right w:val="nil"/>
              <w:tl2br w:val="nil"/>
              <w:tr2bl w:val="nil"/>
            </w:tcBorders>
            <w:noWrap/>
            <w:tcMar>
              <w:left w:w="0" w:type="dxa"/>
              <w:right w:w="0" w:type="dxa"/>
            </w:tcMar>
            <w:vAlign w:val="bottom"/>
          </w:tcPr>
          <w:p w14:paraId="0EB4C2BD" w14:textId="77777777" w:rsidR="0046253F" w:rsidRPr="00F43A29" w:rsidRDefault="0046253F" w:rsidP="001419B9">
            <w:pPr>
              <w:spacing w:before="0" w:after="0"/>
              <w:rPr>
                <w:rFonts w:ascii="Aptos" w:eastAsia="Calibri" w:hAnsi="Aptos" w:cs="Calibri"/>
                <w:b/>
                <w:color w:val="000000"/>
                <w:lang w:eastAsia="en-US"/>
              </w:rPr>
            </w:pPr>
          </w:p>
        </w:tc>
      </w:tr>
      <w:tr w:rsidR="0046253F" w:rsidRPr="00F43A29" w14:paraId="2813F0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shd w:val="clear" w:color="FFFFFF" w:fill="FFFFFF"/>
            <w:noWrap/>
            <w:tcMar>
              <w:left w:w="40" w:type="dxa"/>
              <w:right w:w="40" w:type="dxa"/>
            </w:tcMar>
          </w:tcPr>
          <w:p w14:paraId="50030DDB"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Capital Injections</w:t>
            </w:r>
          </w:p>
        </w:tc>
        <w:tc>
          <w:tcPr>
            <w:tcW w:w="1035" w:type="dxa"/>
            <w:tcBorders>
              <w:top w:val="nil"/>
              <w:left w:val="nil"/>
              <w:bottom w:val="nil"/>
              <w:right w:val="nil"/>
              <w:tl2br w:val="nil"/>
              <w:tr2bl w:val="nil"/>
            </w:tcBorders>
            <w:shd w:val="clear" w:color="FFFFFF" w:fill="FFFFFF"/>
            <w:noWrap/>
            <w:tcMar>
              <w:left w:w="40" w:type="dxa"/>
              <w:right w:w="40" w:type="dxa"/>
            </w:tcMar>
          </w:tcPr>
          <w:p w14:paraId="2037702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182,128</w:t>
            </w:r>
          </w:p>
        </w:tc>
        <w:tc>
          <w:tcPr>
            <w:tcW w:w="1005" w:type="dxa"/>
            <w:tcBorders>
              <w:top w:val="nil"/>
              <w:left w:val="nil"/>
              <w:bottom w:val="nil"/>
              <w:right w:val="nil"/>
              <w:tl2br w:val="nil"/>
              <w:tr2bl w:val="nil"/>
            </w:tcBorders>
            <w:shd w:val="clear" w:color="FFFFFF" w:fill="FFFFFF"/>
            <w:tcMar>
              <w:left w:w="40" w:type="dxa"/>
              <w:right w:w="40" w:type="dxa"/>
            </w:tcMar>
          </w:tcPr>
          <w:p w14:paraId="09D6BA6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172,795</w:t>
            </w:r>
          </w:p>
        </w:tc>
        <w:tc>
          <w:tcPr>
            <w:tcW w:w="1035" w:type="dxa"/>
            <w:tcBorders>
              <w:top w:val="nil"/>
              <w:left w:val="nil"/>
              <w:bottom w:val="nil"/>
              <w:right w:val="nil"/>
              <w:tl2br w:val="nil"/>
              <w:tr2bl w:val="nil"/>
            </w:tcBorders>
            <w:shd w:val="clear" w:color="FFFFFF" w:fill="FFFFFF"/>
            <w:tcMar>
              <w:left w:w="40" w:type="dxa"/>
              <w:right w:w="40" w:type="dxa"/>
            </w:tcMar>
          </w:tcPr>
          <w:p w14:paraId="0DBA9FC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90,344</w:t>
            </w:r>
          </w:p>
        </w:tc>
        <w:tc>
          <w:tcPr>
            <w:tcW w:w="600" w:type="dxa"/>
            <w:tcBorders>
              <w:top w:val="nil"/>
              <w:left w:val="nil"/>
              <w:bottom w:val="nil"/>
              <w:right w:val="nil"/>
              <w:tl2br w:val="nil"/>
              <w:tr2bl w:val="nil"/>
            </w:tcBorders>
            <w:shd w:val="clear" w:color="FFFFFF" w:fill="FFFFFF"/>
            <w:tcMar>
              <w:left w:w="40" w:type="dxa"/>
              <w:right w:w="40" w:type="dxa"/>
            </w:tcMar>
          </w:tcPr>
          <w:p w14:paraId="4B91116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-48 </w:t>
            </w:r>
          </w:p>
        </w:tc>
        <w:tc>
          <w:tcPr>
            <w:tcW w:w="1035" w:type="dxa"/>
            <w:tcBorders>
              <w:top w:val="nil"/>
              <w:left w:val="nil"/>
              <w:bottom w:val="nil"/>
              <w:right w:val="nil"/>
              <w:tl2br w:val="nil"/>
              <w:tr2bl w:val="nil"/>
            </w:tcBorders>
            <w:shd w:val="clear" w:color="FFFFFF" w:fill="FFFFFF"/>
            <w:tcMar>
              <w:left w:w="40" w:type="dxa"/>
              <w:right w:w="40" w:type="dxa"/>
            </w:tcMar>
          </w:tcPr>
          <w:p w14:paraId="175664E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73,288</w:t>
            </w:r>
          </w:p>
        </w:tc>
        <w:tc>
          <w:tcPr>
            <w:tcW w:w="1035" w:type="dxa"/>
            <w:tcBorders>
              <w:top w:val="nil"/>
              <w:left w:val="nil"/>
              <w:bottom w:val="nil"/>
              <w:right w:val="nil"/>
              <w:tl2br w:val="nil"/>
              <w:tr2bl w:val="nil"/>
            </w:tcBorders>
            <w:shd w:val="clear" w:color="FFFFFF" w:fill="FFFFFF"/>
            <w:tcMar>
              <w:left w:w="40" w:type="dxa"/>
              <w:right w:w="40" w:type="dxa"/>
            </w:tcMar>
          </w:tcPr>
          <w:p w14:paraId="6869D7B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23,236</w:t>
            </w:r>
          </w:p>
        </w:tc>
        <w:tc>
          <w:tcPr>
            <w:tcW w:w="1035" w:type="dxa"/>
            <w:tcBorders>
              <w:top w:val="nil"/>
              <w:left w:val="nil"/>
              <w:bottom w:val="nil"/>
              <w:right w:val="nil"/>
              <w:tl2br w:val="nil"/>
              <w:tr2bl w:val="nil"/>
            </w:tcBorders>
            <w:shd w:val="clear" w:color="FFFFFF" w:fill="FFFFFF"/>
            <w:tcMar>
              <w:left w:w="40" w:type="dxa"/>
              <w:right w:w="40" w:type="dxa"/>
            </w:tcMar>
          </w:tcPr>
          <w:p w14:paraId="3F868E7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24,404</w:t>
            </w:r>
          </w:p>
        </w:tc>
      </w:tr>
      <w:tr w:rsidR="0046253F" w:rsidRPr="00F43A29" w14:paraId="45D0A8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2370" w:type="dxa"/>
            <w:tcBorders>
              <w:top w:val="nil"/>
              <w:left w:val="nil"/>
              <w:bottom w:val="nil"/>
              <w:right w:val="nil"/>
              <w:tl2br w:val="nil"/>
              <w:tr2bl w:val="nil"/>
            </w:tcBorders>
            <w:shd w:val="clear" w:color="FFFFFF" w:fill="FFFFFF"/>
            <w:noWrap/>
            <w:tcMar>
              <w:left w:w="40" w:type="dxa"/>
              <w:right w:w="40" w:type="dxa"/>
            </w:tcMar>
          </w:tcPr>
          <w:p w14:paraId="2005E6D6"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highlight w:val="cyan"/>
                <w:lang w:eastAsia="en-US"/>
              </w:rPr>
            </w:pPr>
            <w:r w:rsidRPr="00F43A29">
              <w:rPr>
                <w:rFonts w:ascii="Aptos" w:eastAsia="Calibri" w:hAnsi="Aptos" w:cs="Calibri"/>
                <w:color w:val="000000"/>
                <w:sz w:val="18"/>
              </w:rPr>
              <w:t>Net Assets Transferred (To) Other Agencies as Part of an Administrative Restructure</w:t>
            </w:r>
          </w:p>
        </w:tc>
        <w:tc>
          <w:tcPr>
            <w:tcW w:w="1035" w:type="dxa"/>
            <w:tcBorders>
              <w:top w:val="nil"/>
              <w:left w:val="nil"/>
              <w:bottom w:val="nil"/>
              <w:right w:val="nil"/>
              <w:tl2br w:val="nil"/>
              <w:tr2bl w:val="nil"/>
            </w:tcBorders>
            <w:shd w:val="clear" w:color="FFFFFF" w:fill="FFFFFF"/>
            <w:noWrap/>
            <w:tcMar>
              <w:left w:w="40" w:type="dxa"/>
              <w:right w:w="40" w:type="dxa"/>
            </w:tcMar>
          </w:tcPr>
          <w:p w14:paraId="1D75511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shd w:val="clear" w:color="FFFFFF" w:fill="FFFFFF"/>
            <w:tcMar>
              <w:left w:w="40" w:type="dxa"/>
              <w:right w:w="40" w:type="dxa"/>
            </w:tcMar>
          </w:tcPr>
          <w:p w14:paraId="38B5E0A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-100</w:t>
            </w:r>
          </w:p>
        </w:tc>
        <w:tc>
          <w:tcPr>
            <w:tcW w:w="1035" w:type="dxa"/>
            <w:tcBorders>
              <w:top w:val="nil"/>
              <w:left w:val="nil"/>
              <w:bottom w:val="nil"/>
              <w:right w:val="nil"/>
              <w:tl2br w:val="nil"/>
              <w:tr2bl w:val="nil"/>
            </w:tcBorders>
            <w:shd w:val="clear" w:color="FFFFFF" w:fill="FFFFFF"/>
            <w:tcMar>
              <w:left w:w="40" w:type="dxa"/>
              <w:right w:w="40" w:type="dxa"/>
            </w:tcMar>
          </w:tcPr>
          <w:p w14:paraId="3477A6E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D4AD60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6B01391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8F7CE8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5BB845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r>
      <w:tr w:rsidR="0046253F" w:rsidRPr="00F43A29" w14:paraId="023A34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370" w:type="dxa"/>
            <w:tcBorders>
              <w:top w:val="nil"/>
              <w:left w:val="nil"/>
              <w:bottom w:val="nil"/>
              <w:right w:val="nil"/>
              <w:tl2br w:val="nil"/>
              <w:tr2bl w:val="nil"/>
            </w:tcBorders>
            <w:shd w:val="clear" w:color="FFFFFF" w:fill="FFFFFF"/>
            <w:noWrap/>
            <w:tcMar>
              <w:left w:w="40" w:type="dxa"/>
              <w:right w:w="40" w:type="dxa"/>
            </w:tcMar>
          </w:tcPr>
          <w:p w14:paraId="70ECF265"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highlight w:val="cyan"/>
                <w:lang w:eastAsia="en-US"/>
              </w:rPr>
            </w:pPr>
            <w:r w:rsidRPr="00F43A29">
              <w:rPr>
                <w:rFonts w:ascii="Aptos" w:eastAsia="Calibri" w:hAnsi="Aptos" w:cs="Calibri"/>
                <w:color w:val="000000"/>
                <w:sz w:val="18"/>
              </w:rPr>
              <w:t>Net Assets Transferred From Other Agencies</w:t>
            </w:r>
          </w:p>
        </w:tc>
        <w:tc>
          <w:tcPr>
            <w:tcW w:w="1035" w:type="dxa"/>
            <w:tcBorders>
              <w:top w:val="nil"/>
              <w:left w:val="nil"/>
              <w:bottom w:val="nil"/>
              <w:right w:val="nil"/>
              <w:tl2br w:val="nil"/>
              <w:tr2bl w:val="nil"/>
            </w:tcBorders>
            <w:shd w:val="clear" w:color="FFFFFF" w:fill="FFFFFF"/>
            <w:noWrap/>
            <w:tcMar>
              <w:left w:w="40" w:type="dxa"/>
              <w:right w:w="40" w:type="dxa"/>
            </w:tcMar>
          </w:tcPr>
          <w:p w14:paraId="4D1C014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005" w:type="dxa"/>
            <w:tcBorders>
              <w:top w:val="nil"/>
              <w:left w:val="nil"/>
              <w:bottom w:val="nil"/>
              <w:right w:val="nil"/>
              <w:tl2br w:val="nil"/>
              <w:tr2bl w:val="nil"/>
            </w:tcBorders>
            <w:shd w:val="clear" w:color="FFFFFF" w:fill="FFFFFF"/>
            <w:tcMar>
              <w:left w:w="40" w:type="dxa"/>
              <w:right w:w="40" w:type="dxa"/>
            </w:tcMar>
          </w:tcPr>
          <w:p w14:paraId="4669F2E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284</w:t>
            </w:r>
          </w:p>
        </w:tc>
        <w:tc>
          <w:tcPr>
            <w:tcW w:w="1035" w:type="dxa"/>
            <w:tcBorders>
              <w:top w:val="nil"/>
              <w:left w:val="nil"/>
              <w:bottom w:val="nil"/>
              <w:right w:val="nil"/>
              <w:tl2br w:val="nil"/>
              <w:tr2bl w:val="nil"/>
            </w:tcBorders>
            <w:shd w:val="clear" w:color="FFFFFF" w:fill="FFFFFF"/>
            <w:tcMar>
              <w:left w:w="40" w:type="dxa"/>
              <w:right w:w="40" w:type="dxa"/>
            </w:tcMar>
          </w:tcPr>
          <w:p w14:paraId="6998A09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1F56D4A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6128927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C878E8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77302A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0</w:t>
            </w:r>
          </w:p>
        </w:tc>
      </w:tr>
      <w:tr w:rsidR="0046253F" w:rsidRPr="00F43A29" w14:paraId="76C7654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2370" w:type="dxa"/>
            <w:tcBorders>
              <w:top w:val="nil"/>
              <w:left w:val="nil"/>
              <w:bottom w:val="nil"/>
              <w:right w:val="nil"/>
              <w:tl2br w:val="nil"/>
              <w:tr2bl w:val="nil"/>
            </w:tcBorders>
            <w:noWrap/>
            <w:tcMar>
              <w:left w:w="40" w:type="dxa"/>
              <w:right w:w="40" w:type="dxa"/>
            </w:tcMar>
          </w:tcPr>
          <w:p w14:paraId="0DF3B586"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59879E9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182,128</w:t>
            </w:r>
          </w:p>
        </w:tc>
        <w:tc>
          <w:tcPr>
            <w:tcW w:w="1005" w:type="dxa"/>
            <w:tcBorders>
              <w:top w:val="nil"/>
              <w:left w:val="nil"/>
              <w:bottom w:val="nil"/>
              <w:right w:val="nil"/>
              <w:tl2br w:val="nil"/>
              <w:tr2bl w:val="nil"/>
            </w:tcBorders>
            <w:shd w:val="clear" w:color="FFFFFF" w:fill="FFFFFF"/>
            <w:noWrap/>
            <w:tcMar>
              <w:left w:w="40" w:type="dxa"/>
              <w:right w:w="40" w:type="dxa"/>
            </w:tcMar>
          </w:tcPr>
          <w:p w14:paraId="42DBC73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172,979</w:t>
            </w:r>
          </w:p>
        </w:tc>
        <w:tc>
          <w:tcPr>
            <w:tcW w:w="1035" w:type="dxa"/>
            <w:tcBorders>
              <w:top w:val="nil"/>
              <w:left w:val="nil"/>
              <w:bottom w:val="nil"/>
              <w:right w:val="nil"/>
              <w:tl2br w:val="nil"/>
              <w:tr2bl w:val="nil"/>
            </w:tcBorders>
            <w:shd w:val="clear" w:color="FFFFFF" w:fill="FFFFFF"/>
            <w:noWrap/>
            <w:tcMar>
              <w:left w:w="40" w:type="dxa"/>
              <w:right w:w="40" w:type="dxa"/>
            </w:tcMar>
          </w:tcPr>
          <w:p w14:paraId="04768A5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90,344</w:t>
            </w:r>
          </w:p>
        </w:tc>
        <w:tc>
          <w:tcPr>
            <w:tcW w:w="600" w:type="dxa"/>
            <w:tcBorders>
              <w:top w:val="nil"/>
              <w:left w:val="nil"/>
              <w:bottom w:val="nil"/>
              <w:right w:val="nil"/>
              <w:tl2br w:val="nil"/>
              <w:tr2bl w:val="nil"/>
            </w:tcBorders>
            <w:shd w:val="clear" w:color="FFFFFF" w:fill="FFFFFF"/>
            <w:tcMar>
              <w:left w:w="40" w:type="dxa"/>
              <w:right w:w="40" w:type="dxa"/>
            </w:tcMar>
          </w:tcPr>
          <w:p w14:paraId="52A4BFC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-48 </w:t>
            </w:r>
          </w:p>
        </w:tc>
        <w:tc>
          <w:tcPr>
            <w:tcW w:w="1035" w:type="dxa"/>
            <w:tcBorders>
              <w:top w:val="nil"/>
              <w:left w:val="nil"/>
              <w:bottom w:val="nil"/>
              <w:right w:val="nil"/>
              <w:tl2br w:val="nil"/>
              <w:tr2bl w:val="nil"/>
            </w:tcBorders>
            <w:shd w:val="clear" w:color="FFFFFF" w:fill="FFFFFF"/>
            <w:noWrap/>
            <w:tcMar>
              <w:left w:w="40" w:type="dxa"/>
              <w:right w:w="40" w:type="dxa"/>
            </w:tcMar>
          </w:tcPr>
          <w:p w14:paraId="155F2A2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73,288</w:t>
            </w:r>
          </w:p>
        </w:tc>
        <w:tc>
          <w:tcPr>
            <w:tcW w:w="1035" w:type="dxa"/>
            <w:tcBorders>
              <w:top w:val="nil"/>
              <w:left w:val="nil"/>
              <w:bottom w:val="nil"/>
              <w:right w:val="nil"/>
              <w:tl2br w:val="nil"/>
              <w:tr2bl w:val="nil"/>
            </w:tcBorders>
            <w:shd w:val="clear" w:color="FFFFFF" w:fill="FFFFFF"/>
            <w:noWrap/>
            <w:tcMar>
              <w:left w:w="40" w:type="dxa"/>
              <w:right w:w="40" w:type="dxa"/>
            </w:tcMar>
          </w:tcPr>
          <w:p w14:paraId="7EE0548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23,236</w:t>
            </w:r>
          </w:p>
        </w:tc>
        <w:tc>
          <w:tcPr>
            <w:tcW w:w="1035" w:type="dxa"/>
            <w:tcBorders>
              <w:top w:val="nil"/>
              <w:left w:val="nil"/>
              <w:bottom w:val="nil"/>
              <w:right w:val="nil"/>
              <w:tl2br w:val="nil"/>
              <w:tr2bl w:val="nil"/>
            </w:tcBorders>
            <w:shd w:val="clear" w:color="FFFFFF" w:fill="FFFFFF"/>
            <w:noWrap/>
            <w:tcMar>
              <w:left w:w="40" w:type="dxa"/>
              <w:right w:w="40" w:type="dxa"/>
            </w:tcMar>
          </w:tcPr>
          <w:p w14:paraId="7F18D59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24,404</w:t>
            </w:r>
          </w:p>
        </w:tc>
      </w:tr>
      <w:tr w:rsidR="0046253F" w:rsidRPr="00F43A29" w14:paraId="279A56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vAlign w:val="bottom"/>
          </w:tcPr>
          <w:p w14:paraId="5A849FF8"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Closing Equity</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2CF9C4D6" w14:textId="77777777" w:rsidR="0046253F" w:rsidRPr="00F43A29" w:rsidRDefault="0046253F" w:rsidP="001419B9">
            <w:pPr>
              <w:spacing w:before="0" w:after="0"/>
              <w:rPr>
                <w:rFonts w:ascii="Aptos" w:eastAsia="Calibri" w:hAnsi="Aptos" w:cs="Calibri"/>
                <w:color w:val="000000"/>
                <w:lang w:eastAsia="en-US"/>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0501141F"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56D9C97" w14:textId="77777777" w:rsidR="0046253F" w:rsidRPr="00F43A29" w:rsidRDefault="0046253F" w:rsidP="001419B9">
            <w:pPr>
              <w:spacing w:before="0" w:after="0"/>
              <w:rPr>
                <w:rFonts w:ascii="Aptos" w:eastAsia="Calibri" w:hAnsi="Aptos" w:cs="Calibri"/>
                <w:color w:val="000000"/>
                <w:lang w:eastAsia="en-US"/>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291D1098" w14:textId="77777777" w:rsidR="0046253F" w:rsidRPr="00F43A29" w:rsidRDefault="0046253F" w:rsidP="001419B9">
            <w:pPr>
              <w:spacing w:before="0" w:after="0"/>
              <w:jc w:val="right"/>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B12527C"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8F352E2" w14:textId="77777777" w:rsidR="0046253F" w:rsidRPr="00F43A29" w:rsidRDefault="0046253F" w:rsidP="001419B9">
            <w:pPr>
              <w:spacing w:before="0" w:after="0"/>
              <w:rPr>
                <w:rFonts w:ascii="Aptos" w:eastAsia="Calibri" w:hAnsi="Aptos" w:cs="Calibri"/>
                <w:color w:val="000000"/>
                <w:lang w:eastAsia="en-US"/>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9BFA142" w14:textId="77777777" w:rsidR="0046253F" w:rsidRPr="00F43A29" w:rsidRDefault="0046253F" w:rsidP="001419B9">
            <w:pPr>
              <w:spacing w:before="0" w:after="0"/>
              <w:rPr>
                <w:rFonts w:ascii="Aptos" w:eastAsia="Calibri" w:hAnsi="Aptos" w:cs="Calibri"/>
                <w:color w:val="000000"/>
                <w:lang w:eastAsia="en-US"/>
              </w:rPr>
            </w:pPr>
          </w:p>
        </w:tc>
      </w:tr>
      <w:tr w:rsidR="0046253F" w:rsidRPr="00F43A29" w14:paraId="2CDCF1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70" w:type="dxa"/>
            <w:tcBorders>
              <w:top w:val="nil"/>
              <w:left w:val="nil"/>
              <w:bottom w:val="nil"/>
              <w:right w:val="nil"/>
              <w:tl2br w:val="nil"/>
              <w:tr2bl w:val="nil"/>
            </w:tcBorders>
            <w:tcMar>
              <w:left w:w="40" w:type="dxa"/>
              <w:right w:w="40" w:type="dxa"/>
            </w:tcMar>
          </w:tcPr>
          <w:p w14:paraId="66E86664"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color w:val="000000"/>
                <w:lang w:eastAsia="en-US"/>
              </w:rPr>
            </w:pPr>
            <w:r w:rsidRPr="00F43A29">
              <w:rPr>
                <w:rFonts w:ascii="Aptos" w:eastAsia="Calibri" w:hAnsi="Aptos" w:cs="Calibri"/>
                <w:color w:val="000000"/>
                <w:sz w:val="18"/>
                <w:lang w:eastAsia="en-US"/>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7CAD020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1,509,514</w:t>
            </w:r>
          </w:p>
        </w:tc>
        <w:tc>
          <w:tcPr>
            <w:tcW w:w="1005" w:type="dxa"/>
            <w:tcBorders>
              <w:top w:val="nil"/>
              <w:left w:val="nil"/>
              <w:bottom w:val="nil"/>
              <w:right w:val="nil"/>
              <w:tl2br w:val="nil"/>
              <w:tr2bl w:val="nil"/>
            </w:tcBorders>
            <w:shd w:val="clear" w:color="FFFFFF" w:fill="FFFFFF"/>
            <w:tcMar>
              <w:left w:w="40" w:type="dxa"/>
              <w:right w:w="40" w:type="dxa"/>
            </w:tcMar>
          </w:tcPr>
          <w:p w14:paraId="143503B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1,486,755</w:t>
            </w:r>
          </w:p>
        </w:tc>
        <w:tc>
          <w:tcPr>
            <w:tcW w:w="1035" w:type="dxa"/>
            <w:tcBorders>
              <w:top w:val="nil"/>
              <w:left w:val="nil"/>
              <w:bottom w:val="nil"/>
              <w:right w:val="nil"/>
              <w:tl2br w:val="nil"/>
              <w:tr2bl w:val="nil"/>
            </w:tcBorders>
            <w:shd w:val="clear" w:color="FFFFFF" w:fill="FFFFFF"/>
            <w:tcMar>
              <w:left w:w="40" w:type="dxa"/>
              <w:right w:w="40" w:type="dxa"/>
            </w:tcMar>
          </w:tcPr>
          <w:p w14:paraId="50DB7C1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1,448,499</w:t>
            </w:r>
          </w:p>
        </w:tc>
        <w:tc>
          <w:tcPr>
            <w:tcW w:w="600" w:type="dxa"/>
            <w:tcBorders>
              <w:top w:val="nil"/>
              <w:left w:val="nil"/>
              <w:bottom w:val="nil"/>
              <w:right w:val="nil"/>
              <w:tl2br w:val="nil"/>
              <w:tr2bl w:val="nil"/>
            </w:tcBorders>
            <w:shd w:val="clear" w:color="FFFFFF" w:fill="FFFFFF"/>
            <w:tcMar>
              <w:left w:w="40" w:type="dxa"/>
              <w:right w:w="40" w:type="dxa"/>
            </w:tcMar>
          </w:tcPr>
          <w:p w14:paraId="0F34293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F1DF8E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1,388,824</w:t>
            </w:r>
          </w:p>
        </w:tc>
        <w:tc>
          <w:tcPr>
            <w:tcW w:w="1035" w:type="dxa"/>
            <w:tcBorders>
              <w:top w:val="nil"/>
              <w:left w:val="nil"/>
              <w:bottom w:val="nil"/>
              <w:right w:val="nil"/>
              <w:tl2br w:val="nil"/>
              <w:tr2bl w:val="nil"/>
            </w:tcBorders>
            <w:shd w:val="clear" w:color="FFFFFF" w:fill="FFFFFF"/>
            <w:tcMar>
              <w:left w:w="40" w:type="dxa"/>
              <w:right w:w="40" w:type="dxa"/>
            </w:tcMar>
          </w:tcPr>
          <w:p w14:paraId="1BE35CB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1,273,075</w:t>
            </w:r>
          </w:p>
        </w:tc>
        <w:tc>
          <w:tcPr>
            <w:tcW w:w="1035" w:type="dxa"/>
            <w:tcBorders>
              <w:top w:val="nil"/>
              <w:left w:val="nil"/>
              <w:bottom w:val="nil"/>
              <w:right w:val="nil"/>
              <w:tl2br w:val="nil"/>
              <w:tr2bl w:val="nil"/>
            </w:tcBorders>
            <w:shd w:val="clear" w:color="FFFFFF" w:fill="FFFFFF"/>
            <w:tcMar>
              <w:left w:w="40" w:type="dxa"/>
              <w:right w:w="40" w:type="dxa"/>
            </w:tcMar>
          </w:tcPr>
          <w:p w14:paraId="7C67957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1,156,517</w:t>
            </w:r>
          </w:p>
        </w:tc>
      </w:tr>
      <w:tr w:rsidR="0046253F" w:rsidRPr="00F43A29" w14:paraId="6F7D36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2370" w:type="dxa"/>
            <w:tcBorders>
              <w:top w:val="nil"/>
              <w:left w:val="nil"/>
              <w:bottom w:val="nil"/>
              <w:right w:val="nil"/>
              <w:tl2br w:val="nil"/>
              <w:tr2bl w:val="nil"/>
            </w:tcBorders>
            <w:tcMar>
              <w:left w:w="40" w:type="dxa"/>
              <w:right w:w="40" w:type="dxa"/>
            </w:tcMar>
          </w:tcPr>
          <w:p w14:paraId="331C74F5"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Closing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65BFA44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166,760</w:t>
            </w:r>
          </w:p>
        </w:tc>
        <w:tc>
          <w:tcPr>
            <w:tcW w:w="1005" w:type="dxa"/>
            <w:tcBorders>
              <w:top w:val="nil"/>
              <w:left w:val="nil"/>
              <w:bottom w:val="nil"/>
              <w:right w:val="nil"/>
              <w:tl2br w:val="nil"/>
              <w:tr2bl w:val="nil"/>
            </w:tcBorders>
            <w:shd w:val="clear" w:color="FFFFFF" w:fill="FFFFFF"/>
            <w:tcMar>
              <w:left w:w="40" w:type="dxa"/>
              <w:right w:w="40" w:type="dxa"/>
            </w:tcMar>
          </w:tcPr>
          <w:p w14:paraId="040E50B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1035" w:type="dxa"/>
            <w:tcBorders>
              <w:top w:val="nil"/>
              <w:left w:val="nil"/>
              <w:bottom w:val="nil"/>
              <w:right w:val="nil"/>
              <w:tl2br w:val="nil"/>
              <w:tr2bl w:val="nil"/>
            </w:tcBorders>
            <w:shd w:val="clear" w:color="FFFFFF" w:fill="FFFFFF"/>
            <w:tcMar>
              <w:left w:w="40" w:type="dxa"/>
              <w:right w:w="40" w:type="dxa"/>
            </w:tcMar>
          </w:tcPr>
          <w:p w14:paraId="343B98A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600" w:type="dxa"/>
            <w:tcBorders>
              <w:top w:val="nil"/>
              <w:left w:val="nil"/>
              <w:bottom w:val="nil"/>
              <w:right w:val="nil"/>
              <w:tl2br w:val="nil"/>
              <w:tr2bl w:val="nil"/>
            </w:tcBorders>
            <w:shd w:val="clear" w:color="FFFFFF" w:fill="FFFFFF"/>
            <w:tcMar>
              <w:left w:w="40" w:type="dxa"/>
              <w:right w:w="40" w:type="dxa"/>
            </w:tcMar>
          </w:tcPr>
          <w:p w14:paraId="6D5B470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1BFEE7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1035" w:type="dxa"/>
            <w:tcBorders>
              <w:top w:val="nil"/>
              <w:left w:val="nil"/>
              <w:bottom w:val="nil"/>
              <w:right w:val="nil"/>
              <w:tl2br w:val="nil"/>
              <w:tr2bl w:val="nil"/>
            </w:tcBorders>
            <w:shd w:val="clear" w:color="FFFFFF" w:fill="FFFFFF"/>
            <w:tcMar>
              <w:left w:w="40" w:type="dxa"/>
              <w:right w:w="40" w:type="dxa"/>
            </w:tcMar>
          </w:tcPr>
          <w:p w14:paraId="1B2D3EC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c>
          <w:tcPr>
            <w:tcW w:w="1035" w:type="dxa"/>
            <w:tcBorders>
              <w:top w:val="nil"/>
              <w:left w:val="nil"/>
              <w:bottom w:val="nil"/>
              <w:right w:val="nil"/>
              <w:tl2br w:val="nil"/>
              <w:tr2bl w:val="nil"/>
            </w:tcBorders>
            <w:shd w:val="clear" w:color="FFFFFF" w:fill="FFFFFF"/>
            <w:tcMar>
              <w:left w:w="40" w:type="dxa"/>
              <w:right w:w="40" w:type="dxa"/>
            </w:tcMar>
          </w:tcPr>
          <w:p w14:paraId="31CF0EF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166,274</w:t>
            </w:r>
          </w:p>
        </w:tc>
      </w:tr>
      <w:tr w:rsidR="0046253F" w:rsidRPr="00F43A29" w14:paraId="5A15BD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31AFFF5B"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Balance at the end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47E40BD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1,676,274</w:t>
            </w:r>
          </w:p>
        </w:tc>
        <w:tc>
          <w:tcPr>
            <w:tcW w:w="1005" w:type="dxa"/>
            <w:tcBorders>
              <w:top w:val="nil"/>
              <w:left w:val="nil"/>
              <w:bottom w:val="nil"/>
              <w:right w:val="nil"/>
              <w:tl2br w:val="nil"/>
              <w:tr2bl w:val="nil"/>
            </w:tcBorders>
            <w:shd w:val="clear" w:color="FFFFFF" w:fill="FFFFFF"/>
            <w:tcMar>
              <w:left w:w="40" w:type="dxa"/>
              <w:right w:w="40" w:type="dxa"/>
            </w:tcMar>
          </w:tcPr>
          <w:p w14:paraId="12A62EE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1,653,029</w:t>
            </w:r>
          </w:p>
        </w:tc>
        <w:tc>
          <w:tcPr>
            <w:tcW w:w="1035" w:type="dxa"/>
            <w:tcBorders>
              <w:top w:val="nil"/>
              <w:left w:val="nil"/>
              <w:bottom w:val="nil"/>
              <w:right w:val="nil"/>
              <w:tl2br w:val="nil"/>
              <w:tr2bl w:val="nil"/>
            </w:tcBorders>
            <w:shd w:val="clear" w:color="FFFFFF" w:fill="FFFFFF"/>
            <w:tcMar>
              <w:left w:w="40" w:type="dxa"/>
              <w:right w:w="40" w:type="dxa"/>
            </w:tcMar>
          </w:tcPr>
          <w:p w14:paraId="0C618BC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1,614,773</w:t>
            </w:r>
          </w:p>
        </w:tc>
        <w:tc>
          <w:tcPr>
            <w:tcW w:w="600" w:type="dxa"/>
            <w:tcBorders>
              <w:top w:val="nil"/>
              <w:left w:val="nil"/>
              <w:bottom w:val="nil"/>
              <w:right w:val="nil"/>
              <w:tl2br w:val="nil"/>
              <w:tr2bl w:val="nil"/>
            </w:tcBorders>
            <w:shd w:val="clear" w:color="FFFFFF" w:fill="FFFFFF"/>
            <w:tcMar>
              <w:left w:w="40" w:type="dxa"/>
              <w:right w:w="40" w:type="dxa"/>
            </w:tcMar>
          </w:tcPr>
          <w:p w14:paraId="153B94C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w:t>
            </w:r>
          </w:p>
        </w:tc>
        <w:tc>
          <w:tcPr>
            <w:tcW w:w="1035" w:type="dxa"/>
            <w:tcBorders>
              <w:top w:val="nil"/>
              <w:left w:val="nil"/>
              <w:bottom w:val="nil"/>
              <w:right w:val="nil"/>
              <w:tl2br w:val="nil"/>
              <w:tr2bl w:val="nil"/>
            </w:tcBorders>
            <w:shd w:val="clear" w:color="FFFFFF" w:fill="FFFFFF"/>
            <w:tcMar>
              <w:left w:w="40" w:type="dxa"/>
              <w:right w:w="40" w:type="dxa"/>
            </w:tcMar>
          </w:tcPr>
          <w:p w14:paraId="29C66C9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1,555,098</w:t>
            </w:r>
          </w:p>
        </w:tc>
        <w:tc>
          <w:tcPr>
            <w:tcW w:w="1035" w:type="dxa"/>
            <w:tcBorders>
              <w:top w:val="nil"/>
              <w:left w:val="nil"/>
              <w:bottom w:val="nil"/>
              <w:right w:val="nil"/>
              <w:tl2br w:val="nil"/>
              <w:tr2bl w:val="nil"/>
            </w:tcBorders>
            <w:shd w:val="clear" w:color="FFFFFF" w:fill="FFFFFF"/>
            <w:tcMar>
              <w:left w:w="40" w:type="dxa"/>
              <w:right w:w="40" w:type="dxa"/>
            </w:tcMar>
          </w:tcPr>
          <w:p w14:paraId="3C405A0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1,439,349</w:t>
            </w:r>
          </w:p>
        </w:tc>
        <w:tc>
          <w:tcPr>
            <w:tcW w:w="1035" w:type="dxa"/>
            <w:tcBorders>
              <w:top w:val="nil"/>
              <w:left w:val="nil"/>
              <w:bottom w:val="nil"/>
              <w:right w:val="nil"/>
              <w:tl2br w:val="nil"/>
              <w:tr2bl w:val="nil"/>
            </w:tcBorders>
            <w:shd w:val="clear" w:color="FFFFFF" w:fill="FFFFFF"/>
            <w:tcMar>
              <w:left w:w="40" w:type="dxa"/>
              <w:right w:w="40" w:type="dxa"/>
            </w:tcMar>
          </w:tcPr>
          <w:p w14:paraId="0BC9DC5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1,322,791</w:t>
            </w:r>
          </w:p>
        </w:tc>
      </w:tr>
      <w:tr w:rsidR="0046253F" w:rsidRPr="00F43A29" w14:paraId="0CAAF7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2370" w:type="dxa"/>
            <w:tcBorders>
              <w:top w:val="nil"/>
              <w:left w:val="nil"/>
              <w:bottom w:val="single" w:sz="12" w:space="0" w:color="auto"/>
              <w:right w:val="nil"/>
              <w:tl2br w:val="nil"/>
              <w:tr2bl w:val="nil"/>
            </w:tcBorders>
            <w:shd w:val="clear" w:color="FFFFFF" w:fill="FFFFFF"/>
            <w:tcMar>
              <w:left w:w="0" w:type="dxa"/>
              <w:right w:w="0" w:type="dxa"/>
            </w:tcMar>
          </w:tcPr>
          <w:p w14:paraId="0F225242"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single" w:sz="12" w:space="0" w:color="auto"/>
              <w:right w:val="nil"/>
              <w:tl2br w:val="nil"/>
              <w:tr2bl w:val="nil"/>
            </w:tcBorders>
            <w:shd w:val="clear" w:color="FFFFFF" w:fill="FFFFFF"/>
            <w:noWrap/>
            <w:tcMar>
              <w:left w:w="0" w:type="dxa"/>
              <w:right w:w="0" w:type="dxa"/>
            </w:tcMar>
          </w:tcPr>
          <w:p w14:paraId="32BA6892" w14:textId="77777777" w:rsidR="0046253F" w:rsidRPr="00F43A29" w:rsidRDefault="0046253F" w:rsidP="001419B9">
            <w:pPr>
              <w:spacing w:before="0" w:after="0"/>
              <w:rPr>
                <w:rFonts w:ascii="Aptos" w:eastAsia="Calibri" w:hAnsi="Aptos" w:cs="Calibri"/>
                <w:b/>
                <w:color w:val="000000"/>
                <w:lang w:eastAsia="en-US"/>
              </w:rPr>
            </w:pPr>
          </w:p>
        </w:tc>
        <w:tc>
          <w:tcPr>
            <w:tcW w:w="1005" w:type="dxa"/>
            <w:tcBorders>
              <w:top w:val="nil"/>
              <w:left w:val="nil"/>
              <w:bottom w:val="single" w:sz="12" w:space="0" w:color="auto"/>
              <w:right w:val="nil"/>
              <w:tl2br w:val="nil"/>
              <w:tr2bl w:val="nil"/>
            </w:tcBorders>
            <w:shd w:val="clear" w:color="FFFFFF" w:fill="FFFFFF"/>
            <w:tcMar>
              <w:left w:w="0" w:type="dxa"/>
              <w:right w:w="0" w:type="dxa"/>
            </w:tcMar>
          </w:tcPr>
          <w:p w14:paraId="344A8487"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29CB0091" w14:textId="77777777" w:rsidR="0046253F" w:rsidRPr="00F43A29" w:rsidRDefault="0046253F" w:rsidP="001419B9">
            <w:pPr>
              <w:spacing w:before="0" w:after="0"/>
              <w:rPr>
                <w:rFonts w:ascii="Aptos" w:eastAsia="Calibri" w:hAnsi="Aptos" w:cs="Calibri"/>
                <w:b/>
                <w:color w:val="000000"/>
                <w:lang w:eastAsia="en-US"/>
              </w:rPr>
            </w:pPr>
          </w:p>
        </w:tc>
        <w:tc>
          <w:tcPr>
            <w:tcW w:w="600" w:type="dxa"/>
            <w:tcBorders>
              <w:top w:val="nil"/>
              <w:left w:val="nil"/>
              <w:bottom w:val="single" w:sz="12" w:space="0" w:color="auto"/>
              <w:right w:val="nil"/>
              <w:tl2br w:val="nil"/>
              <w:tr2bl w:val="nil"/>
            </w:tcBorders>
            <w:shd w:val="clear" w:color="FFFFFF" w:fill="FFFFFF"/>
            <w:tcMar>
              <w:left w:w="0" w:type="dxa"/>
              <w:right w:w="0" w:type="dxa"/>
            </w:tcMar>
          </w:tcPr>
          <w:p w14:paraId="6BE18620"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5E37675"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24431A8" w14:textId="77777777" w:rsidR="0046253F" w:rsidRPr="00F43A29" w:rsidRDefault="0046253F" w:rsidP="001419B9">
            <w:pPr>
              <w:spacing w:before="0" w:after="0"/>
              <w:rPr>
                <w:rFonts w:ascii="Aptos" w:eastAsia="Calibri" w:hAnsi="Aptos" w:cs="Calibri"/>
                <w:b/>
                <w:color w:val="000000"/>
                <w:lang w:eastAsia="en-US"/>
              </w:rPr>
            </w:pPr>
          </w:p>
        </w:tc>
        <w:tc>
          <w:tcPr>
            <w:tcW w:w="1035" w:type="dxa"/>
            <w:tcBorders>
              <w:top w:val="nil"/>
              <w:left w:val="nil"/>
              <w:bottom w:val="single" w:sz="12" w:space="0" w:color="auto"/>
              <w:right w:val="nil"/>
              <w:tl2br w:val="nil"/>
              <w:tr2bl w:val="nil"/>
            </w:tcBorders>
            <w:shd w:val="clear" w:color="FFFFFF" w:fill="FFFFFF"/>
            <w:tcMar>
              <w:left w:w="0" w:type="dxa"/>
              <w:right w:w="0" w:type="dxa"/>
            </w:tcMar>
          </w:tcPr>
          <w:p w14:paraId="4D31DAFD" w14:textId="77777777" w:rsidR="0046253F" w:rsidRPr="00F43A29" w:rsidRDefault="0046253F" w:rsidP="001419B9">
            <w:pPr>
              <w:spacing w:before="0" w:after="0"/>
              <w:rPr>
                <w:rFonts w:ascii="Aptos" w:eastAsia="Calibri" w:hAnsi="Aptos" w:cs="Calibri"/>
                <w:b/>
                <w:color w:val="000000"/>
                <w:lang w:eastAsia="en-US"/>
              </w:rPr>
            </w:pPr>
          </w:p>
        </w:tc>
      </w:tr>
    </w:tbl>
    <w:p w14:paraId="15E1D594" w14:textId="77777777" w:rsidR="0046253F" w:rsidRDefault="0046253F">
      <w:pPr>
        <w:pBdr>
          <w:top w:val="nil"/>
          <w:left w:val="nil"/>
          <w:bottom w:val="nil"/>
          <w:right w:val="nil"/>
          <w:between w:val="nil"/>
          <w:bar w:val="nil"/>
        </w:pBdr>
        <w:spacing w:after="160" w:line="259" w:lineRule="auto"/>
        <w:rPr>
          <w:lang w:val="en-AU"/>
        </w:rPr>
      </w:pPr>
      <w:r w:rsidRPr="008E1565">
        <w:rPr>
          <w:rFonts w:eastAsia="Times New Roman" w:cs="Times New Roman"/>
          <w:sz w:val="18"/>
          <w:szCs w:val="20"/>
          <w:lang w:val="en-AU"/>
        </w:rPr>
        <w:t>“-“ denotes “nil”. “..” denotes that the figure rounds to zero. “#” denotes a result over 999%.</w:t>
      </w:r>
      <w:r>
        <w:rPr>
          <w:rFonts w:eastAsia="Times New Roman" w:cs="Times New Roman"/>
          <w:sz w:val="18"/>
          <w:szCs w:val="20"/>
          <w:lang w:val="en-AU"/>
        </w:rPr>
        <w:br w:type="page"/>
      </w:r>
    </w:p>
    <w:p w14:paraId="13CB5A39" w14:textId="77777777" w:rsidR="0046253F" w:rsidRDefault="0046253F" w:rsidP="004420A6">
      <w:pPr>
        <w:pStyle w:val="Caption"/>
      </w:pPr>
      <w:r>
        <w:t>Table 28: Canberra Health Services: Cash Flow Statement ($’000)</w:t>
      </w:r>
    </w:p>
    <w:tbl>
      <w:tblPr>
        <w:tblStyle w:val="CDMRange2"/>
        <w:tblW w:w="9150" w:type="dxa"/>
        <w:tblLayout w:type="fixed"/>
        <w:tblLook w:val="0620" w:firstRow="1" w:lastRow="0" w:firstColumn="0" w:lastColumn="0" w:noHBand="1" w:noVBand="1"/>
      </w:tblPr>
      <w:tblGrid>
        <w:gridCol w:w="2358"/>
        <w:gridCol w:w="1044"/>
        <w:gridCol w:w="986"/>
        <w:gridCol w:w="1031"/>
        <w:gridCol w:w="598"/>
        <w:gridCol w:w="1031"/>
        <w:gridCol w:w="1031"/>
        <w:gridCol w:w="1071"/>
      </w:tblGrid>
      <w:tr w:rsidR="0046253F" w:rsidRPr="00F43A29" w14:paraId="4B37A90C" w14:textId="77777777" w:rsidTr="00FD2B77">
        <w:trPr>
          <w:trHeight w:val="825"/>
        </w:trPr>
        <w:tc>
          <w:tcPr>
            <w:tcW w:w="2358" w:type="dxa"/>
            <w:tcBorders>
              <w:top w:val="single" w:sz="12" w:space="0" w:color="auto"/>
              <w:left w:val="nil"/>
              <w:bottom w:val="single" w:sz="4" w:space="0" w:color="auto"/>
              <w:right w:val="nil"/>
              <w:tl2br w:val="nil"/>
              <w:tr2bl w:val="nil"/>
            </w:tcBorders>
            <w:shd w:val="clear" w:color="auto" w:fill="FFFFFF" w:themeFill="background1"/>
            <w:tcMar>
              <w:left w:w="0" w:type="dxa"/>
              <w:right w:w="0" w:type="dxa"/>
            </w:tcMar>
          </w:tcPr>
          <w:p w14:paraId="7B50ECCF" w14:textId="77777777" w:rsidR="0046253F" w:rsidRPr="00F43A29" w:rsidRDefault="0046253F">
            <w:pPr>
              <w:rPr>
                <w:rFonts w:ascii="Aptos" w:eastAsia="Calibri" w:hAnsi="Aptos" w:cs="Calibri"/>
                <w:b/>
                <w:color w:val="000000"/>
                <w:lang w:eastAsia="en-US"/>
              </w:rPr>
            </w:pPr>
          </w:p>
        </w:tc>
        <w:tc>
          <w:tcPr>
            <w:tcW w:w="1044" w:type="dxa"/>
            <w:tcBorders>
              <w:top w:val="single" w:sz="12" w:space="0" w:color="auto"/>
              <w:left w:val="nil"/>
              <w:bottom w:val="single" w:sz="4" w:space="0" w:color="auto"/>
              <w:right w:val="nil"/>
              <w:tl2br w:val="nil"/>
              <w:tr2bl w:val="nil"/>
            </w:tcBorders>
            <w:shd w:val="clear" w:color="auto" w:fill="FFFFFF" w:themeFill="background1"/>
            <w:tcMar>
              <w:left w:w="40" w:type="dxa"/>
              <w:right w:w="40" w:type="dxa"/>
            </w:tcMar>
          </w:tcPr>
          <w:p w14:paraId="6A99B29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2025-26 Budget</w:t>
            </w:r>
          </w:p>
        </w:tc>
        <w:tc>
          <w:tcPr>
            <w:tcW w:w="986" w:type="dxa"/>
            <w:tcBorders>
              <w:top w:val="single" w:sz="12" w:space="0" w:color="auto"/>
              <w:left w:val="nil"/>
              <w:bottom w:val="single" w:sz="4" w:space="0" w:color="auto"/>
              <w:right w:val="nil"/>
              <w:tl2br w:val="nil"/>
              <w:tr2bl w:val="nil"/>
            </w:tcBorders>
            <w:shd w:val="clear" w:color="auto" w:fill="FFFFFF" w:themeFill="background1"/>
            <w:tcMar>
              <w:left w:w="40" w:type="dxa"/>
              <w:right w:w="40" w:type="dxa"/>
            </w:tcMar>
          </w:tcPr>
          <w:p w14:paraId="256437C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2025-26 Estimated Outcome</w:t>
            </w:r>
          </w:p>
        </w:tc>
        <w:tc>
          <w:tcPr>
            <w:tcW w:w="1031" w:type="dxa"/>
            <w:tcBorders>
              <w:top w:val="single" w:sz="12" w:space="0" w:color="auto"/>
              <w:left w:val="nil"/>
              <w:bottom w:val="single" w:sz="4" w:space="0" w:color="auto"/>
              <w:right w:val="nil"/>
              <w:tl2br w:val="nil"/>
              <w:tr2bl w:val="nil"/>
            </w:tcBorders>
            <w:shd w:val="clear" w:color="auto" w:fill="FFFFFF" w:themeFill="background1"/>
            <w:tcMar>
              <w:left w:w="40" w:type="dxa"/>
              <w:right w:w="40" w:type="dxa"/>
            </w:tcMar>
          </w:tcPr>
          <w:p w14:paraId="10BC6B44"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2026-27 Budget</w:t>
            </w:r>
          </w:p>
        </w:tc>
        <w:tc>
          <w:tcPr>
            <w:tcW w:w="598" w:type="dxa"/>
            <w:tcBorders>
              <w:top w:val="single" w:sz="12" w:space="0" w:color="auto"/>
              <w:left w:val="nil"/>
              <w:bottom w:val="single" w:sz="4" w:space="0" w:color="auto"/>
              <w:right w:val="nil"/>
              <w:tl2br w:val="nil"/>
              <w:tr2bl w:val="nil"/>
            </w:tcBorders>
            <w:shd w:val="clear" w:color="auto" w:fill="FFFFFF" w:themeFill="background1"/>
            <w:tcMar>
              <w:left w:w="40" w:type="dxa"/>
              <w:right w:w="40" w:type="dxa"/>
            </w:tcMar>
          </w:tcPr>
          <w:p w14:paraId="276BDC5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Var </w:t>
            </w:r>
          </w:p>
          <w:p w14:paraId="6FF161E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w:t>
            </w:r>
          </w:p>
        </w:tc>
        <w:tc>
          <w:tcPr>
            <w:tcW w:w="1031" w:type="dxa"/>
            <w:tcBorders>
              <w:top w:val="single" w:sz="12" w:space="0" w:color="auto"/>
              <w:left w:val="nil"/>
              <w:bottom w:val="single" w:sz="4" w:space="0" w:color="auto"/>
              <w:right w:val="nil"/>
              <w:tl2br w:val="nil"/>
              <w:tr2bl w:val="nil"/>
            </w:tcBorders>
            <w:shd w:val="clear" w:color="auto" w:fill="FFFFFF" w:themeFill="background1"/>
            <w:tcMar>
              <w:left w:w="40" w:type="dxa"/>
              <w:right w:w="40" w:type="dxa"/>
            </w:tcMar>
          </w:tcPr>
          <w:p w14:paraId="1A46BD42"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2027-28 Estimate</w:t>
            </w:r>
          </w:p>
        </w:tc>
        <w:tc>
          <w:tcPr>
            <w:tcW w:w="1031" w:type="dxa"/>
            <w:tcBorders>
              <w:top w:val="single" w:sz="12" w:space="0" w:color="auto"/>
              <w:left w:val="nil"/>
              <w:bottom w:val="single" w:sz="4" w:space="0" w:color="auto"/>
              <w:right w:val="nil"/>
              <w:tl2br w:val="nil"/>
              <w:tr2bl w:val="nil"/>
            </w:tcBorders>
            <w:shd w:val="clear" w:color="auto" w:fill="FFFFFF" w:themeFill="background1"/>
            <w:tcMar>
              <w:left w:w="40" w:type="dxa"/>
              <w:right w:w="40" w:type="dxa"/>
            </w:tcMar>
          </w:tcPr>
          <w:p w14:paraId="26D73FB4"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2028-29 Estimate</w:t>
            </w:r>
          </w:p>
        </w:tc>
        <w:tc>
          <w:tcPr>
            <w:tcW w:w="1071" w:type="dxa"/>
            <w:tcBorders>
              <w:top w:val="single" w:sz="12" w:space="0" w:color="auto"/>
              <w:left w:val="nil"/>
              <w:bottom w:val="single" w:sz="4" w:space="0" w:color="auto"/>
              <w:right w:val="nil"/>
              <w:tl2br w:val="nil"/>
              <w:tr2bl w:val="nil"/>
            </w:tcBorders>
            <w:shd w:val="clear" w:color="auto" w:fill="FFFFFF" w:themeFill="background1"/>
            <w:tcMar>
              <w:left w:w="40" w:type="dxa"/>
              <w:right w:w="40" w:type="dxa"/>
            </w:tcMar>
          </w:tcPr>
          <w:p w14:paraId="2AB3B51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2029-30 Estimate</w:t>
            </w:r>
          </w:p>
        </w:tc>
      </w:tr>
      <w:tr w:rsidR="0046253F" w:rsidRPr="00F43A29" w14:paraId="10F7332B"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2358" w:type="dxa"/>
            <w:tcBorders>
              <w:top w:val="single" w:sz="4" w:space="0" w:color="auto"/>
              <w:left w:val="nil"/>
              <w:bottom w:val="nil"/>
              <w:right w:val="nil"/>
              <w:tl2br w:val="nil"/>
              <w:tr2bl w:val="nil"/>
            </w:tcBorders>
            <w:noWrap/>
            <w:tcMar>
              <w:left w:w="40" w:type="dxa"/>
              <w:right w:w="40" w:type="dxa"/>
            </w:tcMar>
            <w:vAlign w:val="bottom"/>
          </w:tcPr>
          <w:p w14:paraId="315CFBD7"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CASH FLOWS FROM OPERATING ACTIVITIES</w:t>
            </w:r>
          </w:p>
        </w:tc>
        <w:tc>
          <w:tcPr>
            <w:tcW w:w="1044" w:type="dxa"/>
            <w:tcBorders>
              <w:top w:val="single" w:sz="4" w:space="0" w:color="auto"/>
              <w:left w:val="nil"/>
              <w:bottom w:val="nil"/>
              <w:right w:val="nil"/>
              <w:tl2br w:val="nil"/>
              <w:tr2bl w:val="nil"/>
            </w:tcBorders>
            <w:noWrap/>
            <w:tcMar>
              <w:left w:w="0" w:type="dxa"/>
              <w:right w:w="0" w:type="dxa"/>
            </w:tcMar>
            <w:vAlign w:val="bottom"/>
          </w:tcPr>
          <w:p w14:paraId="57362FB6" w14:textId="77777777" w:rsidR="0046253F" w:rsidRPr="00F43A29" w:rsidRDefault="0046253F" w:rsidP="001419B9">
            <w:pPr>
              <w:spacing w:before="0" w:after="0"/>
              <w:rPr>
                <w:rFonts w:ascii="Aptos" w:eastAsia="Calibri" w:hAnsi="Aptos" w:cs="Calibri"/>
                <w:b/>
                <w:color w:val="000000"/>
                <w:lang w:eastAsia="en-US"/>
              </w:rPr>
            </w:pPr>
          </w:p>
        </w:tc>
        <w:tc>
          <w:tcPr>
            <w:tcW w:w="986" w:type="dxa"/>
            <w:tcBorders>
              <w:top w:val="single" w:sz="4" w:space="0" w:color="auto"/>
              <w:left w:val="nil"/>
              <w:bottom w:val="nil"/>
              <w:right w:val="nil"/>
              <w:tl2br w:val="nil"/>
              <w:tr2bl w:val="nil"/>
            </w:tcBorders>
            <w:noWrap/>
            <w:tcMar>
              <w:left w:w="0" w:type="dxa"/>
              <w:right w:w="0" w:type="dxa"/>
            </w:tcMar>
            <w:vAlign w:val="bottom"/>
          </w:tcPr>
          <w:p w14:paraId="54D13354" w14:textId="77777777" w:rsidR="0046253F" w:rsidRPr="00F43A29" w:rsidRDefault="0046253F" w:rsidP="001419B9">
            <w:pPr>
              <w:spacing w:before="0" w:after="0"/>
              <w:rPr>
                <w:rFonts w:ascii="Aptos" w:eastAsia="Calibri" w:hAnsi="Aptos" w:cs="Calibri"/>
                <w:b/>
                <w:color w:val="000000"/>
                <w:lang w:eastAsia="en-US"/>
              </w:rPr>
            </w:pPr>
          </w:p>
        </w:tc>
        <w:tc>
          <w:tcPr>
            <w:tcW w:w="1031" w:type="dxa"/>
            <w:tcBorders>
              <w:top w:val="single" w:sz="4" w:space="0" w:color="auto"/>
              <w:left w:val="nil"/>
              <w:bottom w:val="nil"/>
              <w:right w:val="nil"/>
              <w:tl2br w:val="nil"/>
              <w:tr2bl w:val="nil"/>
            </w:tcBorders>
            <w:noWrap/>
            <w:tcMar>
              <w:left w:w="0" w:type="dxa"/>
              <w:right w:w="0" w:type="dxa"/>
            </w:tcMar>
            <w:vAlign w:val="bottom"/>
          </w:tcPr>
          <w:p w14:paraId="78AB1207" w14:textId="77777777" w:rsidR="0046253F" w:rsidRPr="00F43A29" w:rsidRDefault="0046253F" w:rsidP="001419B9">
            <w:pPr>
              <w:spacing w:before="0" w:after="0"/>
              <w:rPr>
                <w:rFonts w:ascii="Aptos" w:eastAsia="Calibri" w:hAnsi="Aptos" w:cs="Calibri"/>
                <w:b/>
                <w:color w:val="000000"/>
                <w:lang w:eastAsia="en-US"/>
              </w:rPr>
            </w:pPr>
          </w:p>
        </w:tc>
        <w:tc>
          <w:tcPr>
            <w:tcW w:w="598" w:type="dxa"/>
            <w:tcBorders>
              <w:top w:val="single" w:sz="4" w:space="0" w:color="auto"/>
              <w:left w:val="nil"/>
              <w:bottom w:val="nil"/>
              <w:right w:val="nil"/>
              <w:tl2br w:val="nil"/>
              <w:tr2bl w:val="nil"/>
            </w:tcBorders>
            <w:noWrap/>
            <w:tcMar>
              <w:left w:w="0" w:type="dxa"/>
              <w:right w:w="0" w:type="dxa"/>
            </w:tcMar>
            <w:vAlign w:val="bottom"/>
          </w:tcPr>
          <w:p w14:paraId="55DF81B0" w14:textId="77777777" w:rsidR="0046253F" w:rsidRPr="00F43A29" w:rsidRDefault="0046253F" w:rsidP="001419B9">
            <w:pPr>
              <w:spacing w:before="0" w:after="0"/>
              <w:rPr>
                <w:rFonts w:ascii="Aptos" w:eastAsia="Calibri" w:hAnsi="Aptos" w:cs="Calibri"/>
                <w:b/>
                <w:color w:val="000000"/>
                <w:lang w:eastAsia="en-US"/>
              </w:rPr>
            </w:pPr>
          </w:p>
        </w:tc>
        <w:tc>
          <w:tcPr>
            <w:tcW w:w="1031" w:type="dxa"/>
            <w:tcBorders>
              <w:top w:val="single" w:sz="4" w:space="0" w:color="auto"/>
              <w:left w:val="nil"/>
              <w:bottom w:val="nil"/>
              <w:right w:val="nil"/>
              <w:tl2br w:val="nil"/>
              <w:tr2bl w:val="nil"/>
            </w:tcBorders>
            <w:noWrap/>
            <w:tcMar>
              <w:left w:w="0" w:type="dxa"/>
              <w:right w:w="0" w:type="dxa"/>
            </w:tcMar>
            <w:vAlign w:val="bottom"/>
          </w:tcPr>
          <w:p w14:paraId="7A7F338C" w14:textId="77777777" w:rsidR="0046253F" w:rsidRPr="00F43A29" w:rsidRDefault="0046253F" w:rsidP="001419B9">
            <w:pPr>
              <w:spacing w:before="0" w:after="0"/>
              <w:rPr>
                <w:rFonts w:ascii="Aptos" w:eastAsia="Calibri" w:hAnsi="Aptos" w:cs="Calibri"/>
                <w:b/>
                <w:color w:val="000000"/>
                <w:lang w:eastAsia="en-US"/>
              </w:rPr>
            </w:pPr>
          </w:p>
        </w:tc>
        <w:tc>
          <w:tcPr>
            <w:tcW w:w="1031" w:type="dxa"/>
            <w:tcBorders>
              <w:top w:val="single" w:sz="4" w:space="0" w:color="auto"/>
              <w:left w:val="nil"/>
              <w:bottom w:val="nil"/>
              <w:right w:val="nil"/>
              <w:tl2br w:val="nil"/>
              <w:tr2bl w:val="nil"/>
            </w:tcBorders>
            <w:noWrap/>
            <w:tcMar>
              <w:left w:w="0" w:type="dxa"/>
              <w:right w:w="0" w:type="dxa"/>
            </w:tcMar>
            <w:vAlign w:val="bottom"/>
          </w:tcPr>
          <w:p w14:paraId="7CE9704D" w14:textId="77777777" w:rsidR="0046253F" w:rsidRPr="00F43A29" w:rsidRDefault="0046253F" w:rsidP="001419B9">
            <w:pPr>
              <w:spacing w:before="0" w:after="0"/>
              <w:rPr>
                <w:rFonts w:ascii="Aptos" w:eastAsia="Calibri" w:hAnsi="Aptos" w:cs="Calibri"/>
                <w:b/>
                <w:color w:val="000000"/>
                <w:lang w:eastAsia="en-US"/>
              </w:rPr>
            </w:pPr>
          </w:p>
        </w:tc>
        <w:tc>
          <w:tcPr>
            <w:tcW w:w="1071" w:type="dxa"/>
            <w:tcBorders>
              <w:top w:val="single" w:sz="4" w:space="0" w:color="auto"/>
              <w:left w:val="nil"/>
              <w:bottom w:val="nil"/>
              <w:right w:val="nil"/>
              <w:tl2br w:val="nil"/>
              <w:tr2bl w:val="nil"/>
            </w:tcBorders>
            <w:noWrap/>
            <w:tcMar>
              <w:left w:w="0" w:type="dxa"/>
              <w:right w:w="0" w:type="dxa"/>
            </w:tcMar>
            <w:vAlign w:val="bottom"/>
          </w:tcPr>
          <w:p w14:paraId="22863049" w14:textId="77777777" w:rsidR="0046253F" w:rsidRPr="00F43A29" w:rsidRDefault="0046253F" w:rsidP="001419B9">
            <w:pPr>
              <w:spacing w:before="0" w:after="0"/>
              <w:rPr>
                <w:rFonts w:ascii="Aptos" w:eastAsia="Calibri" w:hAnsi="Aptos" w:cs="Calibri"/>
                <w:b/>
                <w:color w:val="000000"/>
                <w:lang w:eastAsia="en-US"/>
              </w:rPr>
            </w:pPr>
          </w:p>
        </w:tc>
      </w:tr>
      <w:tr w:rsidR="0046253F" w:rsidRPr="00F43A29" w14:paraId="69A559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shd w:val="clear" w:color="auto" w:fill="FFFFFF" w:themeFill="background1"/>
            <w:tcMar>
              <w:left w:w="40" w:type="dxa"/>
              <w:right w:w="40" w:type="dxa"/>
            </w:tcMar>
          </w:tcPr>
          <w:p w14:paraId="7672B982"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Receipts</w:t>
            </w:r>
          </w:p>
        </w:tc>
        <w:tc>
          <w:tcPr>
            <w:tcW w:w="1044" w:type="dxa"/>
            <w:tcBorders>
              <w:top w:val="nil"/>
              <w:left w:val="nil"/>
              <w:bottom w:val="nil"/>
              <w:right w:val="nil"/>
              <w:tl2br w:val="nil"/>
              <w:tr2bl w:val="nil"/>
            </w:tcBorders>
            <w:shd w:val="clear" w:color="auto" w:fill="FFFFFF" w:themeFill="background1"/>
            <w:tcMar>
              <w:left w:w="0" w:type="dxa"/>
              <w:right w:w="0" w:type="dxa"/>
            </w:tcMar>
          </w:tcPr>
          <w:p w14:paraId="2A43959B" w14:textId="77777777" w:rsidR="0046253F" w:rsidRPr="00F43A29" w:rsidRDefault="0046253F" w:rsidP="001419B9">
            <w:pPr>
              <w:spacing w:before="0" w:after="0"/>
              <w:rPr>
                <w:rFonts w:ascii="Aptos" w:eastAsia="Calibri" w:hAnsi="Aptos" w:cs="Calibri"/>
                <w:color w:val="000000"/>
                <w:lang w:eastAsia="en-US"/>
              </w:rPr>
            </w:pPr>
          </w:p>
        </w:tc>
        <w:tc>
          <w:tcPr>
            <w:tcW w:w="986" w:type="dxa"/>
            <w:tcBorders>
              <w:top w:val="nil"/>
              <w:left w:val="nil"/>
              <w:bottom w:val="nil"/>
              <w:right w:val="nil"/>
              <w:tl2br w:val="nil"/>
              <w:tr2bl w:val="nil"/>
            </w:tcBorders>
            <w:shd w:val="clear" w:color="auto" w:fill="FFFFFF" w:themeFill="background1"/>
            <w:tcMar>
              <w:left w:w="0" w:type="dxa"/>
              <w:right w:w="0" w:type="dxa"/>
            </w:tcMar>
          </w:tcPr>
          <w:p w14:paraId="7DCF2C01" w14:textId="77777777" w:rsidR="0046253F" w:rsidRPr="00F43A29" w:rsidRDefault="0046253F" w:rsidP="001419B9">
            <w:pPr>
              <w:spacing w:before="0" w:after="0"/>
              <w:rPr>
                <w:rFonts w:ascii="Aptos" w:eastAsia="Calibri" w:hAnsi="Aptos" w:cs="Calibri"/>
                <w:color w:val="000000"/>
                <w:lang w:eastAsia="en-US"/>
              </w:rPr>
            </w:pPr>
          </w:p>
        </w:tc>
        <w:tc>
          <w:tcPr>
            <w:tcW w:w="1031" w:type="dxa"/>
            <w:tcBorders>
              <w:top w:val="nil"/>
              <w:left w:val="nil"/>
              <w:bottom w:val="nil"/>
              <w:right w:val="nil"/>
              <w:tl2br w:val="nil"/>
              <w:tr2bl w:val="nil"/>
            </w:tcBorders>
            <w:shd w:val="clear" w:color="auto" w:fill="FFFFFF" w:themeFill="background1"/>
            <w:tcMar>
              <w:left w:w="0" w:type="dxa"/>
              <w:right w:w="0" w:type="dxa"/>
            </w:tcMar>
          </w:tcPr>
          <w:p w14:paraId="0FD81442" w14:textId="77777777" w:rsidR="0046253F" w:rsidRPr="00F43A29" w:rsidRDefault="0046253F" w:rsidP="001419B9">
            <w:pPr>
              <w:spacing w:before="0" w:after="0"/>
              <w:rPr>
                <w:rFonts w:ascii="Aptos" w:eastAsia="Calibri" w:hAnsi="Aptos" w:cs="Calibri"/>
                <w:color w:val="000000"/>
                <w:lang w:eastAsia="en-US"/>
              </w:rPr>
            </w:pPr>
          </w:p>
        </w:tc>
        <w:tc>
          <w:tcPr>
            <w:tcW w:w="598" w:type="dxa"/>
            <w:tcBorders>
              <w:top w:val="nil"/>
              <w:left w:val="nil"/>
              <w:bottom w:val="nil"/>
              <w:right w:val="nil"/>
              <w:tl2br w:val="nil"/>
              <w:tr2bl w:val="nil"/>
            </w:tcBorders>
            <w:shd w:val="clear" w:color="auto" w:fill="FFFFFF" w:themeFill="background1"/>
            <w:tcMar>
              <w:left w:w="0" w:type="dxa"/>
              <w:right w:w="0" w:type="dxa"/>
            </w:tcMar>
          </w:tcPr>
          <w:p w14:paraId="6F8DDF0C" w14:textId="77777777" w:rsidR="0046253F" w:rsidRPr="00F43A29" w:rsidRDefault="0046253F" w:rsidP="001419B9">
            <w:pPr>
              <w:spacing w:before="0" w:after="0"/>
              <w:rPr>
                <w:rFonts w:ascii="Aptos" w:eastAsia="Calibri" w:hAnsi="Aptos" w:cs="Calibri"/>
                <w:color w:val="000000"/>
                <w:lang w:eastAsia="en-US"/>
              </w:rPr>
            </w:pPr>
          </w:p>
        </w:tc>
        <w:tc>
          <w:tcPr>
            <w:tcW w:w="1031" w:type="dxa"/>
            <w:tcBorders>
              <w:top w:val="nil"/>
              <w:left w:val="nil"/>
              <w:bottom w:val="nil"/>
              <w:right w:val="nil"/>
              <w:tl2br w:val="nil"/>
              <w:tr2bl w:val="nil"/>
            </w:tcBorders>
            <w:shd w:val="clear" w:color="auto" w:fill="FFFFFF" w:themeFill="background1"/>
            <w:tcMar>
              <w:left w:w="0" w:type="dxa"/>
              <w:right w:w="0" w:type="dxa"/>
            </w:tcMar>
          </w:tcPr>
          <w:p w14:paraId="30B2BC9B" w14:textId="77777777" w:rsidR="0046253F" w:rsidRPr="00F43A29" w:rsidRDefault="0046253F" w:rsidP="001419B9">
            <w:pPr>
              <w:spacing w:before="0" w:after="0"/>
              <w:rPr>
                <w:rFonts w:ascii="Aptos" w:eastAsia="Calibri" w:hAnsi="Aptos" w:cs="Calibri"/>
                <w:color w:val="000000"/>
                <w:lang w:eastAsia="en-US"/>
              </w:rPr>
            </w:pPr>
          </w:p>
        </w:tc>
        <w:tc>
          <w:tcPr>
            <w:tcW w:w="1031" w:type="dxa"/>
            <w:tcBorders>
              <w:top w:val="nil"/>
              <w:left w:val="nil"/>
              <w:bottom w:val="nil"/>
              <w:right w:val="nil"/>
              <w:tl2br w:val="nil"/>
              <w:tr2bl w:val="nil"/>
            </w:tcBorders>
            <w:shd w:val="clear" w:color="auto" w:fill="FFFFFF" w:themeFill="background1"/>
            <w:tcMar>
              <w:left w:w="0" w:type="dxa"/>
              <w:right w:w="0" w:type="dxa"/>
            </w:tcMar>
          </w:tcPr>
          <w:p w14:paraId="53FA59DA" w14:textId="77777777" w:rsidR="0046253F" w:rsidRPr="00F43A29" w:rsidRDefault="0046253F" w:rsidP="001419B9">
            <w:pPr>
              <w:spacing w:before="0" w:after="0"/>
              <w:rPr>
                <w:rFonts w:ascii="Aptos" w:eastAsia="Calibri" w:hAnsi="Aptos" w:cs="Calibri"/>
                <w:color w:val="000000"/>
                <w:lang w:eastAsia="en-US"/>
              </w:rPr>
            </w:pPr>
          </w:p>
        </w:tc>
        <w:tc>
          <w:tcPr>
            <w:tcW w:w="1071" w:type="dxa"/>
            <w:tcBorders>
              <w:top w:val="nil"/>
              <w:left w:val="nil"/>
              <w:bottom w:val="nil"/>
              <w:right w:val="nil"/>
              <w:tl2br w:val="nil"/>
              <w:tr2bl w:val="nil"/>
            </w:tcBorders>
            <w:shd w:val="clear" w:color="auto" w:fill="FFFFFF" w:themeFill="background1"/>
            <w:tcMar>
              <w:left w:w="0" w:type="dxa"/>
              <w:right w:w="0" w:type="dxa"/>
            </w:tcMar>
          </w:tcPr>
          <w:p w14:paraId="4655EE57" w14:textId="77777777" w:rsidR="0046253F" w:rsidRPr="00F43A29" w:rsidRDefault="0046253F" w:rsidP="001419B9">
            <w:pPr>
              <w:spacing w:before="0" w:after="0"/>
              <w:rPr>
                <w:rFonts w:ascii="Aptos" w:eastAsia="Calibri" w:hAnsi="Aptos" w:cs="Calibri"/>
                <w:color w:val="000000"/>
                <w:lang w:eastAsia="en-US"/>
              </w:rPr>
            </w:pPr>
          </w:p>
        </w:tc>
      </w:tr>
      <w:tr w:rsidR="0046253F" w:rsidRPr="00F43A29" w14:paraId="17837C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noWrap/>
            <w:tcMar>
              <w:left w:w="40" w:type="dxa"/>
              <w:right w:w="40" w:type="dxa"/>
            </w:tcMar>
          </w:tcPr>
          <w:p w14:paraId="07767B50"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Sale of Goods and Services from Contracts with Customers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67656CB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120,977</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3908EC0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120,977</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26543EF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129,270</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09010CF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7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085BE54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130,311</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4878BF4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133,619</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5B4F97E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137,217</w:t>
            </w:r>
          </w:p>
        </w:tc>
      </w:tr>
      <w:tr w:rsidR="0046253F" w:rsidRPr="00F43A29" w14:paraId="20B04D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noWrap/>
            <w:tcMar>
              <w:left w:w="40" w:type="dxa"/>
              <w:right w:w="40" w:type="dxa"/>
            </w:tcMar>
          </w:tcPr>
          <w:p w14:paraId="2A4046A2"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Grants and Contributions Receipts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7EE27EB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2,193,913</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5224A98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2,192,376</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6388283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2,296,965</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797B71B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5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0FC73C8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2,161,612</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6968B01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2,212,243</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70379DD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2,270,821</w:t>
            </w:r>
          </w:p>
        </w:tc>
      </w:tr>
      <w:tr w:rsidR="0046253F" w:rsidRPr="00F43A29" w14:paraId="4A12B12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noWrap/>
            <w:tcMar>
              <w:left w:w="40" w:type="dxa"/>
              <w:right w:w="40" w:type="dxa"/>
            </w:tcMar>
          </w:tcPr>
          <w:p w14:paraId="268AB73D"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Goods and Services Tax Input Tax Credits from the Australian Taxation Office</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32A45C0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50,567</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666A58B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60,401</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18DA7A3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62,002</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108E5A2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402483E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63,645</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53E4D53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65,332</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0CD45D7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67,063</w:t>
            </w:r>
          </w:p>
        </w:tc>
      </w:tr>
      <w:tr w:rsidR="0046253F" w:rsidRPr="00F43A29" w14:paraId="44F807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noWrap/>
            <w:tcMar>
              <w:left w:w="40" w:type="dxa"/>
              <w:right w:w="40" w:type="dxa"/>
            </w:tcMar>
          </w:tcPr>
          <w:p w14:paraId="4A2379AA"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Goods and Services Tax Collected from Customers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4DFF4DB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4,283</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56545E7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3,016</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7DB8A29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3,096</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2F417C6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7E4D57B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3,178</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782A4C4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3,262</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09BD79D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3,348</w:t>
            </w:r>
          </w:p>
        </w:tc>
      </w:tr>
      <w:tr w:rsidR="0046253F" w:rsidRPr="00F43A29" w14:paraId="6598CF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noWrap/>
            <w:tcMar>
              <w:left w:w="40" w:type="dxa"/>
              <w:right w:w="40" w:type="dxa"/>
            </w:tcMar>
          </w:tcPr>
          <w:p w14:paraId="7A46428C"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Other</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7473FA0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7,828</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204AF00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7,828</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75E6F32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8,058</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380B7C0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2BA3113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8,270</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29D7FC3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8,488</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5DF39B4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8,739</w:t>
            </w:r>
          </w:p>
        </w:tc>
      </w:tr>
      <w:tr w:rsidR="0046253F" w:rsidRPr="00F43A29" w14:paraId="747103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58" w:type="dxa"/>
            <w:tcBorders>
              <w:top w:val="nil"/>
              <w:left w:val="nil"/>
              <w:bottom w:val="nil"/>
              <w:right w:val="nil"/>
              <w:tl2br w:val="nil"/>
              <w:tr2bl w:val="nil"/>
            </w:tcBorders>
            <w:shd w:val="clear" w:color="auto" w:fill="FFFFFF" w:themeFill="background1"/>
            <w:tcMar>
              <w:left w:w="40" w:type="dxa"/>
              <w:right w:w="40" w:type="dxa"/>
            </w:tcMar>
          </w:tcPr>
          <w:p w14:paraId="32650F39"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Total Receipts from Operating Activities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6A05C79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2,377,568</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7AC6A31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2,384,598</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316B0B1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2,499,391</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7295162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5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5C7F6A6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2,367,016</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1F21A6B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2,422,944</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6904B3C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2,487,188</w:t>
            </w:r>
          </w:p>
        </w:tc>
      </w:tr>
      <w:tr w:rsidR="0046253F" w:rsidRPr="00F43A29" w14:paraId="6C8C61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58" w:type="dxa"/>
            <w:tcBorders>
              <w:top w:val="nil"/>
              <w:left w:val="nil"/>
              <w:bottom w:val="nil"/>
              <w:right w:val="nil"/>
              <w:tl2br w:val="nil"/>
              <w:tr2bl w:val="nil"/>
            </w:tcBorders>
            <w:shd w:val="clear" w:color="auto" w:fill="FFFFFF" w:themeFill="background1"/>
            <w:tcMar>
              <w:left w:w="40" w:type="dxa"/>
              <w:right w:w="40" w:type="dxa"/>
            </w:tcMar>
            <w:vAlign w:val="bottom"/>
          </w:tcPr>
          <w:p w14:paraId="2E8EE0F1"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lang w:eastAsia="en-US"/>
              </w:rPr>
            </w:pPr>
            <w:r w:rsidRPr="00F43A29">
              <w:rPr>
                <w:rFonts w:ascii="Aptos" w:eastAsia="Calibri" w:hAnsi="Aptos" w:cs="Calibri"/>
                <w:b/>
                <w:color w:val="000000"/>
                <w:sz w:val="18"/>
                <w:lang w:eastAsia="en-US"/>
              </w:rPr>
              <w:t>Payments</w:t>
            </w:r>
          </w:p>
        </w:tc>
        <w:tc>
          <w:tcPr>
            <w:tcW w:w="1044" w:type="dxa"/>
            <w:tcBorders>
              <w:top w:val="nil"/>
              <w:left w:val="nil"/>
              <w:bottom w:val="nil"/>
              <w:right w:val="nil"/>
              <w:tl2br w:val="nil"/>
              <w:tr2bl w:val="nil"/>
            </w:tcBorders>
            <w:shd w:val="clear" w:color="auto" w:fill="FFFFFF" w:themeFill="background1"/>
            <w:tcMar>
              <w:left w:w="0" w:type="dxa"/>
              <w:right w:w="0" w:type="dxa"/>
            </w:tcMar>
            <w:vAlign w:val="bottom"/>
          </w:tcPr>
          <w:p w14:paraId="3A584183" w14:textId="77777777" w:rsidR="0046253F" w:rsidRPr="00F43A29" w:rsidRDefault="0046253F" w:rsidP="001419B9">
            <w:pPr>
              <w:spacing w:before="0" w:after="0"/>
              <w:rPr>
                <w:rFonts w:ascii="Aptos" w:eastAsia="Calibri" w:hAnsi="Aptos" w:cs="Calibri"/>
                <w:color w:val="000000"/>
                <w:lang w:eastAsia="en-US"/>
              </w:rPr>
            </w:pPr>
          </w:p>
        </w:tc>
        <w:tc>
          <w:tcPr>
            <w:tcW w:w="986" w:type="dxa"/>
            <w:tcBorders>
              <w:top w:val="nil"/>
              <w:left w:val="nil"/>
              <w:bottom w:val="nil"/>
              <w:right w:val="nil"/>
              <w:tl2br w:val="nil"/>
              <w:tr2bl w:val="nil"/>
            </w:tcBorders>
            <w:shd w:val="clear" w:color="auto" w:fill="FFFFFF" w:themeFill="background1"/>
            <w:tcMar>
              <w:left w:w="0" w:type="dxa"/>
              <w:right w:w="0" w:type="dxa"/>
            </w:tcMar>
            <w:vAlign w:val="bottom"/>
          </w:tcPr>
          <w:p w14:paraId="66D60EC3" w14:textId="77777777" w:rsidR="0046253F" w:rsidRPr="00F43A29" w:rsidRDefault="0046253F" w:rsidP="001419B9">
            <w:pPr>
              <w:spacing w:before="0" w:after="0"/>
              <w:rPr>
                <w:rFonts w:ascii="Aptos" w:eastAsia="Calibri" w:hAnsi="Aptos" w:cs="Calibri"/>
                <w:color w:val="000000"/>
                <w:lang w:eastAsia="en-US"/>
              </w:rPr>
            </w:pPr>
          </w:p>
        </w:tc>
        <w:tc>
          <w:tcPr>
            <w:tcW w:w="1031" w:type="dxa"/>
            <w:tcBorders>
              <w:top w:val="nil"/>
              <w:left w:val="nil"/>
              <w:bottom w:val="nil"/>
              <w:right w:val="nil"/>
              <w:tl2br w:val="nil"/>
              <w:tr2bl w:val="nil"/>
            </w:tcBorders>
            <w:shd w:val="clear" w:color="auto" w:fill="FFFFFF" w:themeFill="background1"/>
            <w:tcMar>
              <w:left w:w="0" w:type="dxa"/>
              <w:right w:w="0" w:type="dxa"/>
            </w:tcMar>
            <w:vAlign w:val="bottom"/>
          </w:tcPr>
          <w:p w14:paraId="3D013651" w14:textId="77777777" w:rsidR="0046253F" w:rsidRPr="00F43A29" w:rsidRDefault="0046253F" w:rsidP="001419B9">
            <w:pPr>
              <w:spacing w:before="0" w:after="0"/>
              <w:rPr>
                <w:rFonts w:ascii="Aptos" w:eastAsia="Calibri" w:hAnsi="Aptos" w:cs="Calibri"/>
                <w:color w:val="000000"/>
                <w:lang w:eastAsia="en-US"/>
              </w:rPr>
            </w:pPr>
          </w:p>
        </w:tc>
        <w:tc>
          <w:tcPr>
            <w:tcW w:w="598" w:type="dxa"/>
            <w:tcBorders>
              <w:top w:val="nil"/>
              <w:left w:val="nil"/>
              <w:bottom w:val="nil"/>
              <w:right w:val="nil"/>
              <w:tl2br w:val="nil"/>
              <w:tr2bl w:val="nil"/>
            </w:tcBorders>
            <w:shd w:val="clear" w:color="auto" w:fill="FFFFFF" w:themeFill="background1"/>
            <w:tcMar>
              <w:left w:w="0" w:type="dxa"/>
              <w:right w:w="0" w:type="dxa"/>
            </w:tcMar>
            <w:vAlign w:val="bottom"/>
          </w:tcPr>
          <w:p w14:paraId="728D9558" w14:textId="77777777" w:rsidR="0046253F" w:rsidRPr="00F43A29" w:rsidRDefault="0046253F" w:rsidP="001419B9">
            <w:pPr>
              <w:spacing w:before="0" w:after="0"/>
              <w:rPr>
                <w:rFonts w:ascii="Aptos" w:eastAsia="Calibri" w:hAnsi="Aptos" w:cs="Calibri"/>
                <w:color w:val="000000"/>
                <w:lang w:eastAsia="en-US"/>
              </w:rPr>
            </w:pPr>
          </w:p>
        </w:tc>
        <w:tc>
          <w:tcPr>
            <w:tcW w:w="1031" w:type="dxa"/>
            <w:tcBorders>
              <w:top w:val="nil"/>
              <w:left w:val="nil"/>
              <w:bottom w:val="nil"/>
              <w:right w:val="nil"/>
              <w:tl2br w:val="nil"/>
              <w:tr2bl w:val="nil"/>
            </w:tcBorders>
            <w:shd w:val="clear" w:color="auto" w:fill="FFFFFF" w:themeFill="background1"/>
            <w:tcMar>
              <w:left w:w="0" w:type="dxa"/>
              <w:right w:w="0" w:type="dxa"/>
            </w:tcMar>
            <w:vAlign w:val="bottom"/>
          </w:tcPr>
          <w:p w14:paraId="3CA73B98" w14:textId="77777777" w:rsidR="0046253F" w:rsidRPr="00F43A29" w:rsidRDefault="0046253F" w:rsidP="001419B9">
            <w:pPr>
              <w:spacing w:before="0" w:after="0"/>
              <w:rPr>
                <w:rFonts w:ascii="Aptos" w:eastAsia="Calibri" w:hAnsi="Aptos" w:cs="Calibri"/>
                <w:color w:val="000000"/>
                <w:lang w:eastAsia="en-US"/>
              </w:rPr>
            </w:pPr>
          </w:p>
        </w:tc>
        <w:tc>
          <w:tcPr>
            <w:tcW w:w="1031" w:type="dxa"/>
            <w:tcBorders>
              <w:top w:val="nil"/>
              <w:left w:val="nil"/>
              <w:bottom w:val="nil"/>
              <w:right w:val="nil"/>
              <w:tl2br w:val="nil"/>
              <w:tr2bl w:val="nil"/>
            </w:tcBorders>
            <w:shd w:val="clear" w:color="auto" w:fill="FFFFFF" w:themeFill="background1"/>
            <w:tcMar>
              <w:left w:w="0" w:type="dxa"/>
              <w:right w:w="0" w:type="dxa"/>
            </w:tcMar>
            <w:vAlign w:val="bottom"/>
          </w:tcPr>
          <w:p w14:paraId="76A5FBF9" w14:textId="77777777" w:rsidR="0046253F" w:rsidRPr="00F43A29" w:rsidRDefault="0046253F" w:rsidP="001419B9">
            <w:pPr>
              <w:spacing w:before="0" w:after="0"/>
              <w:rPr>
                <w:rFonts w:ascii="Aptos" w:eastAsia="Calibri" w:hAnsi="Aptos" w:cs="Calibri"/>
                <w:color w:val="000000"/>
                <w:lang w:eastAsia="en-US"/>
              </w:rPr>
            </w:pPr>
          </w:p>
        </w:tc>
        <w:tc>
          <w:tcPr>
            <w:tcW w:w="1071" w:type="dxa"/>
            <w:tcBorders>
              <w:top w:val="nil"/>
              <w:left w:val="nil"/>
              <w:bottom w:val="nil"/>
              <w:right w:val="nil"/>
              <w:tl2br w:val="nil"/>
              <w:tr2bl w:val="nil"/>
            </w:tcBorders>
            <w:shd w:val="clear" w:color="auto" w:fill="FFFFFF" w:themeFill="background1"/>
            <w:tcMar>
              <w:left w:w="0" w:type="dxa"/>
              <w:right w:w="0" w:type="dxa"/>
            </w:tcMar>
            <w:vAlign w:val="bottom"/>
          </w:tcPr>
          <w:p w14:paraId="58C083C7" w14:textId="77777777" w:rsidR="0046253F" w:rsidRPr="00F43A29" w:rsidRDefault="0046253F" w:rsidP="001419B9">
            <w:pPr>
              <w:spacing w:before="0" w:after="0"/>
              <w:rPr>
                <w:rFonts w:ascii="Aptos" w:eastAsia="Calibri" w:hAnsi="Aptos" w:cs="Calibri"/>
                <w:color w:val="000000"/>
                <w:lang w:eastAsia="en-US"/>
              </w:rPr>
            </w:pPr>
          </w:p>
        </w:tc>
      </w:tr>
      <w:tr w:rsidR="0046253F" w:rsidRPr="00F43A29" w14:paraId="61FC244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shd w:val="clear" w:color="auto" w:fill="FFFFFF" w:themeFill="background1"/>
            <w:noWrap/>
            <w:tcMar>
              <w:left w:w="40" w:type="dxa"/>
              <w:right w:w="40" w:type="dxa"/>
            </w:tcMar>
          </w:tcPr>
          <w:p w14:paraId="60760D4B"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Employee Payments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2BE8D0F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1,636,373</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1DA62C1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1,656,470</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0AF722D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1,861,386</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46003E7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12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1269231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1,681,228</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6673E43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1,719,518</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07083C4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1,763,878</w:t>
            </w:r>
          </w:p>
        </w:tc>
      </w:tr>
      <w:tr w:rsidR="0046253F" w:rsidRPr="00F43A29" w14:paraId="4CA089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shd w:val="clear" w:color="auto" w:fill="FFFFFF" w:themeFill="background1"/>
            <w:noWrap/>
            <w:tcMar>
              <w:left w:w="40" w:type="dxa"/>
              <w:right w:w="40" w:type="dxa"/>
            </w:tcMar>
          </w:tcPr>
          <w:p w14:paraId="2108F7D6"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Supplies and Services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7018951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674,478</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7A1DB1E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654,478</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603FF86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590,046</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1129C53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-10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0A7F862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572,814</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59496DD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587,463</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7107A06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604,282</w:t>
            </w:r>
          </w:p>
        </w:tc>
      </w:tr>
      <w:tr w:rsidR="0046253F" w:rsidRPr="00F43A29" w14:paraId="473740E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shd w:val="clear" w:color="auto" w:fill="FFFFFF" w:themeFill="background1"/>
            <w:noWrap/>
            <w:tcMar>
              <w:left w:w="40" w:type="dxa"/>
              <w:right w:w="40" w:type="dxa"/>
            </w:tcMar>
          </w:tcPr>
          <w:p w14:paraId="45D41C5F"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Purchased Services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7551559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40,230</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4C4E072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30,230</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6874658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39,265</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54673B5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30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175C4FE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40,305</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4B71F57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41,374</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6DE3621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42,471</w:t>
            </w:r>
          </w:p>
        </w:tc>
      </w:tr>
      <w:tr w:rsidR="0046253F" w:rsidRPr="00F43A29" w14:paraId="09BD5A4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shd w:val="clear" w:color="auto" w:fill="FFFFFF" w:themeFill="background1"/>
            <w:noWrap/>
            <w:tcMar>
              <w:left w:w="40" w:type="dxa"/>
              <w:right w:w="40" w:type="dxa"/>
            </w:tcMar>
          </w:tcPr>
          <w:p w14:paraId="2DC2E160"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Goods and Services Tax Paid to Suppliers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284CDD7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46,484</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27D903E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63,417</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4B77C7C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65,098</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4D37F7B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3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7727A3F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66,823</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46CAFFB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68,594</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74C020F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70,411</w:t>
            </w:r>
          </w:p>
        </w:tc>
      </w:tr>
      <w:tr w:rsidR="0046253F" w:rsidRPr="00F43A29" w14:paraId="0D9421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shd w:val="clear" w:color="auto" w:fill="FFFFFF" w:themeFill="background1"/>
            <w:noWrap/>
            <w:tcMar>
              <w:left w:w="40" w:type="dxa"/>
              <w:right w:w="40" w:type="dxa"/>
            </w:tcMar>
          </w:tcPr>
          <w:p w14:paraId="403D38A0"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Related to Cost of Goods Sold</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07B21C0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3,109</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56E92FF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3,109</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4AE1521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3,067</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4117543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370762C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3,144</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3164619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3,227</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7301227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3,313</w:t>
            </w:r>
          </w:p>
        </w:tc>
      </w:tr>
      <w:tr w:rsidR="0046253F" w:rsidRPr="00F43A29" w14:paraId="567E00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shd w:val="clear" w:color="auto" w:fill="FFFFFF" w:themeFill="background1"/>
            <w:noWrap/>
            <w:tcMar>
              <w:left w:w="40" w:type="dxa"/>
              <w:right w:w="40" w:type="dxa"/>
            </w:tcMar>
          </w:tcPr>
          <w:p w14:paraId="06C49FE8"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Other</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403732E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28,891</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20A823B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28,891</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6D6F7AA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2,330</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68C20C1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-92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7756FF6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2,391</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5F91414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2,455</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6282FF0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2,520</w:t>
            </w:r>
          </w:p>
        </w:tc>
      </w:tr>
      <w:tr w:rsidR="0046253F" w:rsidRPr="00F43A29" w14:paraId="1CD3B8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9"/>
        </w:trPr>
        <w:tc>
          <w:tcPr>
            <w:tcW w:w="2358" w:type="dxa"/>
            <w:tcBorders>
              <w:top w:val="nil"/>
              <w:left w:val="nil"/>
              <w:bottom w:val="nil"/>
              <w:right w:val="nil"/>
              <w:tl2br w:val="nil"/>
              <w:tr2bl w:val="nil"/>
            </w:tcBorders>
            <w:shd w:val="clear" w:color="auto" w:fill="FFFFFF" w:themeFill="background1"/>
            <w:tcMar>
              <w:left w:w="40" w:type="dxa"/>
              <w:right w:w="40" w:type="dxa"/>
            </w:tcMar>
          </w:tcPr>
          <w:p w14:paraId="3ADFD2D0"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Total Payments from Operating Activities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37A73AC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2,429,565</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258777A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2,436,595</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59062FD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2,561,192</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5D6518D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5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0A77385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2,366,705</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1AB83C1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2,422,631</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28E60ED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2,486,875</w:t>
            </w:r>
          </w:p>
        </w:tc>
      </w:tr>
      <w:tr w:rsidR="0046253F" w:rsidRPr="00F43A29" w14:paraId="1CD5E7B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59"/>
        </w:trPr>
        <w:tc>
          <w:tcPr>
            <w:tcW w:w="2358" w:type="dxa"/>
            <w:tcBorders>
              <w:top w:val="nil"/>
              <w:left w:val="nil"/>
              <w:bottom w:val="nil"/>
              <w:right w:val="nil"/>
              <w:tl2br w:val="nil"/>
              <w:tr2bl w:val="nil"/>
            </w:tcBorders>
            <w:shd w:val="clear" w:color="FFFFFF" w:fill="FFFFFF"/>
            <w:tcMar>
              <w:left w:w="40" w:type="dxa"/>
              <w:right w:w="40" w:type="dxa"/>
            </w:tcMar>
          </w:tcPr>
          <w:p w14:paraId="0146C1CE"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Net Cash (Outflows)/ Inflows from Operating Activities</w:t>
            </w:r>
          </w:p>
        </w:tc>
        <w:tc>
          <w:tcPr>
            <w:tcW w:w="1044" w:type="dxa"/>
            <w:tcBorders>
              <w:top w:val="nil"/>
              <w:left w:val="nil"/>
              <w:bottom w:val="nil"/>
              <w:right w:val="nil"/>
              <w:tl2br w:val="nil"/>
              <w:tr2bl w:val="nil"/>
            </w:tcBorders>
            <w:shd w:val="clear" w:color="FFFFFF" w:fill="FFFFFF"/>
            <w:tcMar>
              <w:left w:w="40" w:type="dxa"/>
              <w:right w:w="40" w:type="dxa"/>
            </w:tcMar>
          </w:tcPr>
          <w:p w14:paraId="12859B3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-51,997</w:t>
            </w:r>
          </w:p>
        </w:tc>
        <w:tc>
          <w:tcPr>
            <w:tcW w:w="986" w:type="dxa"/>
            <w:tcBorders>
              <w:top w:val="nil"/>
              <w:left w:val="nil"/>
              <w:bottom w:val="nil"/>
              <w:right w:val="nil"/>
              <w:tl2br w:val="nil"/>
              <w:tr2bl w:val="nil"/>
            </w:tcBorders>
            <w:shd w:val="clear" w:color="FFFFFF" w:fill="FFFFFF"/>
            <w:tcMar>
              <w:left w:w="40" w:type="dxa"/>
              <w:right w:w="40" w:type="dxa"/>
            </w:tcMar>
          </w:tcPr>
          <w:p w14:paraId="2AA1046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-51,997</w:t>
            </w:r>
          </w:p>
        </w:tc>
        <w:tc>
          <w:tcPr>
            <w:tcW w:w="1031" w:type="dxa"/>
            <w:tcBorders>
              <w:top w:val="nil"/>
              <w:left w:val="nil"/>
              <w:bottom w:val="nil"/>
              <w:right w:val="nil"/>
              <w:tl2br w:val="nil"/>
              <w:tr2bl w:val="nil"/>
            </w:tcBorders>
            <w:shd w:val="clear" w:color="FFFFFF" w:fill="FFFFFF"/>
            <w:tcMar>
              <w:left w:w="40" w:type="dxa"/>
              <w:right w:w="40" w:type="dxa"/>
            </w:tcMar>
          </w:tcPr>
          <w:p w14:paraId="7E32737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-61,801</w:t>
            </w:r>
          </w:p>
        </w:tc>
        <w:tc>
          <w:tcPr>
            <w:tcW w:w="598" w:type="dxa"/>
            <w:tcBorders>
              <w:top w:val="nil"/>
              <w:left w:val="nil"/>
              <w:bottom w:val="nil"/>
              <w:right w:val="nil"/>
              <w:tl2br w:val="nil"/>
              <w:tr2bl w:val="nil"/>
            </w:tcBorders>
            <w:shd w:val="clear" w:color="FFFFFF" w:fill="FFFFFF"/>
            <w:tcMar>
              <w:left w:w="40" w:type="dxa"/>
              <w:right w:w="40" w:type="dxa"/>
            </w:tcMar>
          </w:tcPr>
          <w:p w14:paraId="70856DF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-19 </w:t>
            </w:r>
          </w:p>
        </w:tc>
        <w:tc>
          <w:tcPr>
            <w:tcW w:w="1031" w:type="dxa"/>
            <w:tcBorders>
              <w:top w:val="nil"/>
              <w:left w:val="nil"/>
              <w:bottom w:val="nil"/>
              <w:right w:val="nil"/>
              <w:tl2br w:val="nil"/>
              <w:tr2bl w:val="nil"/>
            </w:tcBorders>
            <w:shd w:val="clear" w:color="FFFFFF" w:fill="FFFFFF"/>
            <w:tcMar>
              <w:left w:w="40" w:type="dxa"/>
              <w:right w:w="40" w:type="dxa"/>
            </w:tcMar>
          </w:tcPr>
          <w:p w14:paraId="49D8A66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311</w:t>
            </w:r>
          </w:p>
        </w:tc>
        <w:tc>
          <w:tcPr>
            <w:tcW w:w="1031" w:type="dxa"/>
            <w:tcBorders>
              <w:top w:val="nil"/>
              <w:left w:val="nil"/>
              <w:bottom w:val="nil"/>
              <w:right w:val="nil"/>
              <w:tl2br w:val="nil"/>
              <w:tr2bl w:val="nil"/>
            </w:tcBorders>
            <w:shd w:val="clear" w:color="FFFFFF" w:fill="FFFFFF"/>
            <w:tcMar>
              <w:left w:w="40" w:type="dxa"/>
              <w:right w:w="40" w:type="dxa"/>
            </w:tcMar>
          </w:tcPr>
          <w:p w14:paraId="17737E4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313</w:t>
            </w:r>
          </w:p>
        </w:tc>
        <w:tc>
          <w:tcPr>
            <w:tcW w:w="1071" w:type="dxa"/>
            <w:tcBorders>
              <w:top w:val="nil"/>
              <w:left w:val="nil"/>
              <w:bottom w:val="nil"/>
              <w:right w:val="nil"/>
              <w:tl2br w:val="nil"/>
              <w:tr2bl w:val="nil"/>
            </w:tcBorders>
            <w:shd w:val="clear" w:color="FFFFFF" w:fill="FFFFFF"/>
            <w:tcMar>
              <w:left w:w="40" w:type="dxa"/>
              <w:right w:w="40" w:type="dxa"/>
            </w:tcMar>
          </w:tcPr>
          <w:p w14:paraId="44C0359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313</w:t>
            </w:r>
          </w:p>
        </w:tc>
      </w:tr>
      <w:tr w:rsidR="0046253F" w:rsidRPr="00F43A29" w14:paraId="583ED4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2358" w:type="dxa"/>
            <w:tcBorders>
              <w:top w:val="nil"/>
              <w:left w:val="nil"/>
              <w:bottom w:val="nil"/>
              <w:right w:val="nil"/>
              <w:tl2br w:val="nil"/>
              <w:tr2bl w:val="nil"/>
            </w:tcBorders>
            <w:shd w:val="clear" w:color="auto" w:fill="FFFFFF" w:themeFill="background1"/>
            <w:tcMar>
              <w:left w:w="40" w:type="dxa"/>
              <w:right w:w="40" w:type="dxa"/>
            </w:tcMar>
            <w:vAlign w:val="bottom"/>
          </w:tcPr>
          <w:p w14:paraId="5526E784"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sz w:val="18"/>
              </w:rPr>
            </w:pPr>
            <w:r w:rsidRPr="00F43A29">
              <w:rPr>
                <w:rFonts w:ascii="Aptos" w:eastAsia="Calibri" w:hAnsi="Aptos" w:cs="Calibri"/>
                <w:b/>
                <w:color w:val="000000"/>
                <w:sz w:val="18"/>
                <w:lang w:eastAsia="en-US"/>
              </w:rPr>
              <w:t>CASH FLOWS FROM INVESTING ACTIVITIES</w:t>
            </w:r>
          </w:p>
        </w:tc>
        <w:tc>
          <w:tcPr>
            <w:tcW w:w="1044" w:type="dxa"/>
            <w:tcBorders>
              <w:top w:val="nil"/>
              <w:left w:val="nil"/>
              <w:bottom w:val="nil"/>
              <w:right w:val="nil"/>
              <w:tl2br w:val="nil"/>
              <w:tr2bl w:val="nil"/>
            </w:tcBorders>
            <w:shd w:val="clear" w:color="auto" w:fill="FFFFFF" w:themeFill="background1"/>
            <w:tcMar>
              <w:left w:w="40" w:type="dxa"/>
              <w:right w:w="40" w:type="dxa"/>
            </w:tcMar>
            <w:vAlign w:val="bottom"/>
          </w:tcPr>
          <w:p w14:paraId="508C87D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986" w:type="dxa"/>
            <w:tcBorders>
              <w:top w:val="nil"/>
              <w:left w:val="nil"/>
              <w:bottom w:val="nil"/>
              <w:right w:val="nil"/>
              <w:tl2br w:val="nil"/>
              <w:tr2bl w:val="nil"/>
            </w:tcBorders>
            <w:shd w:val="clear" w:color="auto" w:fill="FFFFFF" w:themeFill="background1"/>
            <w:tcMar>
              <w:left w:w="40" w:type="dxa"/>
              <w:right w:w="40" w:type="dxa"/>
            </w:tcMar>
            <w:vAlign w:val="bottom"/>
          </w:tcPr>
          <w:p w14:paraId="3A4461F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31" w:type="dxa"/>
            <w:tcBorders>
              <w:top w:val="nil"/>
              <w:left w:val="nil"/>
              <w:bottom w:val="nil"/>
              <w:right w:val="nil"/>
              <w:tl2br w:val="nil"/>
              <w:tr2bl w:val="nil"/>
            </w:tcBorders>
            <w:shd w:val="clear" w:color="auto" w:fill="FFFFFF" w:themeFill="background1"/>
            <w:tcMar>
              <w:left w:w="40" w:type="dxa"/>
              <w:right w:w="40" w:type="dxa"/>
            </w:tcMar>
            <w:vAlign w:val="bottom"/>
          </w:tcPr>
          <w:p w14:paraId="6C6EAA7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598" w:type="dxa"/>
            <w:tcBorders>
              <w:top w:val="nil"/>
              <w:left w:val="nil"/>
              <w:bottom w:val="nil"/>
              <w:right w:val="nil"/>
              <w:tl2br w:val="nil"/>
              <w:tr2bl w:val="nil"/>
            </w:tcBorders>
            <w:shd w:val="clear" w:color="auto" w:fill="FFFFFF" w:themeFill="background1"/>
            <w:tcMar>
              <w:left w:w="40" w:type="dxa"/>
              <w:right w:w="40" w:type="dxa"/>
            </w:tcMar>
            <w:vAlign w:val="bottom"/>
          </w:tcPr>
          <w:p w14:paraId="6C8EE62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31" w:type="dxa"/>
            <w:tcBorders>
              <w:top w:val="nil"/>
              <w:left w:val="nil"/>
              <w:bottom w:val="nil"/>
              <w:right w:val="nil"/>
              <w:tl2br w:val="nil"/>
              <w:tr2bl w:val="nil"/>
            </w:tcBorders>
            <w:shd w:val="clear" w:color="auto" w:fill="FFFFFF" w:themeFill="background1"/>
            <w:tcMar>
              <w:left w:w="40" w:type="dxa"/>
              <w:right w:w="40" w:type="dxa"/>
            </w:tcMar>
            <w:vAlign w:val="bottom"/>
          </w:tcPr>
          <w:p w14:paraId="4121673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31" w:type="dxa"/>
            <w:tcBorders>
              <w:top w:val="nil"/>
              <w:left w:val="nil"/>
              <w:bottom w:val="nil"/>
              <w:right w:val="nil"/>
              <w:tl2br w:val="nil"/>
              <w:tr2bl w:val="nil"/>
            </w:tcBorders>
            <w:shd w:val="clear" w:color="auto" w:fill="FFFFFF" w:themeFill="background1"/>
            <w:tcMar>
              <w:left w:w="40" w:type="dxa"/>
              <w:right w:w="40" w:type="dxa"/>
            </w:tcMar>
            <w:vAlign w:val="bottom"/>
          </w:tcPr>
          <w:p w14:paraId="3981E0E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71" w:type="dxa"/>
            <w:tcBorders>
              <w:top w:val="nil"/>
              <w:left w:val="nil"/>
              <w:bottom w:val="nil"/>
              <w:right w:val="nil"/>
              <w:tl2br w:val="nil"/>
              <w:tr2bl w:val="nil"/>
            </w:tcBorders>
            <w:shd w:val="clear" w:color="auto" w:fill="FFFFFF" w:themeFill="background1"/>
            <w:tcMar>
              <w:left w:w="40" w:type="dxa"/>
              <w:right w:w="40" w:type="dxa"/>
            </w:tcMar>
            <w:vAlign w:val="bottom"/>
          </w:tcPr>
          <w:p w14:paraId="469EE18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r>
      <w:tr w:rsidR="0046253F" w:rsidRPr="00F43A29" w14:paraId="0FE4E85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2358" w:type="dxa"/>
            <w:tcBorders>
              <w:top w:val="nil"/>
              <w:left w:val="nil"/>
              <w:bottom w:val="nil"/>
              <w:right w:val="nil"/>
              <w:tl2br w:val="nil"/>
              <w:tr2bl w:val="nil"/>
            </w:tcBorders>
            <w:shd w:val="clear" w:color="auto" w:fill="FFFFFF" w:themeFill="background1"/>
            <w:tcMar>
              <w:left w:w="40" w:type="dxa"/>
              <w:right w:w="40" w:type="dxa"/>
            </w:tcMar>
            <w:vAlign w:val="bottom"/>
          </w:tcPr>
          <w:p w14:paraId="7D68585F" w14:textId="77777777" w:rsidR="0046253F" w:rsidRPr="00F43A29" w:rsidRDefault="0046253F" w:rsidP="001419B9">
            <w:pPr>
              <w:pBdr>
                <w:top w:val="nil"/>
                <w:left w:val="nil"/>
                <w:bottom w:val="nil"/>
                <w:right w:val="nil"/>
                <w:between w:val="nil"/>
                <w:bar w:val="nil"/>
              </w:pBdr>
              <w:spacing w:before="0" w:after="0"/>
              <w:rPr>
                <w:rFonts w:ascii="Aptos" w:eastAsia="Calibri" w:hAnsi="Aptos" w:cs="Calibri"/>
                <w:b/>
                <w:color w:val="000000"/>
                <w:sz w:val="18"/>
              </w:rPr>
            </w:pPr>
            <w:r w:rsidRPr="00F43A29">
              <w:rPr>
                <w:rFonts w:ascii="Aptos" w:eastAsia="Calibri" w:hAnsi="Aptos" w:cs="Calibri"/>
                <w:b/>
                <w:color w:val="000000"/>
                <w:sz w:val="18"/>
                <w:lang w:eastAsia="en-US"/>
              </w:rPr>
              <w:t>Payments</w:t>
            </w:r>
          </w:p>
        </w:tc>
        <w:tc>
          <w:tcPr>
            <w:tcW w:w="1044" w:type="dxa"/>
            <w:tcBorders>
              <w:top w:val="nil"/>
              <w:left w:val="nil"/>
              <w:bottom w:val="nil"/>
              <w:right w:val="nil"/>
              <w:tl2br w:val="nil"/>
              <w:tr2bl w:val="nil"/>
            </w:tcBorders>
            <w:shd w:val="clear" w:color="auto" w:fill="FFFFFF" w:themeFill="background1"/>
            <w:tcMar>
              <w:left w:w="0" w:type="dxa"/>
              <w:right w:w="0" w:type="dxa"/>
            </w:tcMar>
            <w:vAlign w:val="bottom"/>
          </w:tcPr>
          <w:p w14:paraId="2713419B" w14:textId="77777777" w:rsidR="0046253F" w:rsidRPr="00F43A29" w:rsidRDefault="0046253F" w:rsidP="001419B9">
            <w:pPr>
              <w:spacing w:before="0" w:after="0"/>
              <w:rPr>
                <w:rFonts w:ascii="Aptos" w:eastAsia="Calibri" w:hAnsi="Aptos" w:cs="Calibri"/>
                <w:color w:val="000000"/>
              </w:rPr>
            </w:pPr>
          </w:p>
        </w:tc>
        <w:tc>
          <w:tcPr>
            <w:tcW w:w="986" w:type="dxa"/>
            <w:tcBorders>
              <w:top w:val="nil"/>
              <w:left w:val="nil"/>
              <w:bottom w:val="nil"/>
              <w:right w:val="nil"/>
              <w:tl2br w:val="nil"/>
              <w:tr2bl w:val="nil"/>
            </w:tcBorders>
            <w:shd w:val="clear" w:color="auto" w:fill="FFFFFF" w:themeFill="background1"/>
            <w:tcMar>
              <w:left w:w="0" w:type="dxa"/>
              <w:right w:w="0" w:type="dxa"/>
            </w:tcMar>
            <w:vAlign w:val="bottom"/>
          </w:tcPr>
          <w:p w14:paraId="28C88BFC" w14:textId="77777777" w:rsidR="0046253F" w:rsidRPr="00F43A29" w:rsidRDefault="0046253F" w:rsidP="001419B9">
            <w:pPr>
              <w:spacing w:before="0" w:after="0"/>
              <w:rPr>
                <w:rFonts w:ascii="Aptos" w:eastAsia="Calibri" w:hAnsi="Aptos" w:cs="Calibri"/>
                <w:color w:val="000000"/>
              </w:rPr>
            </w:pPr>
          </w:p>
        </w:tc>
        <w:tc>
          <w:tcPr>
            <w:tcW w:w="1031" w:type="dxa"/>
            <w:tcBorders>
              <w:top w:val="nil"/>
              <w:left w:val="nil"/>
              <w:bottom w:val="nil"/>
              <w:right w:val="nil"/>
              <w:tl2br w:val="nil"/>
              <w:tr2bl w:val="nil"/>
            </w:tcBorders>
            <w:shd w:val="clear" w:color="auto" w:fill="FFFFFF" w:themeFill="background1"/>
            <w:tcMar>
              <w:left w:w="0" w:type="dxa"/>
              <w:right w:w="0" w:type="dxa"/>
            </w:tcMar>
            <w:vAlign w:val="bottom"/>
          </w:tcPr>
          <w:p w14:paraId="30AF10A0" w14:textId="77777777" w:rsidR="0046253F" w:rsidRPr="00F43A29" w:rsidRDefault="0046253F" w:rsidP="001419B9">
            <w:pPr>
              <w:spacing w:before="0" w:after="0"/>
              <w:rPr>
                <w:rFonts w:ascii="Aptos" w:eastAsia="Calibri" w:hAnsi="Aptos" w:cs="Calibri"/>
                <w:color w:val="000000"/>
              </w:rPr>
            </w:pPr>
          </w:p>
        </w:tc>
        <w:tc>
          <w:tcPr>
            <w:tcW w:w="598" w:type="dxa"/>
            <w:tcBorders>
              <w:top w:val="nil"/>
              <w:left w:val="nil"/>
              <w:bottom w:val="nil"/>
              <w:right w:val="nil"/>
              <w:tl2br w:val="nil"/>
              <w:tr2bl w:val="nil"/>
            </w:tcBorders>
            <w:shd w:val="clear" w:color="auto" w:fill="FFFFFF" w:themeFill="background1"/>
            <w:tcMar>
              <w:left w:w="0" w:type="dxa"/>
              <w:right w:w="0" w:type="dxa"/>
            </w:tcMar>
            <w:vAlign w:val="bottom"/>
          </w:tcPr>
          <w:p w14:paraId="471D87F1" w14:textId="77777777" w:rsidR="0046253F" w:rsidRPr="00F43A29" w:rsidRDefault="0046253F" w:rsidP="001419B9">
            <w:pPr>
              <w:spacing w:before="0" w:after="0"/>
              <w:jc w:val="right"/>
              <w:rPr>
                <w:rFonts w:ascii="Aptos" w:eastAsia="Calibri" w:hAnsi="Aptos" w:cs="Calibri"/>
                <w:color w:val="000000"/>
              </w:rPr>
            </w:pPr>
          </w:p>
        </w:tc>
        <w:tc>
          <w:tcPr>
            <w:tcW w:w="1031" w:type="dxa"/>
            <w:tcBorders>
              <w:top w:val="nil"/>
              <w:left w:val="nil"/>
              <w:bottom w:val="nil"/>
              <w:right w:val="nil"/>
              <w:tl2br w:val="nil"/>
              <w:tr2bl w:val="nil"/>
            </w:tcBorders>
            <w:shd w:val="clear" w:color="auto" w:fill="FFFFFF" w:themeFill="background1"/>
            <w:tcMar>
              <w:left w:w="0" w:type="dxa"/>
              <w:right w:w="0" w:type="dxa"/>
            </w:tcMar>
            <w:vAlign w:val="bottom"/>
          </w:tcPr>
          <w:p w14:paraId="52F4FCC5" w14:textId="77777777" w:rsidR="0046253F" w:rsidRPr="00F43A29" w:rsidRDefault="0046253F" w:rsidP="001419B9">
            <w:pPr>
              <w:spacing w:before="0" w:after="0"/>
              <w:rPr>
                <w:rFonts w:ascii="Aptos" w:eastAsia="Calibri" w:hAnsi="Aptos" w:cs="Calibri"/>
                <w:color w:val="000000"/>
              </w:rPr>
            </w:pPr>
          </w:p>
        </w:tc>
        <w:tc>
          <w:tcPr>
            <w:tcW w:w="1031" w:type="dxa"/>
            <w:tcBorders>
              <w:top w:val="nil"/>
              <w:left w:val="nil"/>
              <w:bottom w:val="nil"/>
              <w:right w:val="nil"/>
              <w:tl2br w:val="nil"/>
              <w:tr2bl w:val="nil"/>
            </w:tcBorders>
            <w:shd w:val="clear" w:color="auto" w:fill="FFFFFF" w:themeFill="background1"/>
            <w:tcMar>
              <w:left w:w="0" w:type="dxa"/>
              <w:right w:w="0" w:type="dxa"/>
            </w:tcMar>
            <w:vAlign w:val="bottom"/>
          </w:tcPr>
          <w:p w14:paraId="1B91F1B4" w14:textId="77777777" w:rsidR="0046253F" w:rsidRPr="00F43A29" w:rsidRDefault="0046253F" w:rsidP="001419B9">
            <w:pPr>
              <w:spacing w:before="0" w:after="0"/>
              <w:rPr>
                <w:rFonts w:ascii="Aptos" w:eastAsia="Calibri" w:hAnsi="Aptos" w:cs="Calibri"/>
                <w:color w:val="000000"/>
              </w:rPr>
            </w:pPr>
          </w:p>
        </w:tc>
        <w:tc>
          <w:tcPr>
            <w:tcW w:w="1071" w:type="dxa"/>
            <w:tcBorders>
              <w:top w:val="nil"/>
              <w:left w:val="nil"/>
              <w:bottom w:val="nil"/>
              <w:right w:val="nil"/>
              <w:tl2br w:val="nil"/>
              <w:tr2bl w:val="nil"/>
            </w:tcBorders>
            <w:shd w:val="clear" w:color="auto" w:fill="FFFFFF" w:themeFill="background1"/>
            <w:tcMar>
              <w:left w:w="0" w:type="dxa"/>
              <w:right w:w="0" w:type="dxa"/>
            </w:tcMar>
            <w:vAlign w:val="bottom"/>
          </w:tcPr>
          <w:p w14:paraId="48F23B97" w14:textId="77777777" w:rsidR="0046253F" w:rsidRPr="00F43A29" w:rsidRDefault="0046253F" w:rsidP="001419B9">
            <w:pPr>
              <w:spacing w:before="0" w:after="0"/>
              <w:rPr>
                <w:rFonts w:ascii="Aptos" w:eastAsia="Calibri" w:hAnsi="Aptos" w:cs="Calibri"/>
                <w:color w:val="000000"/>
              </w:rPr>
            </w:pPr>
          </w:p>
        </w:tc>
      </w:tr>
      <w:tr w:rsidR="0046253F" w:rsidRPr="00F43A29" w14:paraId="4857C00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shd w:val="clear" w:color="auto" w:fill="FFFFFF" w:themeFill="background1"/>
            <w:noWrap/>
            <w:tcMar>
              <w:left w:w="40" w:type="dxa"/>
              <w:right w:w="40" w:type="dxa"/>
            </w:tcMar>
          </w:tcPr>
          <w:p w14:paraId="5BB265AA"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Purchase of Property, Plant and Equipment</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65F3019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8,393</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3691386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8,393</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7C2E925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13,981</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21B2527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themeColor="text1"/>
                <w:sz w:val="18"/>
                <w:szCs w:val="18"/>
                <w:lang w:eastAsia="en-US"/>
              </w:rPr>
              <w:t xml:space="preserve">67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5112F7D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9,783</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5FBB1E6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9,798</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2889C50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9,813</w:t>
            </w:r>
          </w:p>
        </w:tc>
      </w:tr>
      <w:tr w:rsidR="0046253F" w:rsidRPr="00F43A29" w14:paraId="42F150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8" w:type="dxa"/>
            <w:tcBorders>
              <w:top w:val="nil"/>
              <w:left w:val="nil"/>
              <w:bottom w:val="nil"/>
              <w:right w:val="nil"/>
              <w:tl2br w:val="nil"/>
              <w:tr2bl w:val="nil"/>
            </w:tcBorders>
            <w:shd w:val="clear" w:color="auto" w:fill="FFFFFF" w:themeFill="background1"/>
            <w:noWrap/>
            <w:tcMar>
              <w:left w:w="40" w:type="dxa"/>
              <w:right w:w="40" w:type="dxa"/>
            </w:tcMar>
          </w:tcPr>
          <w:p w14:paraId="696ED8BB"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Purchase of Capital Works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5C7D785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62,665</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547F805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53,332</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3A6B93C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76,363</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4C10EAA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43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400796D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63,505</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7E334F9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13,438</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1181FDC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lang w:eastAsia="en-US"/>
              </w:rPr>
            </w:pPr>
            <w:r w:rsidRPr="00F43A29">
              <w:rPr>
                <w:rFonts w:ascii="Aptos" w:eastAsia="Calibri" w:hAnsi="Aptos" w:cs="Calibri"/>
                <w:color w:val="000000"/>
                <w:sz w:val="18"/>
                <w:lang w:eastAsia="en-US"/>
              </w:rPr>
              <w:t>14,591</w:t>
            </w:r>
          </w:p>
        </w:tc>
      </w:tr>
      <w:tr w:rsidR="0046253F" w:rsidRPr="00F43A29" w14:paraId="44AF80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2358" w:type="dxa"/>
            <w:tcBorders>
              <w:top w:val="nil"/>
              <w:left w:val="nil"/>
              <w:bottom w:val="nil"/>
              <w:right w:val="nil"/>
              <w:tl2br w:val="nil"/>
              <w:tr2bl w:val="nil"/>
            </w:tcBorders>
            <w:shd w:val="clear" w:color="auto" w:fill="FFFFFF" w:themeFill="background1"/>
            <w:tcMar>
              <w:left w:w="40" w:type="dxa"/>
              <w:right w:w="40" w:type="dxa"/>
            </w:tcMar>
          </w:tcPr>
          <w:p w14:paraId="3E9E8201" w14:textId="77777777" w:rsidR="0046253F" w:rsidRPr="00F43A29" w:rsidRDefault="0046253F" w:rsidP="001419B9">
            <w:pPr>
              <w:pBdr>
                <w:top w:val="nil"/>
                <w:left w:val="nil"/>
                <w:bottom w:val="nil"/>
                <w:right w:val="nil"/>
                <w:between w:val="nil"/>
                <w:bar w:val="nil"/>
              </w:pBdr>
              <w:spacing w:before="0" w:after="0"/>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Total Payments from Investing Activities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61EE3328"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71,058</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0A2D7AB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61,725</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0DC9C1FC"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90,344</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10238B8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46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3EADAA7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73,288</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277175F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23,236</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46C668C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24,404</w:t>
            </w:r>
          </w:p>
        </w:tc>
      </w:tr>
      <w:tr w:rsidR="0046253F" w:rsidRPr="00F43A29" w14:paraId="5F7C64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8"/>
        </w:trPr>
        <w:tc>
          <w:tcPr>
            <w:tcW w:w="2358" w:type="dxa"/>
            <w:tcBorders>
              <w:top w:val="nil"/>
              <w:left w:val="nil"/>
              <w:bottom w:val="nil"/>
              <w:right w:val="nil"/>
              <w:tl2br w:val="nil"/>
              <w:tr2bl w:val="nil"/>
            </w:tcBorders>
            <w:shd w:val="clear" w:color="auto" w:fill="FFFFFF" w:themeFill="background1"/>
            <w:tcMar>
              <w:left w:w="40" w:type="dxa"/>
              <w:right w:w="40" w:type="dxa"/>
            </w:tcMar>
          </w:tcPr>
          <w:p w14:paraId="1BF0DE22" w14:textId="77777777" w:rsidR="0046253F" w:rsidRPr="00F43A29" w:rsidRDefault="0046253F" w:rsidP="001633DA">
            <w:pPr>
              <w:pBdr>
                <w:top w:val="nil"/>
                <w:left w:val="nil"/>
                <w:bottom w:val="nil"/>
                <w:right w:val="nil"/>
                <w:between w:val="nil"/>
                <w:bar w:val="nil"/>
              </w:pBdr>
              <w:spacing w:before="0" w:after="0"/>
              <w:ind w:left="251" w:hanging="251"/>
              <w:rPr>
                <w:rFonts w:ascii="Aptos" w:eastAsia="Calibri" w:hAnsi="Aptos" w:cs="Calibri"/>
                <w:b/>
                <w:color w:val="000000"/>
                <w:lang w:eastAsia="en-US"/>
              </w:rPr>
            </w:pPr>
            <w:r w:rsidRPr="00F43A29">
              <w:rPr>
                <w:rFonts w:ascii="Aptos" w:eastAsia="Calibri" w:hAnsi="Aptos" w:cs="Calibri"/>
                <w:b/>
                <w:color w:val="000000"/>
                <w:sz w:val="18"/>
                <w:lang w:eastAsia="en-US"/>
              </w:rPr>
              <w:t xml:space="preserve">Net Cash </w:t>
            </w:r>
            <w:r w:rsidRPr="00F43A29">
              <w:rPr>
                <w:rFonts w:ascii="Aptos" w:eastAsia="Calibri" w:hAnsi="Aptos" w:cs="Calibri"/>
                <w:b/>
                <w:color w:val="000000"/>
                <w:sz w:val="18"/>
              </w:rPr>
              <w:t>(Outflows</w:t>
            </w:r>
            <w:r w:rsidRPr="00F43A29">
              <w:rPr>
                <w:rFonts w:ascii="Aptos" w:eastAsia="Calibri" w:hAnsi="Aptos" w:cs="Calibri"/>
                <w:b/>
                <w:color w:val="000000"/>
                <w:sz w:val="18"/>
                <w:lang w:eastAsia="en-US"/>
              </w:rPr>
              <w:t>) from Investing Activities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02868B6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-71,058</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7E9DD795"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-61,725</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08647D0D"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-90,344</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121E00F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-46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2417C1C6"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-73,288</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3E718BB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-23,236</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2508D91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lang w:eastAsia="en-US"/>
              </w:rPr>
            </w:pPr>
            <w:r w:rsidRPr="00F43A29">
              <w:rPr>
                <w:rFonts w:ascii="Aptos" w:eastAsia="Calibri" w:hAnsi="Aptos" w:cs="Calibri"/>
                <w:b/>
                <w:color w:val="000000"/>
                <w:sz w:val="18"/>
                <w:lang w:eastAsia="en-US"/>
              </w:rPr>
              <w:t>-24,404</w:t>
            </w:r>
          </w:p>
        </w:tc>
      </w:tr>
      <w:tr w:rsidR="0046253F" w:rsidRPr="00F43A29" w14:paraId="4B36D3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8"/>
        </w:trPr>
        <w:tc>
          <w:tcPr>
            <w:tcW w:w="2358" w:type="dxa"/>
            <w:tcBorders>
              <w:top w:val="nil"/>
              <w:left w:val="nil"/>
              <w:bottom w:val="nil"/>
              <w:right w:val="nil"/>
              <w:tl2br w:val="nil"/>
              <w:tr2bl w:val="nil"/>
            </w:tcBorders>
            <w:shd w:val="clear" w:color="auto" w:fill="FFFFFF" w:themeFill="background1"/>
            <w:tcMar>
              <w:left w:w="40" w:type="dxa"/>
              <w:right w:w="40" w:type="dxa"/>
            </w:tcMar>
            <w:vAlign w:val="bottom"/>
          </w:tcPr>
          <w:p w14:paraId="421DD2FF" w14:textId="77777777" w:rsidR="0046253F" w:rsidRPr="00F43A29" w:rsidRDefault="0046253F" w:rsidP="001633DA">
            <w:pPr>
              <w:pBdr>
                <w:top w:val="nil"/>
                <w:left w:val="nil"/>
                <w:bottom w:val="nil"/>
                <w:right w:val="nil"/>
                <w:between w:val="nil"/>
                <w:bar w:val="nil"/>
              </w:pBdr>
              <w:spacing w:before="0" w:after="0"/>
              <w:ind w:left="251" w:hanging="251"/>
              <w:rPr>
                <w:rFonts w:ascii="Aptos" w:eastAsia="Calibri" w:hAnsi="Aptos" w:cs="Calibri"/>
                <w:b/>
                <w:color w:val="000000"/>
                <w:sz w:val="18"/>
              </w:rPr>
            </w:pPr>
            <w:r w:rsidRPr="00F43A29">
              <w:rPr>
                <w:rFonts w:ascii="Aptos" w:eastAsia="Calibri" w:hAnsi="Aptos" w:cs="Calibri"/>
                <w:b/>
                <w:color w:val="000000"/>
                <w:sz w:val="18"/>
                <w:lang w:eastAsia="en-US"/>
              </w:rPr>
              <w:t>CASH FLOWS FROM FINANCING ACTIVITIES</w:t>
            </w:r>
          </w:p>
        </w:tc>
        <w:tc>
          <w:tcPr>
            <w:tcW w:w="1044" w:type="dxa"/>
            <w:tcBorders>
              <w:top w:val="nil"/>
              <w:left w:val="nil"/>
              <w:bottom w:val="nil"/>
              <w:right w:val="nil"/>
              <w:tl2br w:val="nil"/>
              <w:tr2bl w:val="nil"/>
            </w:tcBorders>
            <w:shd w:val="clear" w:color="auto" w:fill="FFFFFF" w:themeFill="background1"/>
            <w:tcMar>
              <w:left w:w="40" w:type="dxa"/>
              <w:right w:w="40" w:type="dxa"/>
            </w:tcMar>
            <w:vAlign w:val="bottom"/>
          </w:tcPr>
          <w:p w14:paraId="0D3456E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986" w:type="dxa"/>
            <w:tcBorders>
              <w:top w:val="nil"/>
              <w:left w:val="nil"/>
              <w:bottom w:val="nil"/>
              <w:right w:val="nil"/>
              <w:tl2br w:val="nil"/>
              <w:tr2bl w:val="nil"/>
            </w:tcBorders>
            <w:shd w:val="clear" w:color="auto" w:fill="FFFFFF" w:themeFill="background1"/>
            <w:tcMar>
              <w:left w:w="40" w:type="dxa"/>
              <w:right w:w="40" w:type="dxa"/>
            </w:tcMar>
            <w:vAlign w:val="bottom"/>
          </w:tcPr>
          <w:p w14:paraId="2BF5D234"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31" w:type="dxa"/>
            <w:tcBorders>
              <w:top w:val="nil"/>
              <w:left w:val="nil"/>
              <w:bottom w:val="nil"/>
              <w:right w:val="nil"/>
              <w:tl2br w:val="nil"/>
              <w:tr2bl w:val="nil"/>
            </w:tcBorders>
            <w:shd w:val="clear" w:color="auto" w:fill="FFFFFF" w:themeFill="background1"/>
            <w:tcMar>
              <w:left w:w="40" w:type="dxa"/>
              <w:right w:w="40" w:type="dxa"/>
            </w:tcMar>
            <w:vAlign w:val="bottom"/>
          </w:tcPr>
          <w:p w14:paraId="108DCDE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598" w:type="dxa"/>
            <w:tcBorders>
              <w:top w:val="nil"/>
              <w:left w:val="nil"/>
              <w:bottom w:val="nil"/>
              <w:right w:val="nil"/>
              <w:tl2br w:val="nil"/>
              <w:tr2bl w:val="nil"/>
            </w:tcBorders>
            <w:shd w:val="clear" w:color="auto" w:fill="FFFFFF" w:themeFill="background1"/>
            <w:tcMar>
              <w:left w:w="40" w:type="dxa"/>
              <w:right w:w="40" w:type="dxa"/>
            </w:tcMar>
            <w:vAlign w:val="bottom"/>
          </w:tcPr>
          <w:p w14:paraId="2B21464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31" w:type="dxa"/>
            <w:tcBorders>
              <w:top w:val="nil"/>
              <w:left w:val="nil"/>
              <w:bottom w:val="nil"/>
              <w:right w:val="nil"/>
              <w:tl2br w:val="nil"/>
              <w:tr2bl w:val="nil"/>
            </w:tcBorders>
            <w:shd w:val="clear" w:color="auto" w:fill="FFFFFF" w:themeFill="background1"/>
            <w:tcMar>
              <w:left w:w="40" w:type="dxa"/>
              <w:right w:w="40" w:type="dxa"/>
            </w:tcMar>
            <w:vAlign w:val="bottom"/>
          </w:tcPr>
          <w:p w14:paraId="3690E09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31" w:type="dxa"/>
            <w:tcBorders>
              <w:top w:val="nil"/>
              <w:left w:val="nil"/>
              <w:bottom w:val="nil"/>
              <w:right w:val="nil"/>
              <w:tl2br w:val="nil"/>
              <w:tr2bl w:val="nil"/>
            </w:tcBorders>
            <w:shd w:val="clear" w:color="auto" w:fill="FFFFFF" w:themeFill="background1"/>
            <w:tcMar>
              <w:left w:w="40" w:type="dxa"/>
              <w:right w:w="40" w:type="dxa"/>
            </w:tcMar>
            <w:vAlign w:val="bottom"/>
          </w:tcPr>
          <w:p w14:paraId="6F04C47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71" w:type="dxa"/>
            <w:tcBorders>
              <w:top w:val="nil"/>
              <w:left w:val="nil"/>
              <w:bottom w:val="nil"/>
              <w:right w:val="nil"/>
              <w:tl2br w:val="nil"/>
              <w:tr2bl w:val="nil"/>
            </w:tcBorders>
            <w:shd w:val="clear" w:color="auto" w:fill="FFFFFF" w:themeFill="background1"/>
            <w:tcMar>
              <w:left w:w="40" w:type="dxa"/>
              <w:right w:w="40" w:type="dxa"/>
            </w:tcMar>
            <w:vAlign w:val="bottom"/>
          </w:tcPr>
          <w:p w14:paraId="24F0F6B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r>
      <w:tr w:rsidR="0046253F" w:rsidRPr="00F43A29" w14:paraId="7FC33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2358" w:type="dxa"/>
            <w:tcBorders>
              <w:top w:val="nil"/>
              <w:left w:val="nil"/>
              <w:bottom w:val="nil"/>
              <w:right w:val="nil"/>
              <w:tl2br w:val="nil"/>
              <w:tr2bl w:val="nil"/>
            </w:tcBorders>
            <w:shd w:val="clear" w:color="auto" w:fill="FFFFFF" w:themeFill="background1"/>
            <w:tcMar>
              <w:left w:w="40" w:type="dxa"/>
              <w:right w:w="40" w:type="dxa"/>
            </w:tcMar>
          </w:tcPr>
          <w:p w14:paraId="115064BB" w14:textId="77777777" w:rsidR="0046253F" w:rsidRPr="00F43A29" w:rsidRDefault="0046253F" w:rsidP="001633DA">
            <w:pPr>
              <w:pBdr>
                <w:top w:val="nil"/>
                <w:left w:val="nil"/>
                <w:bottom w:val="nil"/>
                <w:right w:val="nil"/>
                <w:between w:val="nil"/>
                <w:bar w:val="nil"/>
              </w:pBdr>
              <w:spacing w:before="0" w:after="0"/>
              <w:ind w:left="251" w:hanging="251"/>
              <w:rPr>
                <w:rFonts w:ascii="Aptos" w:eastAsia="Calibri" w:hAnsi="Aptos" w:cs="Calibri"/>
                <w:b/>
                <w:color w:val="000000"/>
                <w:sz w:val="18"/>
              </w:rPr>
            </w:pPr>
            <w:r w:rsidRPr="00F43A29">
              <w:rPr>
                <w:rFonts w:ascii="Aptos" w:eastAsia="Calibri" w:hAnsi="Aptos" w:cs="Calibri"/>
                <w:b/>
                <w:color w:val="000000"/>
                <w:sz w:val="18"/>
                <w:lang w:eastAsia="en-US"/>
              </w:rPr>
              <w:t>Receipts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5435055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1119D4C9"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2704ED2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0309B0C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25CEA49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038C415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36B2ADD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p>
        </w:tc>
      </w:tr>
      <w:tr w:rsidR="0046253F" w:rsidRPr="00F43A29" w14:paraId="148D45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2358" w:type="dxa"/>
            <w:tcBorders>
              <w:top w:val="nil"/>
              <w:left w:val="nil"/>
              <w:bottom w:val="nil"/>
              <w:right w:val="nil"/>
              <w:tl2br w:val="nil"/>
              <w:tr2bl w:val="nil"/>
            </w:tcBorders>
            <w:shd w:val="clear" w:color="auto" w:fill="FFFFFF" w:themeFill="background1"/>
            <w:tcMar>
              <w:left w:w="40" w:type="dxa"/>
              <w:right w:w="40" w:type="dxa"/>
            </w:tcMar>
          </w:tcPr>
          <w:p w14:paraId="7E79D5B9" w14:textId="77777777" w:rsidR="0046253F" w:rsidRPr="00F43A29" w:rsidRDefault="0046253F" w:rsidP="001633DA">
            <w:pPr>
              <w:pBdr>
                <w:top w:val="nil"/>
                <w:left w:val="nil"/>
                <w:bottom w:val="nil"/>
                <w:right w:val="nil"/>
                <w:between w:val="nil"/>
                <w:bar w:val="nil"/>
              </w:pBdr>
              <w:spacing w:before="0" w:after="0"/>
              <w:ind w:left="251" w:hanging="251"/>
              <w:rPr>
                <w:rFonts w:ascii="Aptos" w:eastAsia="Calibri" w:hAnsi="Aptos" w:cs="Calibri"/>
                <w:b/>
                <w:color w:val="000000"/>
                <w:sz w:val="18"/>
              </w:rPr>
            </w:pPr>
            <w:r w:rsidRPr="00F43A29">
              <w:rPr>
                <w:rFonts w:ascii="Aptos" w:eastAsia="Calibri" w:hAnsi="Aptos" w:cs="Calibri"/>
                <w:color w:val="000000"/>
                <w:sz w:val="18"/>
                <w:lang w:eastAsia="en-US"/>
              </w:rPr>
              <w:t>Capital Injections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2309240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r w:rsidRPr="00F43A29">
              <w:rPr>
                <w:rFonts w:ascii="Aptos" w:eastAsia="Calibri" w:hAnsi="Aptos" w:cs="Calibri"/>
                <w:color w:val="000000"/>
                <w:sz w:val="18"/>
                <w:lang w:eastAsia="en-US"/>
              </w:rPr>
              <w:t>182,128</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30B6EF57"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r w:rsidRPr="00F43A29">
              <w:rPr>
                <w:rFonts w:ascii="Aptos" w:eastAsia="Calibri" w:hAnsi="Aptos" w:cs="Calibri"/>
                <w:color w:val="000000"/>
                <w:sz w:val="18"/>
                <w:lang w:eastAsia="en-US"/>
              </w:rPr>
              <w:t>172,795</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7508A03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r w:rsidRPr="00F43A29">
              <w:rPr>
                <w:rFonts w:ascii="Aptos" w:eastAsia="Calibri" w:hAnsi="Aptos" w:cs="Calibri"/>
                <w:color w:val="000000"/>
                <w:sz w:val="18"/>
                <w:lang w:eastAsia="en-US"/>
              </w:rPr>
              <w:t>90,344</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66F64B7E"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r w:rsidRPr="00F43A29">
              <w:rPr>
                <w:rFonts w:ascii="Aptos" w:eastAsia="Calibri" w:hAnsi="Aptos" w:cs="Calibri"/>
                <w:color w:val="000000"/>
                <w:sz w:val="18"/>
                <w:lang w:eastAsia="en-US"/>
              </w:rPr>
              <w:t xml:space="preserve">-48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11BB1CEF"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r w:rsidRPr="00F43A29">
              <w:rPr>
                <w:rFonts w:ascii="Aptos" w:eastAsia="Calibri" w:hAnsi="Aptos" w:cs="Calibri"/>
                <w:color w:val="000000"/>
                <w:sz w:val="18"/>
                <w:lang w:eastAsia="en-US"/>
              </w:rPr>
              <w:t>73,288</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5251AF7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r w:rsidRPr="00F43A29">
              <w:rPr>
                <w:rFonts w:ascii="Aptos" w:eastAsia="Calibri" w:hAnsi="Aptos" w:cs="Calibri"/>
                <w:color w:val="000000"/>
                <w:sz w:val="18"/>
                <w:lang w:eastAsia="en-US"/>
              </w:rPr>
              <w:t>23,236</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22C5AD1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b/>
                <w:color w:val="000000"/>
                <w:sz w:val="18"/>
              </w:rPr>
            </w:pPr>
            <w:r w:rsidRPr="00F43A29">
              <w:rPr>
                <w:rFonts w:ascii="Aptos" w:eastAsia="Calibri" w:hAnsi="Aptos" w:cs="Calibri"/>
                <w:color w:val="000000"/>
                <w:sz w:val="18"/>
                <w:lang w:eastAsia="en-US"/>
              </w:rPr>
              <w:t>24,404</w:t>
            </w:r>
          </w:p>
        </w:tc>
      </w:tr>
      <w:tr w:rsidR="0046253F" w:rsidRPr="00F43A29" w14:paraId="205EF6F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58"/>
        </w:trPr>
        <w:tc>
          <w:tcPr>
            <w:tcW w:w="2358" w:type="dxa"/>
            <w:tcBorders>
              <w:top w:val="nil"/>
              <w:left w:val="nil"/>
              <w:bottom w:val="nil"/>
              <w:right w:val="nil"/>
              <w:tl2br w:val="nil"/>
              <w:tr2bl w:val="nil"/>
            </w:tcBorders>
            <w:shd w:val="clear" w:color="auto" w:fill="FFFFFF" w:themeFill="background1"/>
            <w:tcMar>
              <w:left w:w="40" w:type="dxa"/>
              <w:right w:w="40" w:type="dxa"/>
            </w:tcMar>
          </w:tcPr>
          <w:p w14:paraId="0AB162E1" w14:textId="77777777" w:rsidR="0046253F" w:rsidRPr="00F43A29" w:rsidRDefault="0046253F" w:rsidP="001633DA">
            <w:pPr>
              <w:pBdr>
                <w:top w:val="nil"/>
                <w:left w:val="nil"/>
                <w:bottom w:val="nil"/>
                <w:right w:val="nil"/>
                <w:between w:val="nil"/>
                <w:bar w:val="nil"/>
              </w:pBdr>
              <w:spacing w:before="0" w:after="0"/>
              <w:ind w:left="251" w:hanging="251"/>
              <w:rPr>
                <w:rFonts w:ascii="Aptos" w:eastAsia="Calibri" w:hAnsi="Aptos" w:cs="Calibri"/>
                <w:color w:val="000000"/>
                <w:sz w:val="18"/>
              </w:rPr>
            </w:pPr>
            <w:r w:rsidRPr="00F43A29">
              <w:rPr>
                <w:rFonts w:ascii="Aptos" w:eastAsia="Calibri" w:hAnsi="Aptos" w:cs="Calibri"/>
                <w:b/>
                <w:color w:val="000000"/>
                <w:sz w:val="18"/>
                <w:lang w:eastAsia="en-US"/>
              </w:rPr>
              <w:t>Total Receipts from Financing Activities</w:t>
            </w:r>
          </w:p>
        </w:tc>
        <w:tc>
          <w:tcPr>
            <w:tcW w:w="1044" w:type="dxa"/>
            <w:tcBorders>
              <w:top w:val="nil"/>
              <w:left w:val="nil"/>
              <w:bottom w:val="nil"/>
              <w:right w:val="nil"/>
              <w:tl2br w:val="nil"/>
              <w:tr2bl w:val="nil"/>
            </w:tcBorders>
            <w:shd w:val="clear" w:color="auto" w:fill="FFFFFF" w:themeFill="background1"/>
            <w:tcMar>
              <w:left w:w="40" w:type="dxa"/>
              <w:right w:w="40" w:type="dxa"/>
            </w:tcMar>
          </w:tcPr>
          <w:p w14:paraId="522AF780"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b/>
                <w:color w:val="000000"/>
                <w:sz w:val="18"/>
                <w:lang w:eastAsia="en-US"/>
              </w:rPr>
              <w:t>182,128</w:t>
            </w:r>
          </w:p>
        </w:tc>
        <w:tc>
          <w:tcPr>
            <w:tcW w:w="986" w:type="dxa"/>
            <w:tcBorders>
              <w:top w:val="nil"/>
              <w:left w:val="nil"/>
              <w:bottom w:val="nil"/>
              <w:right w:val="nil"/>
              <w:tl2br w:val="nil"/>
              <w:tr2bl w:val="nil"/>
            </w:tcBorders>
            <w:shd w:val="clear" w:color="auto" w:fill="FFFFFF" w:themeFill="background1"/>
            <w:tcMar>
              <w:left w:w="40" w:type="dxa"/>
              <w:right w:w="40" w:type="dxa"/>
            </w:tcMar>
          </w:tcPr>
          <w:p w14:paraId="5565D85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b/>
                <w:color w:val="000000"/>
                <w:sz w:val="18"/>
                <w:lang w:eastAsia="en-US"/>
              </w:rPr>
              <w:t>172,795</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3F288E11"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b/>
                <w:color w:val="000000"/>
                <w:sz w:val="18"/>
                <w:lang w:eastAsia="en-US"/>
              </w:rPr>
              <w:t>90,344</w:t>
            </w:r>
          </w:p>
        </w:tc>
        <w:tc>
          <w:tcPr>
            <w:tcW w:w="598" w:type="dxa"/>
            <w:tcBorders>
              <w:top w:val="nil"/>
              <w:left w:val="nil"/>
              <w:bottom w:val="nil"/>
              <w:right w:val="nil"/>
              <w:tl2br w:val="nil"/>
              <w:tr2bl w:val="nil"/>
            </w:tcBorders>
            <w:shd w:val="clear" w:color="auto" w:fill="FFFFFF" w:themeFill="background1"/>
            <w:tcMar>
              <w:left w:w="40" w:type="dxa"/>
              <w:right w:w="40" w:type="dxa"/>
            </w:tcMar>
          </w:tcPr>
          <w:p w14:paraId="11DEF892"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b/>
                <w:color w:val="000000"/>
                <w:sz w:val="18"/>
                <w:lang w:eastAsia="en-US"/>
              </w:rPr>
              <w:t xml:space="preserve">-48 </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31F2BD13"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b/>
                <w:color w:val="000000"/>
                <w:sz w:val="18"/>
                <w:lang w:eastAsia="en-US"/>
              </w:rPr>
              <w:t>73,288</w:t>
            </w:r>
          </w:p>
        </w:tc>
        <w:tc>
          <w:tcPr>
            <w:tcW w:w="1031" w:type="dxa"/>
            <w:tcBorders>
              <w:top w:val="nil"/>
              <w:left w:val="nil"/>
              <w:bottom w:val="nil"/>
              <w:right w:val="nil"/>
              <w:tl2br w:val="nil"/>
              <w:tr2bl w:val="nil"/>
            </w:tcBorders>
            <w:shd w:val="clear" w:color="auto" w:fill="FFFFFF" w:themeFill="background1"/>
            <w:tcMar>
              <w:left w:w="40" w:type="dxa"/>
              <w:right w:w="40" w:type="dxa"/>
            </w:tcMar>
          </w:tcPr>
          <w:p w14:paraId="484C590B"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b/>
                <w:color w:val="000000"/>
                <w:sz w:val="18"/>
                <w:lang w:eastAsia="en-US"/>
              </w:rPr>
              <w:t>23,236</w:t>
            </w:r>
          </w:p>
        </w:tc>
        <w:tc>
          <w:tcPr>
            <w:tcW w:w="1071" w:type="dxa"/>
            <w:tcBorders>
              <w:top w:val="nil"/>
              <w:left w:val="nil"/>
              <w:bottom w:val="nil"/>
              <w:right w:val="nil"/>
              <w:tl2br w:val="nil"/>
              <w:tr2bl w:val="nil"/>
            </w:tcBorders>
            <w:shd w:val="clear" w:color="auto" w:fill="FFFFFF" w:themeFill="background1"/>
            <w:tcMar>
              <w:left w:w="40" w:type="dxa"/>
              <w:right w:w="40" w:type="dxa"/>
            </w:tcMar>
          </w:tcPr>
          <w:p w14:paraId="3400DE5A" w14:textId="77777777" w:rsidR="0046253F" w:rsidRPr="00F43A29" w:rsidRDefault="0046253F" w:rsidP="001419B9">
            <w:pPr>
              <w:pBdr>
                <w:top w:val="nil"/>
                <w:left w:val="nil"/>
                <w:bottom w:val="nil"/>
                <w:right w:val="nil"/>
                <w:between w:val="nil"/>
                <w:bar w:val="nil"/>
              </w:pBdr>
              <w:spacing w:before="0" w:after="0"/>
              <w:jc w:val="right"/>
              <w:rPr>
                <w:rFonts w:ascii="Aptos" w:eastAsia="Calibri" w:hAnsi="Aptos" w:cs="Calibri"/>
                <w:color w:val="000000"/>
                <w:sz w:val="18"/>
              </w:rPr>
            </w:pPr>
            <w:r w:rsidRPr="00F43A29">
              <w:rPr>
                <w:rFonts w:ascii="Aptos" w:eastAsia="Calibri" w:hAnsi="Aptos" w:cs="Calibri"/>
                <w:b/>
                <w:color w:val="000000"/>
                <w:sz w:val="18"/>
                <w:lang w:eastAsia="en-US"/>
              </w:rPr>
              <w:t>24,404</w:t>
            </w:r>
          </w:p>
        </w:tc>
      </w:tr>
    </w:tbl>
    <w:p w14:paraId="76362F02" w14:textId="77777777" w:rsidR="0046253F" w:rsidRDefault="0046253F">
      <w:r>
        <w:br w:type="page"/>
      </w:r>
    </w:p>
    <w:p w14:paraId="17B65D89" w14:textId="77777777" w:rsidR="0046253F" w:rsidRDefault="0046253F" w:rsidP="004420A6">
      <w:pPr>
        <w:pStyle w:val="Caption"/>
      </w:pPr>
      <w:r>
        <w:t>Table 28: Canberra Health Services: Cash Flow Statement ($’000) (Cont.)</w:t>
      </w:r>
    </w:p>
    <w:tbl>
      <w:tblPr>
        <w:tblStyle w:val="CDMRange2"/>
        <w:tblW w:w="9157" w:type="dxa"/>
        <w:tblLayout w:type="fixed"/>
        <w:tblLook w:val="0620" w:firstRow="1" w:lastRow="0" w:firstColumn="0" w:lastColumn="0" w:noHBand="1" w:noVBand="1"/>
      </w:tblPr>
      <w:tblGrid>
        <w:gridCol w:w="2359"/>
        <w:gridCol w:w="1043"/>
        <w:gridCol w:w="985"/>
        <w:gridCol w:w="1031"/>
        <w:gridCol w:w="599"/>
        <w:gridCol w:w="1031"/>
        <w:gridCol w:w="1032"/>
        <w:gridCol w:w="1077"/>
      </w:tblGrid>
      <w:tr w:rsidR="0046253F" w:rsidRPr="00F43A29" w14:paraId="084039BC" w14:textId="77777777" w:rsidTr="00FD2B77">
        <w:trPr>
          <w:trHeight w:val="825"/>
        </w:trPr>
        <w:tc>
          <w:tcPr>
            <w:tcW w:w="2359" w:type="dxa"/>
            <w:tcBorders>
              <w:top w:val="single" w:sz="12" w:space="0" w:color="auto"/>
              <w:left w:val="nil"/>
              <w:bottom w:val="single" w:sz="4" w:space="0" w:color="auto"/>
              <w:right w:val="nil"/>
              <w:tl2br w:val="nil"/>
              <w:tr2bl w:val="nil"/>
            </w:tcBorders>
            <w:shd w:val="clear" w:color="FFFFFF" w:fill="FFFFFF"/>
            <w:tcMar>
              <w:left w:w="0" w:type="dxa"/>
              <w:right w:w="0" w:type="dxa"/>
            </w:tcMar>
          </w:tcPr>
          <w:p w14:paraId="4A2F0359" w14:textId="77777777" w:rsidR="0046253F" w:rsidRPr="00F43A29" w:rsidRDefault="0046253F">
            <w:pPr>
              <w:ind w:left="35"/>
              <w:rPr>
                <w:rFonts w:ascii="Aptos" w:eastAsia="Calibri" w:hAnsi="Aptos" w:cs="Calibri"/>
                <w:b/>
                <w:color w:val="000000"/>
                <w:lang w:eastAsia="en-US"/>
              </w:rPr>
            </w:pPr>
          </w:p>
        </w:tc>
        <w:tc>
          <w:tcPr>
            <w:tcW w:w="1043"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08A0381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2025-26 Budget</w:t>
            </w:r>
          </w:p>
        </w:tc>
        <w:tc>
          <w:tcPr>
            <w:tcW w:w="98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05956EA8"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2025-26 Estimated Outcome</w:t>
            </w:r>
          </w:p>
        </w:tc>
        <w:tc>
          <w:tcPr>
            <w:tcW w:w="1031"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50C2C66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2026-27 Budget</w:t>
            </w:r>
          </w:p>
        </w:tc>
        <w:tc>
          <w:tcPr>
            <w:tcW w:w="599"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5B4206B4"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Var </w:t>
            </w:r>
          </w:p>
          <w:p w14:paraId="0F080474"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w:t>
            </w:r>
          </w:p>
        </w:tc>
        <w:tc>
          <w:tcPr>
            <w:tcW w:w="1031"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419FA08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2027-28 Estimate</w:t>
            </w:r>
          </w:p>
        </w:tc>
        <w:tc>
          <w:tcPr>
            <w:tcW w:w="1032"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23DEDC8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2028-29 Estimate</w:t>
            </w:r>
          </w:p>
        </w:tc>
        <w:tc>
          <w:tcPr>
            <w:tcW w:w="1077"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37BDD279"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2029-30 Estimate</w:t>
            </w:r>
          </w:p>
        </w:tc>
      </w:tr>
      <w:tr w:rsidR="0046253F" w:rsidRPr="00F43A29" w14:paraId="5EE033A6" w14:textId="77777777" w:rsidTr="00FD2B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359" w:type="dxa"/>
            <w:tcBorders>
              <w:top w:val="single" w:sz="4" w:space="0" w:color="auto"/>
              <w:left w:val="nil"/>
              <w:bottom w:val="nil"/>
              <w:right w:val="nil"/>
              <w:tl2br w:val="nil"/>
              <w:tr2bl w:val="nil"/>
            </w:tcBorders>
            <w:shd w:val="clear" w:color="FFFFFF" w:fill="FFFFFF"/>
            <w:tcMar>
              <w:left w:w="40" w:type="dxa"/>
              <w:right w:w="40" w:type="dxa"/>
            </w:tcMar>
            <w:vAlign w:val="bottom"/>
          </w:tcPr>
          <w:p w14:paraId="22F3A99B" w14:textId="77777777" w:rsidR="0046253F" w:rsidRPr="00F43A29" w:rsidRDefault="0046253F">
            <w:pPr>
              <w:pBdr>
                <w:top w:val="nil"/>
                <w:left w:val="nil"/>
                <w:bottom w:val="nil"/>
                <w:right w:val="nil"/>
                <w:between w:val="nil"/>
                <w:bar w:val="nil"/>
              </w:pBdr>
              <w:rPr>
                <w:rFonts w:ascii="Aptos" w:eastAsia="Calibri" w:hAnsi="Aptos" w:cs="Calibri"/>
                <w:b/>
                <w:color w:val="000000"/>
                <w:lang w:eastAsia="en-US"/>
              </w:rPr>
            </w:pPr>
            <w:r w:rsidRPr="00F43A29">
              <w:rPr>
                <w:rFonts w:ascii="Aptos" w:eastAsia="Calibri" w:hAnsi="Aptos" w:cs="Calibri"/>
                <w:b/>
                <w:color w:val="000000"/>
                <w:sz w:val="18"/>
                <w:lang w:eastAsia="en-US"/>
              </w:rPr>
              <w:t>Payments</w:t>
            </w:r>
          </w:p>
        </w:tc>
        <w:tc>
          <w:tcPr>
            <w:tcW w:w="1043" w:type="dxa"/>
            <w:tcBorders>
              <w:top w:val="single" w:sz="4" w:space="0" w:color="auto"/>
              <w:left w:val="nil"/>
              <w:bottom w:val="nil"/>
              <w:right w:val="nil"/>
              <w:tl2br w:val="nil"/>
              <w:tr2bl w:val="nil"/>
            </w:tcBorders>
            <w:shd w:val="clear" w:color="FFFFFF" w:fill="FFFFFF"/>
            <w:tcMar>
              <w:left w:w="0" w:type="dxa"/>
              <w:right w:w="0" w:type="dxa"/>
            </w:tcMar>
            <w:vAlign w:val="bottom"/>
          </w:tcPr>
          <w:p w14:paraId="78BE5DA5" w14:textId="77777777" w:rsidR="0046253F" w:rsidRPr="00F43A29" w:rsidRDefault="0046253F">
            <w:pPr>
              <w:rPr>
                <w:rFonts w:ascii="Aptos" w:eastAsia="Calibri" w:hAnsi="Aptos" w:cs="Calibri"/>
                <w:color w:val="000000"/>
                <w:lang w:eastAsia="en-US"/>
              </w:rPr>
            </w:pPr>
          </w:p>
        </w:tc>
        <w:tc>
          <w:tcPr>
            <w:tcW w:w="985" w:type="dxa"/>
            <w:tcBorders>
              <w:top w:val="single" w:sz="4" w:space="0" w:color="auto"/>
              <w:left w:val="nil"/>
              <w:bottom w:val="nil"/>
              <w:right w:val="nil"/>
              <w:tl2br w:val="nil"/>
              <w:tr2bl w:val="nil"/>
            </w:tcBorders>
            <w:shd w:val="clear" w:color="FFFFFF" w:fill="FFFFFF"/>
            <w:tcMar>
              <w:left w:w="0" w:type="dxa"/>
              <w:right w:w="0" w:type="dxa"/>
            </w:tcMar>
            <w:vAlign w:val="bottom"/>
          </w:tcPr>
          <w:p w14:paraId="3A1B87F1" w14:textId="77777777" w:rsidR="0046253F" w:rsidRPr="00F43A29" w:rsidRDefault="0046253F">
            <w:pPr>
              <w:rPr>
                <w:rFonts w:ascii="Aptos" w:eastAsia="Calibri" w:hAnsi="Aptos" w:cs="Calibri"/>
                <w:color w:val="000000"/>
                <w:lang w:eastAsia="en-US"/>
              </w:rPr>
            </w:pPr>
          </w:p>
        </w:tc>
        <w:tc>
          <w:tcPr>
            <w:tcW w:w="1031" w:type="dxa"/>
            <w:tcBorders>
              <w:top w:val="single" w:sz="4" w:space="0" w:color="auto"/>
              <w:left w:val="nil"/>
              <w:bottom w:val="nil"/>
              <w:right w:val="nil"/>
              <w:tl2br w:val="nil"/>
              <w:tr2bl w:val="nil"/>
            </w:tcBorders>
            <w:shd w:val="clear" w:color="FFFFFF" w:fill="FFFFFF"/>
            <w:tcMar>
              <w:left w:w="0" w:type="dxa"/>
              <w:right w:w="0" w:type="dxa"/>
            </w:tcMar>
            <w:vAlign w:val="bottom"/>
          </w:tcPr>
          <w:p w14:paraId="4D3AEBE9" w14:textId="77777777" w:rsidR="0046253F" w:rsidRPr="00F43A29" w:rsidRDefault="0046253F">
            <w:pPr>
              <w:rPr>
                <w:rFonts w:ascii="Aptos" w:eastAsia="Calibri" w:hAnsi="Aptos" w:cs="Calibri"/>
                <w:color w:val="000000"/>
                <w:lang w:eastAsia="en-US"/>
              </w:rPr>
            </w:pPr>
          </w:p>
        </w:tc>
        <w:tc>
          <w:tcPr>
            <w:tcW w:w="599" w:type="dxa"/>
            <w:tcBorders>
              <w:top w:val="single" w:sz="4" w:space="0" w:color="auto"/>
              <w:left w:val="nil"/>
              <w:bottom w:val="nil"/>
              <w:right w:val="nil"/>
              <w:tl2br w:val="nil"/>
              <w:tr2bl w:val="nil"/>
            </w:tcBorders>
            <w:shd w:val="clear" w:color="FFFFFF" w:fill="FFFFFF"/>
            <w:tcMar>
              <w:left w:w="0" w:type="dxa"/>
              <w:right w:w="0" w:type="dxa"/>
            </w:tcMar>
            <w:vAlign w:val="bottom"/>
          </w:tcPr>
          <w:p w14:paraId="68792ECC" w14:textId="77777777" w:rsidR="0046253F" w:rsidRPr="00F43A29" w:rsidRDefault="0046253F">
            <w:pPr>
              <w:rPr>
                <w:rFonts w:ascii="Aptos" w:eastAsia="Calibri" w:hAnsi="Aptos" w:cs="Calibri"/>
                <w:color w:val="000000"/>
                <w:lang w:eastAsia="en-US"/>
              </w:rPr>
            </w:pPr>
          </w:p>
        </w:tc>
        <w:tc>
          <w:tcPr>
            <w:tcW w:w="1031" w:type="dxa"/>
            <w:tcBorders>
              <w:top w:val="single" w:sz="4" w:space="0" w:color="auto"/>
              <w:left w:val="nil"/>
              <w:bottom w:val="nil"/>
              <w:right w:val="nil"/>
              <w:tl2br w:val="nil"/>
              <w:tr2bl w:val="nil"/>
            </w:tcBorders>
            <w:shd w:val="clear" w:color="FFFFFF" w:fill="FFFFFF"/>
            <w:tcMar>
              <w:left w:w="0" w:type="dxa"/>
              <w:right w:w="0" w:type="dxa"/>
            </w:tcMar>
            <w:vAlign w:val="bottom"/>
          </w:tcPr>
          <w:p w14:paraId="0C052A32" w14:textId="77777777" w:rsidR="0046253F" w:rsidRPr="00F43A29" w:rsidRDefault="0046253F">
            <w:pPr>
              <w:rPr>
                <w:rFonts w:ascii="Aptos" w:eastAsia="Calibri" w:hAnsi="Aptos" w:cs="Calibri"/>
                <w:color w:val="000000"/>
                <w:lang w:eastAsia="en-US"/>
              </w:rPr>
            </w:pPr>
          </w:p>
        </w:tc>
        <w:tc>
          <w:tcPr>
            <w:tcW w:w="1032" w:type="dxa"/>
            <w:tcBorders>
              <w:top w:val="single" w:sz="4" w:space="0" w:color="auto"/>
              <w:left w:val="nil"/>
              <w:bottom w:val="nil"/>
              <w:right w:val="nil"/>
              <w:tl2br w:val="nil"/>
              <w:tr2bl w:val="nil"/>
            </w:tcBorders>
            <w:shd w:val="clear" w:color="FFFFFF" w:fill="FFFFFF"/>
            <w:tcMar>
              <w:left w:w="0" w:type="dxa"/>
              <w:right w:w="0" w:type="dxa"/>
            </w:tcMar>
            <w:vAlign w:val="bottom"/>
          </w:tcPr>
          <w:p w14:paraId="3D306AB9" w14:textId="77777777" w:rsidR="0046253F" w:rsidRPr="00F43A29" w:rsidRDefault="0046253F">
            <w:pPr>
              <w:rPr>
                <w:rFonts w:ascii="Aptos" w:eastAsia="Calibri" w:hAnsi="Aptos" w:cs="Calibri"/>
                <w:color w:val="000000"/>
                <w:lang w:eastAsia="en-US"/>
              </w:rPr>
            </w:pPr>
          </w:p>
        </w:tc>
        <w:tc>
          <w:tcPr>
            <w:tcW w:w="1077" w:type="dxa"/>
            <w:tcBorders>
              <w:top w:val="single" w:sz="4" w:space="0" w:color="auto"/>
              <w:left w:val="nil"/>
              <w:bottom w:val="nil"/>
              <w:right w:val="nil"/>
              <w:tl2br w:val="nil"/>
              <w:tr2bl w:val="nil"/>
            </w:tcBorders>
            <w:shd w:val="clear" w:color="FFFFFF" w:fill="FFFFFF"/>
            <w:tcMar>
              <w:left w:w="0" w:type="dxa"/>
              <w:right w:w="0" w:type="dxa"/>
            </w:tcMar>
            <w:vAlign w:val="bottom"/>
          </w:tcPr>
          <w:p w14:paraId="057B1BA5" w14:textId="77777777" w:rsidR="0046253F" w:rsidRPr="00F43A29" w:rsidRDefault="0046253F">
            <w:pPr>
              <w:rPr>
                <w:rFonts w:ascii="Aptos" w:eastAsia="Calibri" w:hAnsi="Aptos" w:cs="Calibri"/>
                <w:color w:val="000000"/>
                <w:lang w:eastAsia="en-US"/>
              </w:rPr>
            </w:pPr>
          </w:p>
        </w:tc>
      </w:tr>
      <w:tr w:rsidR="0046253F" w:rsidRPr="00F43A29" w14:paraId="7DDFE9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359" w:type="dxa"/>
            <w:tcBorders>
              <w:top w:val="nil"/>
              <w:left w:val="nil"/>
              <w:bottom w:val="nil"/>
              <w:right w:val="nil"/>
              <w:tl2br w:val="nil"/>
              <w:tr2bl w:val="nil"/>
            </w:tcBorders>
            <w:shd w:val="clear" w:color="FFFFFF" w:fill="FFFFFF"/>
            <w:noWrap/>
            <w:tcMar>
              <w:left w:w="40" w:type="dxa"/>
              <w:right w:w="40" w:type="dxa"/>
            </w:tcMar>
          </w:tcPr>
          <w:p w14:paraId="5A2A55AC" w14:textId="77777777" w:rsidR="0046253F" w:rsidRPr="00F43A29" w:rsidRDefault="0046253F">
            <w:pPr>
              <w:pBdr>
                <w:top w:val="nil"/>
                <w:left w:val="nil"/>
                <w:bottom w:val="nil"/>
                <w:right w:val="nil"/>
                <w:between w:val="nil"/>
                <w:bar w:val="nil"/>
              </w:pBdr>
              <w:ind w:left="170" w:hanging="170"/>
              <w:rPr>
                <w:rFonts w:ascii="Aptos" w:eastAsia="Calibri" w:hAnsi="Aptos" w:cs="Calibri"/>
                <w:color w:val="000000"/>
                <w:lang w:eastAsia="en-US"/>
              </w:rPr>
            </w:pPr>
            <w:r w:rsidRPr="00F43A29">
              <w:rPr>
                <w:rFonts w:ascii="Aptos" w:eastAsia="Calibri" w:hAnsi="Aptos" w:cs="Calibri"/>
                <w:color w:val="000000"/>
                <w:sz w:val="18"/>
                <w:lang w:eastAsia="en-US"/>
              </w:rPr>
              <w:t xml:space="preserve">Repayment of Lease Liabilities </w:t>
            </w:r>
            <w:r w:rsidRPr="00F43A29">
              <w:rPr>
                <w:rFonts w:ascii="Aptos" w:eastAsia="Calibri" w:hAnsi="Aptos" w:cs="Calibri"/>
                <w:color w:val="000000"/>
                <w:sz w:val="18"/>
                <w:lang w:eastAsia="en-US"/>
              </w:rPr>
              <w:noBreakHyphen/>
              <w:t xml:space="preserve"> Principal</w:t>
            </w:r>
          </w:p>
        </w:tc>
        <w:tc>
          <w:tcPr>
            <w:tcW w:w="1043" w:type="dxa"/>
            <w:tcBorders>
              <w:top w:val="nil"/>
              <w:left w:val="nil"/>
              <w:bottom w:val="nil"/>
              <w:right w:val="nil"/>
              <w:tl2br w:val="nil"/>
              <w:tr2bl w:val="nil"/>
            </w:tcBorders>
            <w:shd w:val="clear" w:color="FFFFFF" w:fill="FFFFFF"/>
            <w:tcMar>
              <w:left w:w="40" w:type="dxa"/>
              <w:right w:w="40" w:type="dxa"/>
            </w:tcMar>
          </w:tcPr>
          <w:p w14:paraId="252596AE" w14:textId="77777777" w:rsidR="0046253F" w:rsidRPr="00F43A29" w:rsidRDefault="0046253F">
            <w:pPr>
              <w:pBdr>
                <w:top w:val="nil"/>
                <w:left w:val="nil"/>
                <w:bottom w:val="nil"/>
                <w:right w:val="nil"/>
                <w:between w:val="nil"/>
                <w:bar w:val="nil"/>
              </w:pBdr>
              <w:jc w:val="right"/>
              <w:rPr>
                <w:rFonts w:ascii="Aptos" w:eastAsia="Calibri" w:hAnsi="Aptos" w:cs="Calibri"/>
                <w:color w:val="000000"/>
                <w:lang w:eastAsia="en-US"/>
              </w:rPr>
            </w:pPr>
            <w:r w:rsidRPr="00F43A29">
              <w:rPr>
                <w:rFonts w:ascii="Aptos" w:eastAsia="Calibri" w:hAnsi="Aptos" w:cs="Calibri"/>
                <w:color w:val="000000"/>
                <w:sz w:val="18"/>
                <w:lang w:eastAsia="en-US"/>
              </w:rPr>
              <w:t>295</w:t>
            </w:r>
          </w:p>
        </w:tc>
        <w:tc>
          <w:tcPr>
            <w:tcW w:w="985" w:type="dxa"/>
            <w:tcBorders>
              <w:top w:val="nil"/>
              <w:left w:val="nil"/>
              <w:bottom w:val="nil"/>
              <w:right w:val="nil"/>
              <w:tl2br w:val="nil"/>
              <w:tr2bl w:val="nil"/>
            </w:tcBorders>
            <w:shd w:val="clear" w:color="FFFFFF" w:fill="FFFFFF"/>
            <w:tcMar>
              <w:left w:w="40" w:type="dxa"/>
              <w:right w:w="40" w:type="dxa"/>
            </w:tcMar>
          </w:tcPr>
          <w:p w14:paraId="2E1259F8" w14:textId="77777777" w:rsidR="0046253F" w:rsidRPr="00F43A29" w:rsidRDefault="0046253F">
            <w:pPr>
              <w:pBdr>
                <w:top w:val="nil"/>
                <w:left w:val="nil"/>
                <w:bottom w:val="nil"/>
                <w:right w:val="nil"/>
                <w:between w:val="nil"/>
                <w:bar w:val="nil"/>
              </w:pBdr>
              <w:jc w:val="right"/>
              <w:rPr>
                <w:rFonts w:ascii="Aptos" w:eastAsia="Calibri" w:hAnsi="Aptos" w:cs="Calibri"/>
                <w:color w:val="000000"/>
                <w:lang w:eastAsia="en-US"/>
              </w:rPr>
            </w:pPr>
            <w:r w:rsidRPr="00F43A29">
              <w:rPr>
                <w:rFonts w:ascii="Aptos" w:eastAsia="Calibri" w:hAnsi="Aptos" w:cs="Calibri"/>
                <w:color w:val="000000"/>
                <w:sz w:val="18"/>
                <w:lang w:eastAsia="en-US"/>
              </w:rPr>
              <w:t>295</w:t>
            </w:r>
          </w:p>
        </w:tc>
        <w:tc>
          <w:tcPr>
            <w:tcW w:w="1031" w:type="dxa"/>
            <w:tcBorders>
              <w:top w:val="nil"/>
              <w:left w:val="nil"/>
              <w:bottom w:val="nil"/>
              <w:right w:val="nil"/>
              <w:tl2br w:val="nil"/>
              <w:tr2bl w:val="nil"/>
            </w:tcBorders>
            <w:shd w:val="clear" w:color="FFFFFF" w:fill="FFFFFF"/>
            <w:tcMar>
              <w:left w:w="40" w:type="dxa"/>
              <w:right w:w="40" w:type="dxa"/>
            </w:tcMar>
          </w:tcPr>
          <w:p w14:paraId="111240E2" w14:textId="77777777" w:rsidR="0046253F" w:rsidRPr="00F43A29" w:rsidRDefault="0046253F">
            <w:pPr>
              <w:pBdr>
                <w:top w:val="nil"/>
                <w:left w:val="nil"/>
                <w:bottom w:val="nil"/>
                <w:right w:val="nil"/>
                <w:between w:val="nil"/>
                <w:bar w:val="nil"/>
              </w:pBdr>
              <w:jc w:val="right"/>
              <w:rPr>
                <w:rFonts w:ascii="Aptos" w:eastAsia="Calibri" w:hAnsi="Aptos" w:cs="Calibri"/>
                <w:color w:val="000000"/>
                <w:lang w:eastAsia="en-US"/>
              </w:rPr>
            </w:pPr>
            <w:r w:rsidRPr="00F43A29">
              <w:rPr>
                <w:rFonts w:ascii="Aptos" w:eastAsia="Calibri" w:hAnsi="Aptos" w:cs="Calibri"/>
                <w:color w:val="000000"/>
                <w:sz w:val="18"/>
                <w:lang w:eastAsia="en-US"/>
              </w:rPr>
              <w:t>299</w:t>
            </w:r>
          </w:p>
        </w:tc>
        <w:tc>
          <w:tcPr>
            <w:tcW w:w="599" w:type="dxa"/>
            <w:tcBorders>
              <w:top w:val="nil"/>
              <w:left w:val="nil"/>
              <w:bottom w:val="nil"/>
              <w:right w:val="nil"/>
              <w:tl2br w:val="nil"/>
              <w:tr2bl w:val="nil"/>
            </w:tcBorders>
            <w:shd w:val="clear" w:color="FFFFFF" w:fill="FFFFFF"/>
            <w:tcMar>
              <w:left w:w="40" w:type="dxa"/>
              <w:right w:w="40" w:type="dxa"/>
            </w:tcMar>
          </w:tcPr>
          <w:p w14:paraId="044FE403" w14:textId="77777777" w:rsidR="0046253F" w:rsidRPr="00F43A29" w:rsidRDefault="0046253F">
            <w:pPr>
              <w:pBdr>
                <w:top w:val="nil"/>
                <w:left w:val="nil"/>
                <w:bottom w:val="nil"/>
                <w:right w:val="nil"/>
                <w:between w:val="nil"/>
                <w:bar w:val="nil"/>
              </w:pBdr>
              <w:jc w:val="right"/>
              <w:rPr>
                <w:rFonts w:ascii="Aptos" w:eastAsia="Calibri" w:hAnsi="Aptos" w:cs="Calibri"/>
                <w:color w:val="000000"/>
                <w:lang w:eastAsia="en-US"/>
              </w:rPr>
            </w:pPr>
            <w:r w:rsidRPr="00F43A29">
              <w:rPr>
                <w:rFonts w:ascii="Aptos" w:eastAsia="Calibri" w:hAnsi="Aptos" w:cs="Calibri"/>
                <w:color w:val="000000"/>
                <w:sz w:val="18"/>
                <w:lang w:eastAsia="en-US"/>
              </w:rPr>
              <w:t xml:space="preserve">1 </w:t>
            </w:r>
          </w:p>
        </w:tc>
        <w:tc>
          <w:tcPr>
            <w:tcW w:w="1031" w:type="dxa"/>
            <w:tcBorders>
              <w:top w:val="nil"/>
              <w:left w:val="nil"/>
              <w:bottom w:val="nil"/>
              <w:right w:val="nil"/>
              <w:tl2br w:val="nil"/>
              <w:tr2bl w:val="nil"/>
            </w:tcBorders>
            <w:shd w:val="clear" w:color="FFFFFF" w:fill="FFFFFF"/>
            <w:tcMar>
              <w:left w:w="40" w:type="dxa"/>
              <w:right w:w="40" w:type="dxa"/>
            </w:tcMar>
          </w:tcPr>
          <w:p w14:paraId="07EB0CA1" w14:textId="77777777" w:rsidR="0046253F" w:rsidRPr="00F43A29" w:rsidRDefault="0046253F">
            <w:pPr>
              <w:pBdr>
                <w:top w:val="nil"/>
                <w:left w:val="nil"/>
                <w:bottom w:val="nil"/>
                <w:right w:val="nil"/>
                <w:between w:val="nil"/>
                <w:bar w:val="nil"/>
              </w:pBdr>
              <w:jc w:val="right"/>
              <w:rPr>
                <w:rFonts w:ascii="Aptos" w:eastAsia="Calibri" w:hAnsi="Aptos" w:cs="Calibri"/>
                <w:color w:val="000000"/>
                <w:lang w:eastAsia="en-US"/>
              </w:rPr>
            </w:pPr>
            <w:r w:rsidRPr="00F43A29">
              <w:rPr>
                <w:rFonts w:ascii="Aptos" w:eastAsia="Calibri" w:hAnsi="Aptos" w:cs="Calibri"/>
                <w:color w:val="000000"/>
                <w:sz w:val="18"/>
                <w:lang w:eastAsia="en-US"/>
              </w:rPr>
              <w:t>301</w:t>
            </w:r>
          </w:p>
        </w:tc>
        <w:tc>
          <w:tcPr>
            <w:tcW w:w="1032" w:type="dxa"/>
            <w:tcBorders>
              <w:top w:val="nil"/>
              <w:left w:val="nil"/>
              <w:bottom w:val="nil"/>
              <w:right w:val="nil"/>
              <w:tl2br w:val="nil"/>
              <w:tr2bl w:val="nil"/>
            </w:tcBorders>
            <w:shd w:val="clear" w:color="FFFFFF" w:fill="FFFFFF"/>
            <w:tcMar>
              <w:left w:w="40" w:type="dxa"/>
              <w:right w:w="40" w:type="dxa"/>
            </w:tcMar>
          </w:tcPr>
          <w:p w14:paraId="5F501F2E" w14:textId="77777777" w:rsidR="0046253F" w:rsidRPr="00F43A29" w:rsidRDefault="0046253F">
            <w:pPr>
              <w:pBdr>
                <w:top w:val="nil"/>
                <w:left w:val="nil"/>
                <w:bottom w:val="nil"/>
                <w:right w:val="nil"/>
                <w:between w:val="nil"/>
                <w:bar w:val="nil"/>
              </w:pBdr>
              <w:jc w:val="right"/>
              <w:rPr>
                <w:rFonts w:ascii="Aptos" w:eastAsia="Calibri" w:hAnsi="Aptos" w:cs="Calibri"/>
                <w:color w:val="000000"/>
                <w:lang w:eastAsia="en-US"/>
              </w:rPr>
            </w:pPr>
            <w:r w:rsidRPr="00F43A29">
              <w:rPr>
                <w:rFonts w:ascii="Aptos" w:eastAsia="Calibri" w:hAnsi="Aptos" w:cs="Calibri"/>
                <w:color w:val="000000"/>
                <w:sz w:val="18"/>
                <w:lang w:eastAsia="en-US"/>
              </w:rPr>
              <w:t>303</w:t>
            </w:r>
          </w:p>
        </w:tc>
        <w:tc>
          <w:tcPr>
            <w:tcW w:w="1077" w:type="dxa"/>
            <w:tcBorders>
              <w:top w:val="nil"/>
              <w:left w:val="nil"/>
              <w:bottom w:val="nil"/>
              <w:right w:val="nil"/>
              <w:tl2br w:val="nil"/>
              <w:tr2bl w:val="nil"/>
            </w:tcBorders>
            <w:shd w:val="clear" w:color="FFFFFF" w:fill="FFFFFF"/>
            <w:tcMar>
              <w:left w:w="40" w:type="dxa"/>
              <w:right w:w="40" w:type="dxa"/>
            </w:tcMar>
          </w:tcPr>
          <w:p w14:paraId="1FC90560" w14:textId="77777777" w:rsidR="0046253F" w:rsidRPr="00F43A29" w:rsidRDefault="0046253F">
            <w:pPr>
              <w:pBdr>
                <w:top w:val="nil"/>
                <w:left w:val="nil"/>
                <w:bottom w:val="nil"/>
                <w:right w:val="nil"/>
                <w:between w:val="nil"/>
                <w:bar w:val="nil"/>
              </w:pBdr>
              <w:jc w:val="right"/>
              <w:rPr>
                <w:rFonts w:ascii="Aptos" w:eastAsia="Calibri" w:hAnsi="Aptos" w:cs="Calibri"/>
                <w:color w:val="000000"/>
                <w:lang w:eastAsia="en-US"/>
              </w:rPr>
            </w:pPr>
            <w:r w:rsidRPr="00F43A29">
              <w:rPr>
                <w:rFonts w:ascii="Aptos" w:eastAsia="Calibri" w:hAnsi="Aptos" w:cs="Calibri"/>
                <w:color w:val="000000"/>
                <w:sz w:val="18"/>
                <w:lang w:eastAsia="en-US"/>
              </w:rPr>
              <w:t>303</w:t>
            </w:r>
          </w:p>
        </w:tc>
      </w:tr>
      <w:tr w:rsidR="0046253F" w:rsidRPr="00F43A29" w14:paraId="3F21575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2359" w:type="dxa"/>
            <w:tcBorders>
              <w:top w:val="nil"/>
              <w:left w:val="nil"/>
              <w:bottom w:val="nil"/>
              <w:right w:val="nil"/>
              <w:tl2br w:val="nil"/>
              <w:tr2bl w:val="nil"/>
            </w:tcBorders>
            <w:shd w:val="clear" w:color="FFFFFF" w:fill="FFFFFF"/>
            <w:tcMar>
              <w:left w:w="40" w:type="dxa"/>
              <w:right w:w="40" w:type="dxa"/>
            </w:tcMar>
          </w:tcPr>
          <w:p w14:paraId="1205F602" w14:textId="77777777" w:rsidR="0046253F" w:rsidRPr="00F43A29" w:rsidRDefault="0046253F">
            <w:pPr>
              <w:pBdr>
                <w:top w:val="nil"/>
                <w:left w:val="nil"/>
                <w:bottom w:val="nil"/>
                <w:right w:val="nil"/>
                <w:between w:val="nil"/>
                <w:bar w:val="nil"/>
              </w:pBdr>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Total Payments from Financing Activities</w:t>
            </w:r>
          </w:p>
        </w:tc>
        <w:tc>
          <w:tcPr>
            <w:tcW w:w="1043" w:type="dxa"/>
            <w:tcBorders>
              <w:top w:val="nil"/>
              <w:left w:val="nil"/>
              <w:bottom w:val="nil"/>
              <w:right w:val="nil"/>
              <w:tl2br w:val="nil"/>
              <w:tr2bl w:val="nil"/>
            </w:tcBorders>
            <w:shd w:val="clear" w:color="FFFFFF" w:fill="FFFFFF"/>
            <w:tcMar>
              <w:left w:w="40" w:type="dxa"/>
              <w:right w:w="40" w:type="dxa"/>
            </w:tcMar>
          </w:tcPr>
          <w:p w14:paraId="09BB65B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295</w:t>
            </w:r>
          </w:p>
        </w:tc>
        <w:tc>
          <w:tcPr>
            <w:tcW w:w="985" w:type="dxa"/>
            <w:tcBorders>
              <w:top w:val="nil"/>
              <w:left w:val="nil"/>
              <w:bottom w:val="nil"/>
              <w:right w:val="nil"/>
              <w:tl2br w:val="nil"/>
              <w:tr2bl w:val="nil"/>
            </w:tcBorders>
            <w:shd w:val="clear" w:color="FFFFFF" w:fill="FFFFFF"/>
            <w:tcMar>
              <w:left w:w="40" w:type="dxa"/>
              <w:right w:w="40" w:type="dxa"/>
            </w:tcMar>
          </w:tcPr>
          <w:p w14:paraId="753935A1"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295</w:t>
            </w:r>
          </w:p>
        </w:tc>
        <w:tc>
          <w:tcPr>
            <w:tcW w:w="1031" w:type="dxa"/>
            <w:tcBorders>
              <w:top w:val="nil"/>
              <w:left w:val="nil"/>
              <w:bottom w:val="nil"/>
              <w:right w:val="nil"/>
              <w:tl2br w:val="nil"/>
              <w:tr2bl w:val="nil"/>
            </w:tcBorders>
            <w:shd w:val="clear" w:color="FFFFFF" w:fill="FFFFFF"/>
            <w:tcMar>
              <w:left w:w="40" w:type="dxa"/>
              <w:right w:w="40" w:type="dxa"/>
            </w:tcMar>
          </w:tcPr>
          <w:p w14:paraId="2ECB44C5"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299</w:t>
            </w:r>
          </w:p>
        </w:tc>
        <w:tc>
          <w:tcPr>
            <w:tcW w:w="599" w:type="dxa"/>
            <w:tcBorders>
              <w:top w:val="nil"/>
              <w:left w:val="nil"/>
              <w:bottom w:val="nil"/>
              <w:right w:val="nil"/>
              <w:tl2br w:val="nil"/>
              <w:tr2bl w:val="nil"/>
            </w:tcBorders>
            <w:shd w:val="clear" w:color="FFFFFF" w:fill="FFFFFF"/>
            <w:tcMar>
              <w:left w:w="40" w:type="dxa"/>
              <w:right w:w="40" w:type="dxa"/>
            </w:tcMar>
          </w:tcPr>
          <w:p w14:paraId="471A06F8"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1 </w:t>
            </w:r>
          </w:p>
        </w:tc>
        <w:tc>
          <w:tcPr>
            <w:tcW w:w="1031" w:type="dxa"/>
            <w:tcBorders>
              <w:top w:val="nil"/>
              <w:left w:val="nil"/>
              <w:bottom w:val="nil"/>
              <w:right w:val="nil"/>
              <w:tl2br w:val="nil"/>
              <w:tr2bl w:val="nil"/>
            </w:tcBorders>
            <w:shd w:val="clear" w:color="FFFFFF" w:fill="FFFFFF"/>
            <w:tcMar>
              <w:left w:w="40" w:type="dxa"/>
              <w:right w:w="40" w:type="dxa"/>
            </w:tcMar>
          </w:tcPr>
          <w:p w14:paraId="4C8A23E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301</w:t>
            </w:r>
          </w:p>
        </w:tc>
        <w:tc>
          <w:tcPr>
            <w:tcW w:w="1032" w:type="dxa"/>
            <w:tcBorders>
              <w:top w:val="nil"/>
              <w:left w:val="nil"/>
              <w:bottom w:val="nil"/>
              <w:right w:val="nil"/>
              <w:tl2br w:val="nil"/>
              <w:tr2bl w:val="nil"/>
            </w:tcBorders>
            <w:shd w:val="clear" w:color="FFFFFF" w:fill="FFFFFF"/>
            <w:tcMar>
              <w:left w:w="40" w:type="dxa"/>
              <w:right w:w="40" w:type="dxa"/>
            </w:tcMar>
          </w:tcPr>
          <w:p w14:paraId="6A90E7AD"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303</w:t>
            </w:r>
          </w:p>
        </w:tc>
        <w:tc>
          <w:tcPr>
            <w:tcW w:w="1077" w:type="dxa"/>
            <w:tcBorders>
              <w:top w:val="nil"/>
              <w:left w:val="nil"/>
              <w:bottom w:val="nil"/>
              <w:right w:val="nil"/>
              <w:tl2br w:val="nil"/>
              <w:tr2bl w:val="nil"/>
            </w:tcBorders>
            <w:shd w:val="clear" w:color="FFFFFF" w:fill="FFFFFF"/>
            <w:tcMar>
              <w:left w:w="40" w:type="dxa"/>
              <w:right w:w="40" w:type="dxa"/>
            </w:tcMar>
          </w:tcPr>
          <w:p w14:paraId="5414DAF9"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303</w:t>
            </w:r>
          </w:p>
        </w:tc>
      </w:tr>
      <w:tr w:rsidR="0046253F" w:rsidRPr="00F43A29" w14:paraId="77EAA8D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359" w:type="dxa"/>
            <w:tcBorders>
              <w:top w:val="nil"/>
              <w:left w:val="nil"/>
              <w:bottom w:val="nil"/>
              <w:right w:val="nil"/>
              <w:tl2br w:val="nil"/>
              <w:tr2bl w:val="nil"/>
            </w:tcBorders>
            <w:shd w:val="clear" w:color="FFFFFF" w:fill="FFFFFF"/>
            <w:tcMar>
              <w:left w:w="40" w:type="dxa"/>
              <w:right w:w="40" w:type="dxa"/>
            </w:tcMar>
          </w:tcPr>
          <w:p w14:paraId="7D20E9D0" w14:textId="77777777" w:rsidR="0046253F" w:rsidRPr="00F43A29" w:rsidRDefault="0046253F">
            <w:pPr>
              <w:pBdr>
                <w:top w:val="nil"/>
                <w:left w:val="nil"/>
                <w:bottom w:val="nil"/>
                <w:right w:val="nil"/>
                <w:between w:val="nil"/>
                <w:bar w:val="nil"/>
              </w:pBdr>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Net Cash Inflow from Financing Activities</w:t>
            </w:r>
          </w:p>
        </w:tc>
        <w:tc>
          <w:tcPr>
            <w:tcW w:w="1043" w:type="dxa"/>
            <w:tcBorders>
              <w:top w:val="nil"/>
              <w:left w:val="nil"/>
              <w:bottom w:val="nil"/>
              <w:right w:val="nil"/>
              <w:tl2br w:val="nil"/>
              <w:tr2bl w:val="nil"/>
            </w:tcBorders>
            <w:shd w:val="clear" w:color="FFFFFF" w:fill="FFFFFF"/>
            <w:tcMar>
              <w:left w:w="40" w:type="dxa"/>
              <w:right w:w="40" w:type="dxa"/>
            </w:tcMar>
          </w:tcPr>
          <w:p w14:paraId="72B6D3C2"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181,833</w:t>
            </w:r>
          </w:p>
        </w:tc>
        <w:tc>
          <w:tcPr>
            <w:tcW w:w="985" w:type="dxa"/>
            <w:tcBorders>
              <w:top w:val="nil"/>
              <w:left w:val="nil"/>
              <w:bottom w:val="nil"/>
              <w:right w:val="nil"/>
              <w:tl2br w:val="nil"/>
              <w:tr2bl w:val="nil"/>
            </w:tcBorders>
            <w:shd w:val="clear" w:color="FFFFFF" w:fill="FFFFFF"/>
            <w:tcMar>
              <w:left w:w="40" w:type="dxa"/>
              <w:right w:w="40" w:type="dxa"/>
            </w:tcMar>
          </w:tcPr>
          <w:p w14:paraId="6AE6BBC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172,500</w:t>
            </w:r>
          </w:p>
        </w:tc>
        <w:tc>
          <w:tcPr>
            <w:tcW w:w="1031" w:type="dxa"/>
            <w:tcBorders>
              <w:top w:val="nil"/>
              <w:left w:val="nil"/>
              <w:bottom w:val="nil"/>
              <w:right w:val="nil"/>
              <w:tl2br w:val="nil"/>
              <w:tr2bl w:val="nil"/>
            </w:tcBorders>
            <w:shd w:val="clear" w:color="FFFFFF" w:fill="FFFFFF"/>
            <w:tcMar>
              <w:left w:w="40" w:type="dxa"/>
              <w:right w:w="40" w:type="dxa"/>
            </w:tcMar>
          </w:tcPr>
          <w:p w14:paraId="30BE965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90,045</w:t>
            </w:r>
          </w:p>
        </w:tc>
        <w:tc>
          <w:tcPr>
            <w:tcW w:w="599" w:type="dxa"/>
            <w:tcBorders>
              <w:top w:val="nil"/>
              <w:left w:val="nil"/>
              <w:bottom w:val="nil"/>
              <w:right w:val="nil"/>
              <w:tl2br w:val="nil"/>
              <w:tr2bl w:val="nil"/>
            </w:tcBorders>
            <w:shd w:val="clear" w:color="FFFFFF" w:fill="FFFFFF"/>
            <w:tcMar>
              <w:left w:w="40" w:type="dxa"/>
              <w:right w:w="40" w:type="dxa"/>
            </w:tcMar>
          </w:tcPr>
          <w:p w14:paraId="1A9A4161"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-48 </w:t>
            </w:r>
          </w:p>
        </w:tc>
        <w:tc>
          <w:tcPr>
            <w:tcW w:w="1031" w:type="dxa"/>
            <w:tcBorders>
              <w:top w:val="nil"/>
              <w:left w:val="nil"/>
              <w:bottom w:val="nil"/>
              <w:right w:val="nil"/>
              <w:tl2br w:val="nil"/>
              <w:tr2bl w:val="nil"/>
            </w:tcBorders>
            <w:shd w:val="clear" w:color="FFFFFF" w:fill="FFFFFF"/>
            <w:tcMar>
              <w:left w:w="40" w:type="dxa"/>
              <w:right w:w="40" w:type="dxa"/>
            </w:tcMar>
          </w:tcPr>
          <w:p w14:paraId="2ACADB70"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72,987</w:t>
            </w:r>
          </w:p>
        </w:tc>
        <w:tc>
          <w:tcPr>
            <w:tcW w:w="1032" w:type="dxa"/>
            <w:tcBorders>
              <w:top w:val="nil"/>
              <w:left w:val="nil"/>
              <w:bottom w:val="nil"/>
              <w:right w:val="nil"/>
              <w:tl2br w:val="nil"/>
              <w:tr2bl w:val="nil"/>
            </w:tcBorders>
            <w:shd w:val="clear" w:color="FFFFFF" w:fill="FFFFFF"/>
            <w:tcMar>
              <w:left w:w="40" w:type="dxa"/>
              <w:right w:w="40" w:type="dxa"/>
            </w:tcMar>
          </w:tcPr>
          <w:p w14:paraId="4351302E"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22,933</w:t>
            </w:r>
          </w:p>
        </w:tc>
        <w:tc>
          <w:tcPr>
            <w:tcW w:w="1077" w:type="dxa"/>
            <w:tcBorders>
              <w:top w:val="nil"/>
              <w:left w:val="nil"/>
              <w:bottom w:val="nil"/>
              <w:right w:val="nil"/>
              <w:tl2br w:val="nil"/>
              <w:tr2bl w:val="nil"/>
            </w:tcBorders>
            <w:shd w:val="clear" w:color="FFFFFF" w:fill="FFFFFF"/>
            <w:tcMar>
              <w:left w:w="40" w:type="dxa"/>
              <w:right w:w="40" w:type="dxa"/>
            </w:tcMar>
          </w:tcPr>
          <w:p w14:paraId="1CB21C0C"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24,101</w:t>
            </w:r>
          </w:p>
        </w:tc>
      </w:tr>
      <w:tr w:rsidR="0046253F" w:rsidRPr="00F43A29" w14:paraId="42E6E1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2359" w:type="dxa"/>
            <w:tcBorders>
              <w:top w:val="nil"/>
              <w:left w:val="nil"/>
              <w:bottom w:val="nil"/>
              <w:right w:val="nil"/>
              <w:tl2br w:val="nil"/>
              <w:tr2bl w:val="nil"/>
            </w:tcBorders>
            <w:shd w:val="clear" w:color="FFFFFF" w:fill="FFFFFF"/>
            <w:tcMar>
              <w:left w:w="40" w:type="dxa"/>
              <w:right w:w="40" w:type="dxa"/>
            </w:tcMar>
          </w:tcPr>
          <w:p w14:paraId="005C0797" w14:textId="77777777" w:rsidR="0046253F" w:rsidRPr="00F43A29" w:rsidRDefault="0046253F">
            <w:pPr>
              <w:pBdr>
                <w:top w:val="nil"/>
                <w:left w:val="nil"/>
                <w:bottom w:val="nil"/>
                <w:right w:val="nil"/>
                <w:between w:val="nil"/>
                <w:bar w:val="nil"/>
              </w:pBdr>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Net Increase/(Decrease) in Cash</w:t>
            </w:r>
          </w:p>
        </w:tc>
        <w:tc>
          <w:tcPr>
            <w:tcW w:w="1043" w:type="dxa"/>
            <w:tcBorders>
              <w:top w:val="nil"/>
              <w:left w:val="nil"/>
              <w:bottom w:val="nil"/>
              <w:right w:val="nil"/>
              <w:tl2br w:val="nil"/>
              <w:tr2bl w:val="nil"/>
            </w:tcBorders>
            <w:shd w:val="clear" w:color="FFFFFF" w:fill="FFFFFF"/>
            <w:tcMar>
              <w:left w:w="40" w:type="dxa"/>
              <w:right w:w="40" w:type="dxa"/>
            </w:tcMar>
          </w:tcPr>
          <w:p w14:paraId="659BEA6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58,778</w:t>
            </w:r>
          </w:p>
        </w:tc>
        <w:tc>
          <w:tcPr>
            <w:tcW w:w="985" w:type="dxa"/>
            <w:tcBorders>
              <w:top w:val="nil"/>
              <w:left w:val="nil"/>
              <w:bottom w:val="nil"/>
              <w:right w:val="nil"/>
              <w:tl2br w:val="nil"/>
              <w:tr2bl w:val="nil"/>
            </w:tcBorders>
            <w:shd w:val="clear" w:color="FFFFFF" w:fill="FFFFFF"/>
            <w:tcMar>
              <w:left w:w="40" w:type="dxa"/>
              <w:right w:w="40" w:type="dxa"/>
            </w:tcMar>
          </w:tcPr>
          <w:p w14:paraId="297CFE6A"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58,778</w:t>
            </w:r>
          </w:p>
        </w:tc>
        <w:tc>
          <w:tcPr>
            <w:tcW w:w="1031" w:type="dxa"/>
            <w:tcBorders>
              <w:top w:val="nil"/>
              <w:left w:val="nil"/>
              <w:bottom w:val="nil"/>
              <w:right w:val="nil"/>
              <w:tl2br w:val="nil"/>
              <w:tr2bl w:val="nil"/>
            </w:tcBorders>
            <w:shd w:val="clear" w:color="FFFFFF" w:fill="FFFFFF"/>
            <w:tcMar>
              <w:left w:w="40" w:type="dxa"/>
              <w:right w:w="40" w:type="dxa"/>
            </w:tcMar>
          </w:tcPr>
          <w:p w14:paraId="3B38EDD1"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-62,100</w:t>
            </w:r>
          </w:p>
        </w:tc>
        <w:tc>
          <w:tcPr>
            <w:tcW w:w="599" w:type="dxa"/>
            <w:tcBorders>
              <w:top w:val="nil"/>
              <w:left w:val="nil"/>
              <w:bottom w:val="nil"/>
              <w:right w:val="nil"/>
              <w:tl2br w:val="nil"/>
              <w:tr2bl w:val="nil"/>
            </w:tcBorders>
            <w:shd w:val="clear" w:color="FFFFFF" w:fill="FFFFFF"/>
            <w:tcMar>
              <w:left w:w="40" w:type="dxa"/>
              <w:right w:w="40" w:type="dxa"/>
            </w:tcMar>
          </w:tcPr>
          <w:p w14:paraId="12084571"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-206 </w:t>
            </w:r>
          </w:p>
        </w:tc>
        <w:tc>
          <w:tcPr>
            <w:tcW w:w="1031" w:type="dxa"/>
            <w:tcBorders>
              <w:top w:val="nil"/>
              <w:left w:val="nil"/>
              <w:bottom w:val="nil"/>
              <w:right w:val="nil"/>
              <w:tl2br w:val="nil"/>
              <w:tr2bl w:val="nil"/>
            </w:tcBorders>
            <w:shd w:val="clear" w:color="FFFFFF" w:fill="FFFFFF"/>
            <w:tcMar>
              <w:left w:w="40" w:type="dxa"/>
              <w:right w:w="40" w:type="dxa"/>
            </w:tcMar>
          </w:tcPr>
          <w:p w14:paraId="625CC3B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10</w:t>
            </w:r>
          </w:p>
        </w:tc>
        <w:tc>
          <w:tcPr>
            <w:tcW w:w="1032" w:type="dxa"/>
            <w:tcBorders>
              <w:top w:val="nil"/>
              <w:left w:val="nil"/>
              <w:bottom w:val="nil"/>
              <w:right w:val="nil"/>
              <w:tl2br w:val="nil"/>
              <w:tr2bl w:val="nil"/>
            </w:tcBorders>
            <w:shd w:val="clear" w:color="FFFFFF" w:fill="FFFFFF"/>
            <w:tcMar>
              <w:left w:w="40" w:type="dxa"/>
              <w:right w:w="40" w:type="dxa"/>
            </w:tcMar>
          </w:tcPr>
          <w:p w14:paraId="1BCCF7C8"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10</w:t>
            </w:r>
          </w:p>
        </w:tc>
        <w:tc>
          <w:tcPr>
            <w:tcW w:w="1077" w:type="dxa"/>
            <w:tcBorders>
              <w:top w:val="nil"/>
              <w:left w:val="nil"/>
              <w:bottom w:val="nil"/>
              <w:right w:val="nil"/>
              <w:tl2br w:val="nil"/>
              <w:tr2bl w:val="nil"/>
            </w:tcBorders>
            <w:shd w:val="clear" w:color="FFFFFF" w:fill="FFFFFF"/>
            <w:tcMar>
              <w:left w:w="40" w:type="dxa"/>
              <w:right w:w="40" w:type="dxa"/>
            </w:tcMar>
          </w:tcPr>
          <w:p w14:paraId="214A8541"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10</w:t>
            </w:r>
          </w:p>
        </w:tc>
      </w:tr>
      <w:tr w:rsidR="0046253F" w:rsidRPr="00F43A29" w14:paraId="3CE1821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2359" w:type="dxa"/>
            <w:tcBorders>
              <w:top w:val="nil"/>
              <w:left w:val="nil"/>
              <w:bottom w:val="nil"/>
              <w:right w:val="nil"/>
              <w:tl2br w:val="nil"/>
              <w:tr2bl w:val="nil"/>
            </w:tcBorders>
            <w:tcMar>
              <w:left w:w="40" w:type="dxa"/>
              <w:right w:w="40" w:type="dxa"/>
            </w:tcMar>
          </w:tcPr>
          <w:p w14:paraId="2E53E89E" w14:textId="77777777" w:rsidR="0046253F" w:rsidRPr="00F43A29" w:rsidRDefault="0046253F">
            <w:pPr>
              <w:pBdr>
                <w:top w:val="nil"/>
                <w:left w:val="nil"/>
                <w:bottom w:val="nil"/>
                <w:right w:val="nil"/>
                <w:between w:val="nil"/>
                <w:bar w:val="nil"/>
              </w:pBdr>
              <w:ind w:left="170" w:hanging="170"/>
              <w:rPr>
                <w:rFonts w:ascii="Aptos" w:eastAsia="Calibri" w:hAnsi="Aptos" w:cs="Calibri"/>
                <w:b/>
                <w:color w:val="000000"/>
                <w:lang w:eastAsia="en-US"/>
              </w:rPr>
            </w:pPr>
            <w:r w:rsidRPr="00F43A29">
              <w:rPr>
                <w:rFonts w:ascii="Aptos" w:eastAsia="Calibri" w:hAnsi="Aptos" w:cs="Calibri"/>
                <w:b/>
                <w:color w:val="000000"/>
                <w:sz w:val="18"/>
                <w:lang w:eastAsia="en-US"/>
              </w:rPr>
              <w:t>Cash at the Beginning of the Reporting Period</w:t>
            </w:r>
          </w:p>
        </w:tc>
        <w:tc>
          <w:tcPr>
            <w:tcW w:w="1043" w:type="dxa"/>
            <w:tcBorders>
              <w:top w:val="nil"/>
              <w:left w:val="nil"/>
              <w:bottom w:val="nil"/>
              <w:right w:val="nil"/>
              <w:tl2br w:val="nil"/>
              <w:tr2bl w:val="nil"/>
            </w:tcBorders>
            <w:shd w:val="clear" w:color="FFFFFF" w:fill="FFFFFF"/>
            <w:tcMar>
              <w:left w:w="40" w:type="dxa"/>
              <w:right w:w="40" w:type="dxa"/>
            </w:tcMar>
          </w:tcPr>
          <w:p w14:paraId="640FC0C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7,268</w:t>
            </w:r>
          </w:p>
        </w:tc>
        <w:tc>
          <w:tcPr>
            <w:tcW w:w="985" w:type="dxa"/>
            <w:tcBorders>
              <w:top w:val="nil"/>
              <w:left w:val="nil"/>
              <w:bottom w:val="nil"/>
              <w:right w:val="nil"/>
              <w:tl2br w:val="nil"/>
              <w:tr2bl w:val="nil"/>
            </w:tcBorders>
            <w:shd w:val="clear" w:color="FFFFFF" w:fill="FFFFFF"/>
            <w:tcMar>
              <w:left w:w="40" w:type="dxa"/>
              <w:right w:w="40" w:type="dxa"/>
            </w:tcMar>
          </w:tcPr>
          <w:p w14:paraId="4B6361C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41,641</w:t>
            </w:r>
          </w:p>
        </w:tc>
        <w:tc>
          <w:tcPr>
            <w:tcW w:w="1031" w:type="dxa"/>
            <w:tcBorders>
              <w:top w:val="nil"/>
              <w:left w:val="nil"/>
              <w:bottom w:val="nil"/>
              <w:right w:val="nil"/>
              <w:tl2br w:val="nil"/>
              <w:tr2bl w:val="nil"/>
            </w:tcBorders>
            <w:shd w:val="clear" w:color="FFFFFF" w:fill="FFFFFF"/>
            <w:tcMar>
              <w:left w:w="40" w:type="dxa"/>
              <w:right w:w="40" w:type="dxa"/>
            </w:tcMar>
          </w:tcPr>
          <w:p w14:paraId="3EAB77DF"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100,419</w:t>
            </w:r>
          </w:p>
        </w:tc>
        <w:tc>
          <w:tcPr>
            <w:tcW w:w="599" w:type="dxa"/>
            <w:tcBorders>
              <w:top w:val="nil"/>
              <w:left w:val="nil"/>
              <w:bottom w:val="nil"/>
              <w:right w:val="nil"/>
              <w:tl2br w:val="nil"/>
              <w:tr2bl w:val="nil"/>
            </w:tcBorders>
            <w:shd w:val="clear" w:color="FFFFFF" w:fill="FFFFFF"/>
            <w:tcMar>
              <w:left w:w="40" w:type="dxa"/>
              <w:right w:w="40" w:type="dxa"/>
            </w:tcMar>
          </w:tcPr>
          <w:p w14:paraId="532278A8"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 xml:space="preserve">141 </w:t>
            </w:r>
          </w:p>
        </w:tc>
        <w:tc>
          <w:tcPr>
            <w:tcW w:w="1031" w:type="dxa"/>
            <w:tcBorders>
              <w:top w:val="nil"/>
              <w:left w:val="nil"/>
              <w:bottom w:val="nil"/>
              <w:right w:val="nil"/>
              <w:tl2br w:val="nil"/>
              <w:tr2bl w:val="nil"/>
            </w:tcBorders>
            <w:shd w:val="clear" w:color="FFFFFF" w:fill="FFFFFF"/>
            <w:tcMar>
              <w:left w:w="40" w:type="dxa"/>
              <w:right w:w="40" w:type="dxa"/>
            </w:tcMar>
          </w:tcPr>
          <w:p w14:paraId="6C7BAC48"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38,319</w:t>
            </w:r>
          </w:p>
        </w:tc>
        <w:tc>
          <w:tcPr>
            <w:tcW w:w="1032" w:type="dxa"/>
            <w:tcBorders>
              <w:top w:val="nil"/>
              <w:left w:val="nil"/>
              <w:bottom w:val="nil"/>
              <w:right w:val="nil"/>
              <w:tl2br w:val="nil"/>
              <w:tr2bl w:val="nil"/>
            </w:tcBorders>
            <w:shd w:val="clear" w:color="FFFFFF" w:fill="FFFFFF"/>
            <w:tcMar>
              <w:left w:w="40" w:type="dxa"/>
              <w:right w:w="40" w:type="dxa"/>
            </w:tcMar>
          </w:tcPr>
          <w:p w14:paraId="5F8D2B88"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38,329</w:t>
            </w:r>
          </w:p>
        </w:tc>
        <w:tc>
          <w:tcPr>
            <w:tcW w:w="1077" w:type="dxa"/>
            <w:tcBorders>
              <w:top w:val="nil"/>
              <w:left w:val="nil"/>
              <w:bottom w:val="nil"/>
              <w:right w:val="nil"/>
              <w:tl2br w:val="nil"/>
              <w:tr2bl w:val="nil"/>
            </w:tcBorders>
            <w:shd w:val="clear" w:color="FFFFFF" w:fill="FFFFFF"/>
            <w:tcMar>
              <w:left w:w="40" w:type="dxa"/>
              <w:right w:w="40" w:type="dxa"/>
            </w:tcMar>
          </w:tcPr>
          <w:p w14:paraId="45CBF778" w14:textId="77777777" w:rsidR="0046253F" w:rsidRPr="00F43A29" w:rsidRDefault="0046253F">
            <w:pPr>
              <w:pBdr>
                <w:top w:val="nil"/>
                <w:left w:val="nil"/>
                <w:bottom w:val="nil"/>
                <w:right w:val="nil"/>
                <w:between w:val="nil"/>
                <w:bar w:val="nil"/>
              </w:pBdr>
              <w:jc w:val="right"/>
              <w:rPr>
                <w:rFonts w:ascii="Aptos" w:eastAsia="Calibri" w:hAnsi="Aptos" w:cs="Calibri"/>
                <w:b/>
                <w:color w:val="000000"/>
                <w:lang w:eastAsia="en-US"/>
              </w:rPr>
            </w:pPr>
            <w:r w:rsidRPr="00F43A29">
              <w:rPr>
                <w:rFonts w:ascii="Aptos" w:eastAsia="Calibri" w:hAnsi="Aptos" w:cs="Calibri"/>
                <w:b/>
                <w:color w:val="000000"/>
                <w:sz w:val="18"/>
                <w:lang w:eastAsia="en-US"/>
              </w:rPr>
              <w:t>38,339</w:t>
            </w:r>
          </w:p>
        </w:tc>
      </w:tr>
      <w:tr w:rsidR="0046253F" w:rsidRPr="00F43A29" w14:paraId="540B341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80"/>
        </w:trPr>
        <w:tc>
          <w:tcPr>
            <w:tcW w:w="2359" w:type="dxa"/>
            <w:tcBorders>
              <w:top w:val="nil"/>
              <w:left w:val="nil"/>
              <w:bottom w:val="single" w:sz="12" w:space="0" w:color="auto"/>
              <w:right w:val="nil"/>
              <w:tl2br w:val="nil"/>
              <w:tr2bl w:val="nil"/>
            </w:tcBorders>
            <w:tcMar>
              <w:left w:w="40" w:type="dxa"/>
              <w:right w:w="40" w:type="dxa"/>
            </w:tcMar>
          </w:tcPr>
          <w:p w14:paraId="3249BCB3" w14:textId="77777777" w:rsidR="0046253F" w:rsidRPr="00F43A29" w:rsidRDefault="0046253F">
            <w:pPr>
              <w:pBdr>
                <w:top w:val="nil"/>
                <w:left w:val="nil"/>
                <w:bottom w:val="nil"/>
                <w:right w:val="nil"/>
                <w:between w:val="nil"/>
                <w:bar w:val="nil"/>
              </w:pBdr>
              <w:ind w:left="170" w:hanging="170"/>
              <w:rPr>
                <w:rFonts w:ascii="Aptos" w:eastAsia="Calibri" w:hAnsi="Aptos" w:cs="Calibri"/>
                <w:b/>
                <w:color w:val="000000"/>
                <w:sz w:val="18"/>
              </w:rPr>
            </w:pPr>
            <w:r w:rsidRPr="00F43A29">
              <w:rPr>
                <w:rFonts w:ascii="Aptos" w:eastAsia="Calibri" w:hAnsi="Aptos" w:cs="Calibri"/>
                <w:b/>
                <w:color w:val="000000"/>
                <w:sz w:val="18"/>
                <w:lang w:eastAsia="en-US"/>
              </w:rPr>
              <w:t>Cash at the End of the Reporting Period</w:t>
            </w:r>
          </w:p>
        </w:tc>
        <w:tc>
          <w:tcPr>
            <w:tcW w:w="1043" w:type="dxa"/>
            <w:tcBorders>
              <w:top w:val="nil"/>
              <w:left w:val="nil"/>
              <w:bottom w:val="single" w:sz="12" w:space="0" w:color="auto"/>
              <w:right w:val="nil"/>
              <w:tl2br w:val="nil"/>
              <w:tr2bl w:val="nil"/>
            </w:tcBorders>
            <w:shd w:val="clear" w:color="FFFFFF" w:fill="FFFFFF"/>
            <w:tcMar>
              <w:left w:w="40" w:type="dxa"/>
              <w:right w:w="40" w:type="dxa"/>
            </w:tcMar>
          </w:tcPr>
          <w:p w14:paraId="51D8E5E9"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66,046</w:t>
            </w:r>
          </w:p>
        </w:tc>
        <w:tc>
          <w:tcPr>
            <w:tcW w:w="985" w:type="dxa"/>
            <w:tcBorders>
              <w:top w:val="nil"/>
              <w:left w:val="nil"/>
              <w:bottom w:val="single" w:sz="12" w:space="0" w:color="auto"/>
              <w:right w:val="nil"/>
              <w:tl2br w:val="nil"/>
              <w:tr2bl w:val="nil"/>
            </w:tcBorders>
            <w:shd w:val="clear" w:color="FFFFFF" w:fill="FFFFFF"/>
            <w:tcMar>
              <w:left w:w="40" w:type="dxa"/>
              <w:right w:w="40" w:type="dxa"/>
            </w:tcMar>
          </w:tcPr>
          <w:p w14:paraId="08F8EF0B"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100,419</w:t>
            </w:r>
          </w:p>
        </w:tc>
        <w:tc>
          <w:tcPr>
            <w:tcW w:w="1031" w:type="dxa"/>
            <w:tcBorders>
              <w:top w:val="nil"/>
              <w:left w:val="nil"/>
              <w:bottom w:val="single" w:sz="12" w:space="0" w:color="auto"/>
              <w:right w:val="nil"/>
              <w:tl2br w:val="nil"/>
              <w:tr2bl w:val="nil"/>
            </w:tcBorders>
            <w:shd w:val="clear" w:color="FFFFFF" w:fill="FFFFFF"/>
            <w:tcMar>
              <w:left w:w="40" w:type="dxa"/>
              <w:right w:w="40" w:type="dxa"/>
            </w:tcMar>
          </w:tcPr>
          <w:p w14:paraId="50F732D7"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38,319</w:t>
            </w:r>
          </w:p>
        </w:tc>
        <w:tc>
          <w:tcPr>
            <w:tcW w:w="599" w:type="dxa"/>
            <w:tcBorders>
              <w:top w:val="nil"/>
              <w:left w:val="nil"/>
              <w:bottom w:val="single" w:sz="12" w:space="0" w:color="auto"/>
              <w:right w:val="nil"/>
              <w:tl2br w:val="nil"/>
              <w:tr2bl w:val="nil"/>
            </w:tcBorders>
            <w:shd w:val="clear" w:color="FFFFFF" w:fill="FFFFFF"/>
            <w:tcMar>
              <w:left w:w="40" w:type="dxa"/>
              <w:right w:w="40" w:type="dxa"/>
            </w:tcMar>
          </w:tcPr>
          <w:p w14:paraId="366644A3"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-62</w:t>
            </w:r>
          </w:p>
        </w:tc>
        <w:tc>
          <w:tcPr>
            <w:tcW w:w="1031" w:type="dxa"/>
            <w:tcBorders>
              <w:top w:val="nil"/>
              <w:left w:val="nil"/>
              <w:bottom w:val="single" w:sz="12" w:space="0" w:color="auto"/>
              <w:right w:val="nil"/>
              <w:tl2br w:val="nil"/>
              <w:tr2bl w:val="nil"/>
            </w:tcBorders>
            <w:shd w:val="clear" w:color="FFFFFF" w:fill="FFFFFF"/>
            <w:tcMar>
              <w:left w:w="40" w:type="dxa"/>
              <w:right w:w="40" w:type="dxa"/>
            </w:tcMar>
          </w:tcPr>
          <w:p w14:paraId="0C63F596"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38,329</w:t>
            </w:r>
          </w:p>
        </w:tc>
        <w:tc>
          <w:tcPr>
            <w:tcW w:w="1032" w:type="dxa"/>
            <w:tcBorders>
              <w:top w:val="nil"/>
              <w:left w:val="nil"/>
              <w:bottom w:val="single" w:sz="12" w:space="0" w:color="auto"/>
              <w:right w:val="nil"/>
              <w:tl2br w:val="nil"/>
              <w:tr2bl w:val="nil"/>
            </w:tcBorders>
            <w:shd w:val="clear" w:color="FFFFFF" w:fill="FFFFFF"/>
            <w:tcMar>
              <w:left w:w="40" w:type="dxa"/>
              <w:right w:w="40" w:type="dxa"/>
            </w:tcMar>
          </w:tcPr>
          <w:p w14:paraId="71D14332"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38,339</w:t>
            </w:r>
          </w:p>
        </w:tc>
        <w:tc>
          <w:tcPr>
            <w:tcW w:w="1077" w:type="dxa"/>
            <w:tcBorders>
              <w:top w:val="nil"/>
              <w:left w:val="nil"/>
              <w:bottom w:val="single" w:sz="12" w:space="0" w:color="auto"/>
              <w:right w:val="nil"/>
              <w:tl2br w:val="nil"/>
              <w:tr2bl w:val="nil"/>
            </w:tcBorders>
            <w:shd w:val="clear" w:color="FFFFFF" w:fill="FFFFFF"/>
            <w:tcMar>
              <w:left w:w="40" w:type="dxa"/>
              <w:right w:w="40" w:type="dxa"/>
            </w:tcMar>
          </w:tcPr>
          <w:p w14:paraId="040BCEDA" w14:textId="77777777" w:rsidR="0046253F" w:rsidRPr="00F43A29" w:rsidRDefault="0046253F">
            <w:pPr>
              <w:pBdr>
                <w:top w:val="nil"/>
                <w:left w:val="nil"/>
                <w:bottom w:val="nil"/>
                <w:right w:val="nil"/>
                <w:between w:val="nil"/>
                <w:bar w:val="nil"/>
              </w:pBdr>
              <w:jc w:val="right"/>
              <w:rPr>
                <w:rFonts w:ascii="Aptos" w:eastAsia="Calibri" w:hAnsi="Aptos" w:cs="Calibri"/>
                <w:b/>
                <w:color w:val="000000"/>
                <w:sz w:val="18"/>
              </w:rPr>
            </w:pPr>
            <w:r w:rsidRPr="00F43A29">
              <w:rPr>
                <w:rFonts w:ascii="Aptos" w:eastAsia="Calibri" w:hAnsi="Aptos" w:cs="Calibri"/>
                <w:b/>
                <w:color w:val="000000"/>
                <w:sz w:val="18"/>
              </w:rPr>
              <w:t>38,349</w:t>
            </w:r>
          </w:p>
        </w:tc>
      </w:tr>
      <w:tr w:rsidR="0046253F" w14:paraId="5062C8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7"/>
        </w:trPr>
        <w:tc>
          <w:tcPr>
            <w:tcW w:w="2359" w:type="dxa"/>
            <w:tcBorders>
              <w:top w:val="single" w:sz="12" w:space="0" w:color="auto"/>
              <w:left w:val="nil"/>
              <w:bottom w:val="nil"/>
              <w:right w:val="nil"/>
              <w:tl2br w:val="nil"/>
              <w:tr2bl w:val="nil"/>
            </w:tcBorders>
            <w:tcMar>
              <w:left w:w="40" w:type="dxa"/>
              <w:right w:w="40" w:type="dxa"/>
            </w:tcMar>
          </w:tcPr>
          <w:p w14:paraId="4CD97D31" w14:textId="77777777" w:rsidR="0046253F" w:rsidRDefault="0046253F">
            <w:pPr>
              <w:pBdr>
                <w:top w:val="nil"/>
                <w:left w:val="nil"/>
                <w:bottom w:val="nil"/>
                <w:right w:val="nil"/>
                <w:between w:val="nil"/>
                <w:bar w:val="nil"/>
              </w:pBdr>
              <w:ind w:left="170" w:hanging="170"/>
              <w:rPr>
                <w:rFonts w:eastAsia="Calibri" w:cs="Calibri"/>
                <w:b/>
                <w:color w:val="000000"/>
                <w:sz w:val="18"/>
              </w:rPr>
            </w:pPr>
          </w:p>
        </w:tc>
        <w:tc>
          <w:tcPr>
            <w:tcW w:w="1043" w:type="dxa"/>
            <w:tcBorders>
              <w:top w:val="single" w:sz="12" w:space="0" w:color="auto"/>
              <w:left w:val="nil"/>
              <w:bottom w:val="nil"/>
              <w:right w:val="nil"/>
              <w:tl2br w:val="nil"/>
              <w:tr2bl w:val="nil"/>
            </w:tcBorders>
            <w:shd w:val="clear" w:color="FFFFFF" w:fill="FFFFFF"/>
            <w:tcMar>
              <w:left w:w="40" w:type="dxa"/>
              <w:right w:w="40" w:type="dxa"/>
            </w:tcMar>
          </w:tcPr>
          <w:p w14:paraId="4EA494CB" w14:textId="77777777" w:rsidR="0046253F" w:rsidRDefault="0046253F">
            <w:pPr>
              <w:pBdr>
                <w:top w:val="nil"/>
                <w:left w:val="nil"/>
                <w:bottom w:val="nil"/>
                <w:right w:val="nil"/>
                <w:between w:val="nil"/>
                <w:bar w:val="nil"/>
              </w:pBdr>
              <w:jc w:val="right"/>
              <w:rPr>
                <w:rFonts w:eastAsia="Calibri" w:cs="Calibri"/>
                <w:b/>
                <w:color w:val="000000"/>
                <w:sz w:val="18"/>
              </w:rPr>
            </w:pPr>
          </w:p>
        </w:tc>
        <w:tc>
          <w:tcPr>
            <w:tcW w:w="985" w:type="dxa"/>
            <w:tcBorders>
              <w:top w:val="single" w:sz="12" w:space="0" w:color="auto"/>
              <w:left w:val="nil"/>
              <w:bottom w:val="nil"/>
              <w:right w:val="nil"/>
              <w:tl2br w:val="nil"/>
              <w:tr2bl w:val="nil"/>
            </w:tcBorders>
            <w:shd w:val="clear" w:color="FFFFFF" w:fill="FFFFFF"/>
            <w:tcMar>
              <w:left w:w="40" w:type="dxa"/>
              <w:right w:w="40" w:type="dxa"/>
            </w:tcMar>
          </w:tcPr>
          <w:p w14:paraId="1AED2157" w14:textId="77777777" w:rsidR="0046253F" w:rsidRDefault="0046253F">
            <w:pPr>
              <w:pBdr>
                <w:top w:val="nil"/>
                <w:left w:val="nil"/>
                <w:bottom w:val="nil"/>
                <w:right w:val="nil"/>
                <w:between w:val="nil"/>
                <w:bar w:val="nil"/>
              </w:pBdr>
              <w:jc w:val="right"/>
              <w:rPr>
                <w:rFonts w:eastAsia="Calibri" w:cs="Calibri"/>
                <w:b/>
                <w:color w:val="000000"/>
                <w:sz w:val="18"/>
              </w:rPr>
            </w:pPr>
          </w:p>
        </w:tc>
        <w:tc>
          <w:tcPr>
            <w:tcW w:w="1031" w:type="dxa"/>
            <w:tcBorders>
              <w:top w:val="single" w:sz="12" w:space="0" w:color="auto"/>
              <w:left w:val="nil"/>
              <w:bottom w:val="nil"/>
              <w:right w:val="nil"/>
              <w:tl2br w:val="nil"/>
              <w:tr2bl w:val="nil"/>
            </w:tcBorders>
            <w:shd w:val="clear" w:color="FFFFFF" w:fill="FFFFFF"/>
            <w:tcMar>
              <w:left w:w="40" w:type="dxa"/>
              <w:right w:w="40" w:type="dxa"/>
            </w:tcMar>
          </w:tcPr>
          <w:p w14:paraId="1624C82C" w14:textId="77777777" w:rsidR="0046253F" w:rsidRDefault="0046253F">
            <w:pPr>
              <w:pBdr>
                <w:top w:val="nil"/>
                <w:left w:val="nil"/>
                <w:bottom w:val="nil"/>
                <w:right w:val="nil"/>
                <w:between w:val="nil"/>
                <w:bar w:val="nil"/>
              </w:pBdr>
              <w:jc w:val="right"/>
              <w:rPr>
                <w:rFonts w:eastAsia="Calibri" w:cs="Calibri"/>
                <w:b/>
                <w:color w:val="000000"/>
                <w:sz w:val="18"/>
              </w:rPr>
            </w:pPr>
          </w:p>
        </w:tc>
        <w:tc>
          <w:tcPr>
            <w:tcW w:w="599" w:type="dxa"/>
            <w:tcBorders>
              <w:top w:val="single" w:sz="12" w:space="0" w:color="auto"/>
              <w:left w:val="nil"/>
              <w:bottom w:val="nil"/>
              <w:right w:val="nil"/>
              <w:tl2br w:val="nil"/>
              <w:tr2bl w:val="nil"/>
            </w:tcBorders>
            <w:shd w:val="clear" w:color="FFFFFF" w:fill="FFFFFF"/>
            <w:tcMar>
              <w:left w:w="40" w:type="dxa"/>
              <w:right w:w="40" w:type="dxa"/>
            </w:tcMar>
          </w:tcPr>
          <w:p w14:paraId="1C1FF0FD" w14:textId="77777777" w:rsidR="0046253F" w:rsidRDefault="0046253F">
            <w:pPr>
              <w:pBdr>
                <w:top w:val="nil"/>
                <w:left w:val="nil"/>
                <w:bottom w:val="nil"/>
                <w:right w:val="nil"/>
                <w:between w:val="nil"/>
                <w:bar w:val="nil"/>
              </w:pBdr>
              <w:jc w:val="right"/>
              <w:rPr>
                <w:rFonts w:eastAsia="Calibri" w:cs="Calibri"/>
                <w:b/>
                <w:color w:val="000000"/>
                <w:sz w:val="18"/>
              </w:rPr>
            </w:pPr>
          </w:p>
        </w:tc>
        <w:tc>
          <w:tcPr>
            <w:tcW w:w="1031" w:type="dxa"/>
            <w:tcBorders>
              <w:top w:val="single" w:sz="12" w:space="0" w:color="auto"/>
              <w:left w:val="nil"/>
              <w:bottom w:val="nil"/>
              <w:right w:val="nil"/>
              <w:tl2br w:val="nil"/>
              <w:tr2bl w:val="nil"/>
            </w:tcBorders>
            <w:shd w:val="clear" w:color="FFFFFF" w:fill="FFFFFF"/>
            <w:tcMar>
              <w:left w:w="40" w:type="dxa"/>
              <w:right w:w="40" w:type="dxa"/>
            </w:tcMar>
          </w:tcPr>
          <w:p w14:paraId="106CEBCF" w14:textId="77777777" w:rsidR="0046253F" w:rsidRDefault="0046253F">
            <w:pPr>
              <w:pBdr>
                <w:top w:val="nil"/>
                <w:left w:val="nil"/>
                <w:bottom w:val="nil"/>
                <w:right w:val="nil"/>
                <w:between w:val="nil"/>
                <w:bar w:val="nil"/>
              </w:pBdr>
              <w:jc w:val="right"/>
              <w:rPr>
                <w:rFonts w:eastAsia="Calibri" w:cs="Calibri"/>
                <w:b/>
                <w:color w:val="000000"/>
                <w:sz w:val="18"/>
              </w:rPr>
            </w:pPr>
          </w:p>
        </w:tc>
        <w:tc>
          <w:tcPr>
            <w:tcW w:w="1032" w:type="dxa"/>
            <w:tcBorders>
              <w:top w:val="single" w:sz="12" w:space="0" w:color="auto"/>
              <w:left w:val="nil"/>
              <w:bottom w:val="nil"/>
              <w:right w:val="nil"/>
              <w:tl2br w:val="nil"/>
              <w:tr2bl w:val="nil"/>
            </w:tcBorders>
            <w:shd w:val="clear" w:color="FFFFFF" w:fill="FFFFFF"/>
            <w:tcMar>
              <w:left w:w="40" w:type="dxa"/>
              <w:right w:w="40" w:type="dxa"/>
            </w:tcMar>
          </w:tcPr>
          <w:p w14:paraId="3D9F2C21" w14:textId="77777777" w:rsidR="0046253F" w:rsidRDefault="0046253F">
            <w:pPr>
              <w:pBdr>
                <w:top w:val="nil"/>
                <w:left w:val="nil"/>
                <w:bottom w:val="nil"/>
                <w:right w:val="nil"/>
                <w:between w:val="nil"/>
                <w:bar w:val="nil"/>
              </w:pBdr>
              <w:jc w:val="right"/>
              <w:rPr>
                <w:rFonts w:eastAsia="Calibri" w:cs="Calibri"/>
                <w:b/>
                <w:color w:val="000000"/>
                <w:sz w:val="18"/>
              </w:rPr>
            </w:pPr>
          </w:p>
        </w:tc>
        <w:tc>
          <w:tcPr>
            <w:tcW w:w="1077" w:type="dxa"/>
            <w:tcBorders>
              <w:top w:val="single" w:sz="12" w:space="0" w:color="auto"/>
              <w:left w:val="nil"/>
              <w:bottom w:val="nil"/>
              <w:right w:val="nil"/>
              <w:tl2br w:val="nil"/>
              <w:tr2bl w:val="nil"/>
            </w:tcBorders>
            <w:shd w:val="clear" w:color="FFFFFF" w:fill="FFFFFF"/>
            <w:tcMar>
              <w:left w:w="40" w:type="dxa"/>
              <w:right w:w="40" w:type="dxa"/>
            </w:tcMar>
          </w:tcPr>
          <w:p w14:paraId="1E6CD637" w14:textId="77777777" w:rsidR="0046253F" w:rsidRDefault="0046253F">
            <w:pPr>
              <w:pBdr>
                <w:top w:val="nil"/>
                <w:left w:val="nil"/>
                <w:bottom w:val="nil"/>
                <w:right w:val="nil"/>
                <w:between w:val="nil"/>
                <w:bar w:val="nil"/>
              </w:pBdr>
              <w:jc w:val="right"/>
              <w:rPr>
                <w:rFonts w:eastAsia="Calibri" w:cs="Calibri"/>
                <w:b/>
                <w:color w:val="000000"/>
                <w:sz w:val="18"/>
              </w:rPr>
            </w:pPr>
          </w:p>
        </w:tc>
      </w:tr>
    </w:tbl>
    <w:p w14:paraId="78C06155" w14:textId="77777777" w:rsidR="0046253F" w:rsidRDefault="0046253F">
      <w:pPr>
        <w:rPr>
          <w:rFonts w:eastAsia="Calibri" w:cs="Calibri"/>
          <w:b/>
          <w:color w:val="000000"/>
          <w:sz w:val="18"/>
        </w:rPr>
      </w:pPr>
      <w:r w:rsidRPr="005017B1">
        <w:rPr>
          <w:rFonts w:cstheme="minorHAnsi"/>
          <w:sz w:val="18"/>
          <w:szCs w:val="18"/>
        </w:rPr>
        <w:t>“</w:t>
      </w:r>
      <w:r>
        <w:rPr>
          <w:rFonts w:cstheme="minorHAnsi"/>
          <w:sz w:val="18"/>
          <w:szCs w:val="18"/>
        </w:rPr>
        <w:t>-</w:t>
      </w:r>
      <w:r w:rsidRPr="005017B1">
        <w:rPr>
          <w:rFonts w:cstheme="minorHAnsi"/>
          <w:sz w:val="18"/>
          <w:szCs w:val="18"/>
        </w:rPr>
        <w:t>“ denotes “nil”. “..” denotes that the figure rounds to zero.</w:t>
      </w:r>
      <w:r>
        <w:rPr>
          <w:rFonts w:cstheme="minorHAnsi"/>
          <w:sz w:val="18"/>
          <w:szCs w:val="18"/>
        </w:rPr>
        <w:t xml:space="preserve"> “#” denotes a result over 999%.</w:t>
      </w:r>
      <w:r>
        <w:rPr>
          <w:rFonts w:eastAsia="Calibri" w:cs="Calibri"/>
          <w:b/>
          <w:color w:val="000000"/>
          <w:sz w:val="18"/>
        </w:rPr>
        <w:br w:type="page"/>
      </w:r>
    </w:p>
    <w:p w14:paraId="0762E9AD" w14:textId="77777777" w:rsidR="0046253F" w:rsidRDefault="0046253F">
      <w:pPr>
        <w:pStyle w:val="Heading3"/>
        <w:pageBreakBefore/>
        <w:pBdr>
          <w:top w:val="nil"/>
          <w:left w:val="nil"/>
          <w:bottom w:val="nil"/>
          <w:right w:val="nil"/>
          <w:between w:val="nil"/>
          <w:bar w:val="nil"/>
        </w:pBdr>
        <w:contextualSpacing/>
      </w:pPr>
      <w:bookmarkStart w:id="111" w:name="RG_MARKER_55606"/>
      <w:r>
        <w:rPr>
          <w:bCs/>
          <w:szCs w:val="26"/>
        </w:rPr>
        <w:t>Notes to the Controlled Budget Statements</w:t>
      </w:r>
      <w:bookmarkEnd w:id="111"/>
    </w:p>
    <w:p w14:paraId="78AB459F" w14:textId="77777777" w:rsidR="0046253F" w:rsidRDefault="0046253F">
      <w:pPr>
        <w:keepNext/>
        <w:keepLines/>
        <w:pBdr>
          <w:top w:val="nil"/>
          <w:left w:val="nil"/>
          <w:bottom w:val="nil"/>
          <w:right w:val="nil"/>
          <w:between w:val="nil"/>
          <w:bar w:val="nil"/>
        </w:pBdr>
        <w:spacing w:before="200" w:line="240" w:lineRule="auto"/>
        <w:rPr>
          <w:rFonts w:eastAsia="SimSun" w:cs="Times New Roman"/>
          <w:szCs w:val="20"/>
          <w:lang w:val="en-AU"/>
        </w:rPr>
      </w:pPr>
      <w:r>
        <w:rPr>
          <w:rFonts w:eastAsia="SimSun" w:cs="Times New Roman"/>
          <w:szCs w:val="20"/>
          <w:lang w:val="en-AU"/>
        </w:rPr>
        <w:t>Significant variations are as follows:</w:t>
      </w:r>
    </w:p>
    <w:p w14:paraId="5D9AD24E" w14:textId="77777777" w:rsidR="0046253F" w:rsidRDefault="0046253F" w:rsidP="00B4604B">
      <w:pPr>
        <w:pStyle w:val="Heading5"/>
      </w:pPr>
      <w:r>
        <w:t>Operating Statement</w:t>
      </w:r>
    </w:p>
    <w:p w14:paraId="1782E9C2" w14:textId="77777777" w:rsidR="0046253F" w:rsidRDefault="0046253F" w:rsidP="004E0B42">
      <w:pPr>
        <w:pStyle w:val="BSbullet1"/>
        <w:keepLines/>
        <w:numPr>
          <w:ilvl w:val="0"/>
          <w:numId w:val="107"/>
        </w:numPr>
        <w:pBdr>
          <w:top w:val="nil"/>
          <w:left w:val="nil"/>
          <w:bottom w:val="nil"/>
          <w:right w:val="nil"/>
          <w:between w:val="nil"/>
          <w:bar w:val="nil"/>
        </w:pBdr>
      </w:pPr>
      <w:r>
        <w:t>Sales of Goods and Services from Contracts with Customers: The increase of $5.328 million from 2025-26 estimated outcome to 2026-27 Budget is mainly due to indexation and growth of existing revenue.</w:t>
      </w:r>
    </w:p>
    <w:p w14:paraId="144E6EC7" w14:textId="77777777" w:rsidR="0046253F" w:rsidRDefault="0046253F" w:rsidP="0046253F">
      <w:pPr>
        <w:pStyle w:val="BSbullet1"/>
        <w:keepLines/>
        <w:numPr>
          <w:ilvl w:val="0"/>
          <w:numId w:val="107"/>
        </w:numPr>
        <w:pBdr>
          <w:top w:val="nil"/>
          <w:left w:val="nil"/>
          <w:bottom w:val="nil"/>
          <w:right w:val="nil"/>
          <w:between w:val="nil"/>
          <w:bar w:val="nil"/>
        </w:pBdr>
      </w:pPr>
      <w:r>
        <w:t xml:space="preserve">Grants and Contributions: </w:t>
      </w:r>
    </w:p>
    <w:p w14:paraId="1FFC7DB8"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the increase of $10.375 million from 2025</w:t>
      </w:r>
      <w:r w:rsidRPr="005C1C55">
        <w:noBreakHyphen/>
        <w:t>26 Budget to the 2025</w:t>
      </w:r>
      <w:r w:rsidRPr="005C1C55">
        <w:noBreakHyphen/>
        <w:t>26 estimated outcome is mainly due to increased resources received free of charge for services provided by other ACT Government Directorates and additional Commonwealth grant funding. This is partially offset by reprofiling of funds from 2025-26 to future years; and</w:t>
      </w:r>
    </w:p>
    <w:p w14:paraId="346FC2E0" w14:textId="77777777" w:rsidR="0046253F"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the increase of $108.478 million from 2025-26 estimated outcome to 2026</w:t>
      </w:r>
      <w:r w:rsidRPr="005C1C55">
        <w:noBreakHyphen/>
        <w:t>27 Budget is mainly due to new initiatives, the Government’s enterprise bargaining agreement and pay offer</w:t>
      </w:r>
      <w:r>
        <w:t>,</w:t>
      </w:r>
      <w:r w:rsidRPr="005C1C55">
        <w:t xml:space="preserve"> transfers of funding from other ACT Government Directorates</w:t>
      </w:r>
      <w:r>
        <w:t xml:space="preserve"> and growth and indexation of existing initiatives.</w:t>
      </w:r>
    </w:p>
    <w:p w14:paraId="3E93ECB5" w14:textId="77777777" w:rsidR="0046253F" w:rsidRDefault="0046253F" w:rsidP="0046253F">
      <w:pPr>
        <w:pStyle w:val="BSbullet1"/>
        <w:keepLines/>
        <w:numPr>
          <w:ilvl w:val="0"/>
          <w:numId w:val="107"/>
        </w:numPr>
        <w:pBdr>
          <w:top w:val="nil"/>
          <w:left w:val="nil"/>
          <w:bottom w:val="nil"/>
          <w:right w:val="nil"/>
          <w:between w:val="nil"/>
          <w:bar w:val="nil"/>
        </w:pBdr>
      </w:pPr>
      <w:r>
        <w:rPr>
          <w:rFonts w:eastAsia="Times New Roman"/>
        </w:rPr>
        <w:t>Employee Expenses:</w:t>
      </w:r>
    </w:p>
    <w:p w14:paraId="4BECB3B8"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the increase of $16.740 million from 2025</w:t>
      </w:r>
      <w:r w:rsidRPr="005C1C55">
        <w:noBreakHyphen/>
        <w:t>26 Budget to 2025</w:t>
      </w:r>
      <w:r w:rsidRPr="005C1C55">
        <w:noBreakHyphen/>
        <w:t xml:space="preserve">26 estimated outcome is mainly due to the conversion and transition of premium labour and contract services to employed workforce and additional Commonwealth </w:t>
      </w:r>
      <w:r>
        <w:t>g</w:t>
      </w:r>
      <w:r w:rsidRPr="005C1C55">
        <w:t>rant funding. This is partially offset by a change in forecast employee entitlements; and</w:t>
      </w:r>
    </w:p>
    <w:p w14:paraId="52B77D1F"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the increase of $174.393 million from 2025</w:t>
      </w:r>
      <w:r w:rsidRPr="005C1C55">
        <w:noBreakHyphen/>
        <w:t>26 estimated outcome to 2026</w:t>
      </w:r>
      <w:r w:rsidRPr="005C1C55">
        <w:noBreakHyphen/>
        <w:t>27 Budget is mainly due to new initiatives, the Government’s enterprise bargaining agreement and pay offer, a change in forecast employee entitlements and the reprofiling of expenditure from 2025-26 to future years.</w:t>
      </w:r>
    </w:p>
    <w:p w14:paraId="644801F3" w14:textId="77777777" w:rsidR="0046253F" w:rsidRDefault="0046253F" w:rsidP="0046253F">
      <w:pPr>
        <w:pStyle w:val="BSbullet1"/>
        <w:keepLines/>
        <w:numPr>
          <w:ilvl w:val="0"/>
          <w:numId w:val="107"/>
        </w:numPr>
        <w:pBdr>
          <w:top w:val="nil"/>
          <w:left w:val="nil"/>
          <w:bottom w:val="nil"/>
          <w:right w:val="nil"/>
          <w:between w:val="nil"/>
          <w:bar w:val="nil"/>
        </w:pBdr>
        <w:tabs>
          <w:tab w:val="left" w:pos="720"/>
        </w:tabs>
      </w:pPr>
      <w:r>
        <w:t>Supplies and Services:</w:t>
      </w:r>
    </w:p>
    <w:p w14:paraId="397FB280"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the decrease of $7.839 million from 2025</w:t>
      </w:r>
      <w:r w:rsidRPr="005C1C55">
        <w:noBreakHyphen/>
        <w:t>26 Budget to the 2025</w:t>
      </w:r>
      <w:r w:rsidRPr="005C1C55">
        <w:noBreakHyphen/>
        <w:t xml:space="preserve">26 estimated outcome is mainly due to </w:t>
      </w:r>
      <w:r>
        <w:t xml:space="preserve">the </w:t>
      </w:r>
      <w:r w:rsidRPr="005C1C55">
        <w:t>transition of premium labour and contract services to employed workforce. This is partially offset by increased resources received free of charge for services provided by other ACT Government Directorate</w:t>
      </w:r>
      <w:r>
        <w:t>s</w:t>
      </w:r>
      <w:r w:rsidRPr="005C1C55">
        <w:t>; and</w:t>
      </w:r>
    </w:p>
    <w:p w14:paraId="72EFAF90"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 xml:space="preserve">the decrease of </w:t>
      </w:r>
      <w:r>
        <w:t>$</w:t>
      </w:r>
      <w:r w:rsidRPr="005C1C55">
        <w:t xml:space="preserve">60.476 million from 2025-26 estimated outcome to 2026-27 Budget is mainly due to </w:t>
      </w:r>
      <w:r>
        <w:t xml:space="preserve">the </w:t>
      </w:r>
      <w:r w:rsidRPr="005C1C55">
        <w:t>transition of premium labour and contract services to employed workforce.</w:t>
      </w:r>
    </w:p>
    <w:p w14:paraId="702F2A0F" w14:textId="77777777" w:rsidR="0046253F" w:rsidRDefault="0046253F" w:rsidP="0046253F">
      <w:pPr>
        <w:pStyle w:val="BSbullet1"/>
        <w:keepNext/>
        <w:keepLines/>
        <w:numPr>
          <w:ilvl w:val="0"/>
          <w:numId w:val="107"/>
        </w:numPr>
        <w:pBdr>
          <w:top w:val="nil"/>
          <w:left w:val="nil"/>
          <w:bottom w:val="nil"/>
          <w:right w:val="nil"/>
          <w:between w:val="nil"/>
          <w:bar w:val="nil"/>
        </w:pBdr>
      </w:pPr>
      <w:r>
        <w:t>Depreciation and Amortisation:</w:t>
      </w:r>
    </w:p>
    <w:p w14:paraId="5C6D804D"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the increase of $11.076 million from 2025</w:t>
      </w:r>
      <w:r w:rsidRPr="005C1C55">
        <w:noBreakHyphen/>
        <w:t>26 Budget to the 2025</w:t>
      </w:r>
      <w:r w:rsidRPr="005C1C55">
        <w:noBreakHyphen/>
        <w:t xml:space="preserve">26 estimated outcome is mainly due to </w:t>
      </w:r>
      <w:r>
        <w:t xml:space="preserve">the </w:t>
      </w:r>
      <w:r w:rsidRPr="005C1C55">
        <w:t>accurate reflection of historical and continued capital investment across Canberra Health Service</w:t>
      </w:r>
      <w:r>
        <w:t>s</w:t>
      </w:r>
      <w:r w:rsidRPr="005C1C55">
        <w:t>; and</w:t>
      </w:r>
    </w:p>
    <w:p w14:paraId="6FDFF7BD"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the increase of $6.213 million from the 2025-26 estimated outcome to the 2026</w:t>
      </w:r>
      <w:r w:rsidRPr="005C1C55">
        <w:noBreakHyphen/>
        <w:t>27 Budget is due to the forecast completion of existing capital works projects.</w:t>
      </w:r>
    </w:p>
    <w:p w14:paraId="7E3011D5" w14:textId="77777777" w:rsidR="0046253F" w:rsidRDefault="0046253F" w:rsidP="0046253F">
      <w:pPr>
        <w:pStyle w:val="BSbullet1"/>
        <w:keepNext/>
        <w:keepLines/>
        <w:numPr>
          <w:ilvl w:val="0"/>
          <w:numId w:val="107"/>
        </w:numPr>
        <w:pBdr>
          <w:top w:val="nil"/>
          <w:left w:val="nil"/>
          <w:bottom w:val="nil"/>
          <w:right w:val="nil"/>
          <w:between w:val="nil"/>
          <w:bar w:val="nil"/>
        </w:pBdr>
      </w:pPr>
      <w:r>
        <w:t>Purchased Services:</w:t>
      </w:r>
    </w:p>
    <w:p w14:paraId="1529021B"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 xml:space="preserve">the </w:t>
      </w:r>
      <w:r>
        <w:t>de</w:t>
      </w:r>
      <w:r w:rsidRPr="005C1C55">
        <w:t>crease of $10.000 million from 2025</w:t>
      </w:r>
      <w:r w:rsidRPr="005C1C55">
        <w:noBreakHyphen/>
        <w:t>26 Budget to the 2025</w:t>
      </w:r>
      <w:r w:rsidRPr="005C1C55">
        <w:noBreakHyphen/>
        <w:t xml:space="preserve">26 estimated outcome is mainly due to the </w:t>
      </w:r>
      <w:r>
        <w:t xml:space="preserve">one-off </w:t>
      </w:r>
      <w:r w:rsidRPr="005C1C55">
        <w:t>repatriation</w:t>
      </w:r>
      <w:r>
        <w:t xml:space="preserve"> </w:t>
      </w:r>
      <w:r w:rsidRPr="005C1C55">
        <w:t>of</w:t>
      </w:r>
      <w:r>
        <w:t xml:space="preserve"> some </w:t>
      </w:r>
      <w:r w:rsidRPr="005C1C55">
        <w:t>elective surgeries</w:t>
      </w:r>
      <w:r>
        <w:t xml:space="preserve"> delivered through the private provider program and elective joint replacement program</w:t>
      </w:r>
      <w:r w:rsidRPr="005C1C55">
        <w:t>; and</w:t>
      </w:r>
    </w:p>
    <w:p w14:paraId="614284AC"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the increase of $9.035 million from the 2025-26 estimated outcome to the 2026</w:t>
      </w:r>
      <w:r w:rsidRPr="005C1C55">
        <w:noBreakHyphen/>
        <w:t xml:space="preserve">27 Budget is due </w:t>
      </w:r>
      <w:r>
        <w:t xml:space="preserve">to </w:t>
      </w:r>
      <w:r w:rsidRPr="005C1C55">
        <w:t xml:space="preserve">Canberra Health Services </w:t>
      </w:r>
      <w:r>
        <w:t xml:space="preserve">still </w:t>
      </w:r>
      <w:r w:rsidRPr="005C1C55">
        <w:t xml:space="preserve">assessing </w:t>
      </w:r>
      <w:r>
        <w:t xml:space="preserve">the long-term viability and </w:t>
      </w:r>
      <w:r w:rsidRPr="005C1C55">
        <w:t>usage of contract</w:t>
      </w:r>
      <w:r>
        <w:t>ed</w:t>
      </w:r>
      <w:r w:rsidRPr="005C1C55">
        <w:t xml:space="preserve"> services for </w:t>
      </w:r>
      <w:r>
        <w:t xml:space="preserve">the delivery of </w:t>
      </w:r>
      <w:r w:rsidRPr="005C1C55">
        <w:t>elective surgeries.</w:t>
      </w:r>
    </w:p>
    <w:p w14:paraId="4FE8A388" w14:textId="77777777" w:rsidR="0046253F" w:rsidRDefault="0046253F" w:rsidP="0046253F">
      <w:pPr>
        <w:pStyle w:val="BSbullet1"/>
        <w:keepNext/>
        <w:keepLines/>
        <w:numPr>
          <w:ilvl w:val="0"/>
          <w:numId w:val="107"/>
        </w:numPr>
        <w:pBdr>
          <w:top w:val="nil"/>
          <w:left w:val="nil"/>
          <w:bottom w:val="nil"/>
          <w:right w:val="nil"/>
          <w:between w:val="nil"/>
          <w:bar w:val="nil"/>
        </w:pBdr>
      </w:pPr>
      <w:r>
        <w:t>Operating Result: the negative operating results in all years largely reflects the impact of depreciation, and the forecast movement in employee entitlements.</w:t>
      </w:r>
    </w:p>
    <w:p w14:paraId="2AD68B93" w14:textId="77777777" w:rsidR="0046253F" w:rsidRDefault="0046253F" w:rsidP="00B4604B">
      <w:pPr>
        <w:pStyle w:val="Heading5"/>
      </w:pPr>
      <w:r>
        <w:t>Balance Sheet</w:t>
      </w:r>
    </w:p>
    <w:p w14:paraId="03B540DA" w14:textId="77777777" w:rsidR="0046253F" w:rsidRDefault="0046253F" w:rsidP="0046253F">
      <w:pPr>
        <w:pStyle w:val="BSbullet1"/>
        <w:keepNext/>
        <w:keepLines/>
        <w:numPr>
          <w:ilvl w:val="0"/>
          <w:numId w:val="107"/>
        </w:numPr>
        <w:pBdr>
          <w:top w:val="nil"/>
          <w:left w:val="nil"/>
          <w:bottom w:val="nil"/>
          <w:right w:val="nil"/>
          <w:between w:val="nil"/>
          <w:bar w:val="nil"/>
        </w:pBdr>
        <w:spacing w:before="240"/>
      </w:pPr>
      <w:r>
        <w:t>Cash (current):</w:t>
      </w:r>
    </w:p>
    <w:p w14:paraId="5B859262" w14:textId="77777777" w:rsidR="0046253F"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 xml:space="preserve">the increase of $34.373 million from 2025-26 Budget to 2025-26 estimated outcome is due to </w:t>
      </w:r>
      <w:r>
        <w:t>requirements</w:t>
      </w:r>
      <w:r w:rsidRPr="005C1C55">
        <w:t xml:space="preserve"> to meet employee payroll and supplier payment obligations</w:t>
      </w:r>
      <w:r>
        <w:t xml:space="preserve"> recognised in June 2025 and payable in early July 2026</w:t>
      </w:r>
      <w:r w:rsidRPr="005C1C55">
        <w:t>; and</w:t>
      </w:r>
    </w:p>
    <w:p w14:paraId="2E4D935E" w14:textId="77777777" w:rsidR="0046253F" w:rsidRPr="005C1C55"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rsidRPr="005C1C55">
        <w:t>the decrease of $62.100 million from 2025</w:t>
      </w:r>
      <w:r w:rsidRPr="005C1C55">
        <w:noBreakHyphen/>
        <w:t>26 estimated outcome to 2026</w:t>
      </w:r>
      <w:r w:rsidRPr="005C1C55">
        <w:noBreakHyphen/>
        <w:t xml:space="preserve">27 Budget is mainly due to one-off additional employee payment </w:t>
      </w:r>
      <w:r>
        <w:t>obligations payable at the start of the</w:t>
      </w:r>
      <w:r w:rsidRPr="005C1C55">
        <w:t xml:space="preserve"> 2026-27 financial year. </w:t>
      </w:r>
    </w:p>
    <w:p w14:paraId="711B47D9" w14:textId="77777777" w:rsidR="0046253F" w:rsidRDefault="0046253F" w:rsidP="0046253F">
      <w:pPr>
        <w:pStyle w:val="BSbullet1"/>
        <w:keepLines/>
        <w:numPr>
          <w:ilvl w:val="0"/>
          <w:numId w:val="107"/>
        </w:numPr>
        <w:pBdr>
          <w:top w:val="nil"/>
          <w:left w:val="nil"/>
          <w:bottom w:val="nil"/>
          <w:right w:val="nil"/>
          <w:between w:val="nil"/>
          <w:bar w:val="nil"/>
        </w:pBdr>
      </w:pPr>
      <w:r>
        <w:t>Receivables (current): the decrease of $9.209 million from 2025-26 estimated outcome to 2026-27 Budget is mainly due improved debt recovery activities.</w:t>
      </w:r>
    </w:p>
    <w:p w14:paraId="3EA053B5" w14:textId="77777777" w:rsidR="0046253F" w:rsidRDefault="0046253F" w:rsidP="0046253F">
      <w:pPr>
        <w:pStyle w:val="BSbullet1"/>
        <w:keepLines/>
        <w:pBdr>
          <w:top w:val="nil"/>
          <w:left w:val="nil"/>
          <w:bottom w:val="nil"/>
          <w:right w:val="nil"/>
          <w:between w:val="nil"/>
          <w:bar w:val="nil"/>
        </w:pBdr>
        <w:tabs>
          <w:tab w:val="clear" w:pos="717"/>
          <w:tab w:val="num" w:pos="360"/>
        </w:tabs>
        <w:ind w:left="357"/>
      </w:pPr>
      <w:r w:rsidRPr="00BA1218">
        <w:t>Payables: the decrease of $9.634 million from 2025-26 Budget to 2025-26 estimated outcome is due to th</w:t>
      </w:r>
      <w:r w:rsidRPr="00EC6D31">
        <w:t xml:space="preserve">e payment of </w:t>
      </w:r>
      <w:r w:rsidRPr="006721EE">
        <w:t>provision</w:t>
      </w:r>
      <w:r>
        <w:t xml:space="preserve">s previously accrued. </w:t>
      </w:r>
    </w:p>
    <w:p w14:paraId="27B8149B" w14:textId="77777777" w:rsidR="0046253F" w:rsidRDefault="0046253F" w:rsidP="0046253F">
      <w:pPr>
        <w:pStyle w:val="BSbullet1"/>
        <w:keepLines/>
        <w:numPr>
          <w:ilvl w:val="0"/>
          <w:numId w:val="107"/>
        </w:numPr>
        <w:pBdr>
          <w:top w:val="nil"/>
          <w:left w:val="nil"/>
          <w:bottom w:val="nil"/>
          <w:right w:val="nil"/>
          <w:between w:val="nil"/>
          <w:bar w:val="nil"/>
        </w:pBdr>
      </w:pPr>
      <w:r>
        <w:t>Employee Benefits (current and non-current):</w:t>
      </w:r>
    </w:p>
    <w:p w14:paraId="5BFB4D95" w14:textId="77777777" w:rsidR="0046253F"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t>the increase of $27.661 million from 2025</w:t>
      </w:r>
      <w:r>
        <w:noBreakHyphen/>
        <w:t>26 Budget to 2025</w:t>
      </w:r>
      <w:r>
        <w:noBreakHyphen/>
        <w:t>26 estimated outcome is due to lower utilisation of leave entitlements, higher staffing levels and pay rises; and</w:t>
      </w:r>
    </w:p>
    <w:p w14:paraId="52DC2DB6" w14:textId="77777777" w:rsidR="0046253F" w:rsidRDefault="0046253F" w:rsidP="0046253F">
      <w:pPr>
        <w:pStyle w:val="BSbullet1"/>
        <w:keepLines/>
        <w:numPr>
          <w:ilvl w:val="1"/>
          <w:numId w:val="107"/>
        </w:numPr>
        <w:pBdr>
          <w:top w:val="nil"/>
          <w:left w:val="nil"/>
          <w:bottom w:val="nil"/>
          <w:right w:val="nil"/>
          <w:between w:val="nil"/>
          <w:bar w:val="nil"/>
        </w:pBdr>
        <w:tabs>
          <w:tab w:val="left" w:pos="720"/>
        </w:tabs>
        <w:ind w:left="709" w:hanging="357"/>
      </w:pPr>
      <w:r>
        <w:t xml:space="preserve">the decrease </w:t>
      </w:r>
      <w:r w:rsidRPr="00451291">
        <w:t>of $29.896 million from 2025-26 estimated outcome to 2026-27 Budget is due to one-off additional employee payment obligations accrued in 2025-26 financial year but payable at the start of the 2026-27 financial year.</w:t>
      </w:r>
    </w:p>
    <w:p w14:paraId="63D27E20" w14:textId="77777777" w:rsidR="0046253F" w:rsidRDefault="0046253F" w:rsidP="00B4604B">
      <w:pPr>
        <w:pStyle w:val="Heading5"/>
      </w:pPr>
      <w:r>
        <w:t>Statement of Changes in Equity and Cash Flow Statement</w:t>
      </w:r>
    </w:p>
    <w:p w14:paraId="1D3D77C1" w14:textId="77777777" w:rsidR="0046253F" w:rsidRDefault="0046253F">
      <w:pPr>
        <w:pBdr>
          <w:top w:val="nil"/>
          <w:left w:val="nil"/>
          <w:bottom w:val="nil"/>
          <w:right w:val="nil"/>
          <w:between w:val="nil"/>
          <w:bar w:val="nil"/>
        </w:pBdr>
        <w:spacing w:before="200" w:line="240" w:lineRule="auto"/>
        <w:rPr>
          <w:rFonts w:eastAsia="SimSun" w:cs="Times New Roman"/>
          <w:szCs w:val="20"/>
          <w:lang w:val="en-AU"/>
        </w:rPr>
      </w:pPr>
      <w:r>
        <w:rPr>
          <w:rFonts w:eastAsia="SimSun" w:cs="Times New Roman"/>
          <w:szCs w:val="20"/>
          <w:lang w:val="en-AU"/>
        </w:rPr>
        <w:t>Variations in these Statements are explained in the notes above.</w:t>
      </w:r>
    </w:p>
    <w:p w14:paraId="5A27F0B1" w14:textId="77777777" w:rsidR="0046253F" w:rsidRPr="00420111" w:rsidRDefault="0046253F">
      <w:pPr>
        <w:pBdr>
          <w:top w:val="nil"/>
          <w:left w:val="nil"/>
          <w:bottom w:val="nil"/>
          <w:right w:val="nil"/>
          <w:between w:val="nil"/>
          <w:bar w:val="nil"/>
        </w:pBdr>
        <w:spacing w:before="200" w:line="240" w:lineRule="auto"/>
        <w:rPr>
          <w:rFonts w:eastAsia="SimSun" w:cs="Times New Roman"/>
          <w:szCs w:val="20"/>
          <w:lang w:val="en-AU"/>
        </w:rPr>
      </w:pPr>
    </w:p>
    <w:p w14:paraId="5B629EB3" w14:textId="77777777" w:rsidR="0046253F" w:rsidRPr="0046253F" w:rsidRDefault="0046253F" w:rsidP="0046253F">
      <w:pPr>
        <w:rPr>
          <w:rFonts w:eastAsia="Calibri" w:cs="Times New Roman"/>
          <w:lang w:val="en-AU"/>
        </w:rPr>
        <w:sectPr w:rsidR="0046253F" w:rsidRPr="0046253F" w:rsidSect="0046253F">
          <w:footerReference w:type="default" r:id="rId47"/>
          <w:pgSz w:w="11906" w:h="16838"/>
          <w:pgMar w:top="1151" w:right="1440" w:bottom="1729" w:left="1440" w:header="720" w:footer="720" w:gutter="0"/>
          <w:pgBorders>
            <w:top w:val="nil"/>
            <w:left w:val="nil"/>
            <w:bottom w:val="nil"/>
            <w:right w:val="nil"/>
          </w:pgBorders>
          <w:cols w:space="708"/>
          <w:docGrid w:linePitch="360"/>
        </w:sectPr>
      </w:pPr>
      <w:bookmarkStart w:id="112" w:name="RG_DOC_C2nDnzbe1m3"/>
      <w:bookmarkEnd w:id="112"/>
    </w:p>
    <w:p w14:paraId="25790DC9" w14:textId="77777777" w:rsidR="00DC559F" w:rsidRDefault="00DC559F">
      <w:pPr>
        <w:pBdr>
          <w:top w:val="nil"/>
          <w:left w:val="nil"/>
          <w:bottom w:val="nil"/>
          <w:right w:val="nil"/>
          <w:between w:val="nil"/>
          <w:bar w:val="nil"/>
        </w:pBdr>
        <w:rPr>
          <w:rFonts w:eastAsia="Calibri" w:cs="Arial"/>
        </w:rPr>
      </w:pPr>
    </w:p>
    <w:p w14:paraId="4E540247" w14:textId="77777777" w:rsidR="00DC559F" w:rsidRDefault="00DC559F">
      <w:pPr>
        <w:pStyle w:val="Heading1"/>
        <w:pageBreakBefore/>
        <w:pBdr>
          <w:top w:val="nil"/>
          <w:left w:val="nil"/>
          <w:bottom w:val="nil"/>
          <w:right w:val="nil"/>
          <w:between w:val="nil"/>
          <w:bar w:val="nil"/>
        </w:pBdr>
      </w:pPr>
      <w:bookmarkStart w:id="113" w:name="RG_MARKER_56266"/>
      <w:bookmarkStart w:id="114" w:name="RG_MARKER_56268"/>
      <w:bookmarkStart w:id="115" w:name="RG_MARKER_56272"/>
      <w:bookmarkStart w:id="116" w:name="RG_MARKER_56270"/>
      <w:bookmarkStart w:id="117" w:name="_Toc231543377"/>
      <w:bookmarkEnd w:id="113"/>
      <w:bookmarkEnd w:id="114"/>
      <w:r w:rsidRPr="001E43A5">
        <w:t>HOUSING ACT</w:t>
      </w:r>
      <w:bookmarkEnd w:id="115"/>
      <w:bookmarkEnd w:id="116"/>
      <w:bookmarkEnd w:id="117"/>
    </w:p>
    <w:p w14:paraId="07E83E9B" w14:textId="77777777" w:rsidR="00DC559F" w:rsidRDefault="00DC559F">
      <w:pPr>
        <w:pStyle w:val="Heading2"/>
        <w:pBdr>
          <w:top w:val="nil"/>
          <w:left w:val="nil"/>
          <w:bottom w:val="nil"/>
          <w:right w:val="nil"/>
          <w:between w:val="nil"/>
          <w:bar w:val="nil"/>
        </w:pBdr>
      </w:pPr>
      <w:bookmarkStart w:id="118" w:name="_Toc231543378"/>
      <w:r>
        <w:t>Purpose</w:t>
      </w:r>
      <w:bookmarkEnd w:id="118"/>
    </w:p>
    <w:p w14:paraId="73B6677E" w14:textId="77777777" w:rsidR="00DC559F" w:rsidRPr="00CD4267"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 xml:space="preserve">Housing ACT is a division of the Health and Community Services Directorate (the Directorate) reporting separately as a public non-financial corporation (PNFC) and treated as a ‘not-for-profit’ entity under the Australian Accounting Standards. </w:t>
      </w:r>
    </w:p>
    <w:p w14:paraId="37AD4CE7" w14:textId="77777777" w:rsidR="00DC559F" w:rsidRPr="00CD4267"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 xml:space="preserve">The Director-General of the Directorate is the Commissioner for Social Housing (Commissioner) and is an incorporated body under the </w:t>
      </w:r>
      <w:r w:rsidRPr="00CD4267">
        <w:rPr>
          <w:rFonts w:eastAsia="Calibri" w:cs="Times New Roman"/>
          <w:i/>
          <w:iCs/>
          <w:szCs w:val="24"/>
          <w:lang w:val="en-AU"/>
        </w:rPr>
        <w:t>Housing Assistance Act 2007</w:t>
      </w:r>
      <w:r w:rsidRPr="00CD4267">
        <w:rPr>
          <w:rFonts w:eastAsia="Calibri" w:cs="Times New Roman"/>
          <w:szCs w:val="24"/>
          <w:lang w:val="en-AU"/>
        </w:rPr>
        <w:t>.</w:t>
      </w:r>
    </w:p>
    <w:p w14:paraId="0E6C04C6" w14:textId="77777777" w:rsidR="00DC559F" w:rsidRPr="00CD4267"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 xml:space="preserve">On behalf of the Commissioner, Housing ACT provides social housing that is appropriate, affordable and meets the needs and circumstances of low income and disadvantaged people. Housing ACT also funds the specialist homelessness sector, assisting and supporting people experiencing homelessness and people at risk of experiencing homelessness. </w:t>
      </w:r>
    </w:p>
    <w:p w14:paraId="60FFE503" w14:textId="77777777" w:rsidR="00DC559F" w:rsidRPr="00CD4267"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 xml:space="preserve">Stable long-term and affordable housing provides tenants with a greater opportunity to participate in the social, economic and recreational activities of the Territory and reach their potential as a contributing member of the Canberra population. Through social housing assistance and support for people experiencing homelessness, Housing ACT helps to alleviate social isolation and build resilience, contributing to a safer, stronger and more inclusive community – and the opportunity for a brighter future regardless of their characteristics, circumstances or background. </w:t>
      </w:r>
    </w:p>
    <w:p w14:paraId="54019010" w14:textId="77777777"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Housing ACT is committed to excellence and the highest ethical standards in supporting clients and other stakeholders</w:t>
      </w:r>
      <w:r w:rsidRPr="00BB485E">
        <w:rPr>
          <w:rFonts w:eastAsia="Calibri" w:cs="Times New Roman"/>
          <w:szCs w:val="24"/>
          <w:lang w:val="en-AU"/>
        </w:rPr>
        <w:t>.</w:t>
      </w:r>
    </w:p>
    <w:p w14:paraId="5B0085D6" w14:textId="77777777" w:rsidR="00DC559F" w:rsidRDefault="00DC559F">
      <w:pPr>
        <w:pStyle w:val="Heading2"/>
        <w:pBdr>
          <w:top w:val="nil"/>
          <w:left w:val="nil"/>
          <w:bottom w:val="nil"/>
          <w:right w:val="nil"/>
          <w:between w:val="nil"/>
          <w:bar w:val="nil"/>
        </w:pBdr>
      </w:pPr>
      <w:bookmarkStart w:id="119" w:name="_Toc231543379"/>
      <w:r>
        <w:t>2026-27 Priorities</w:t>
      </w:r>
      <w:bookmarkEnd w:id="119"/>
    </w:p>
    <w:p w14:paraId="3E1B3C48" w14:textId="77777777" w:rsidR="00DC559F" w:rsidRPr="004C4B55" w:rsidRDefault="00DC559F">
      <w:pPr>
        <w:numPr>
          <w:ilvl w:val="0"/>
          <w:numId w:val="1"/>
        </w:numPr>
        <w:pBdr>
          <w:top w:val="nil"/>
          <w:left w:val="nil"/>
          <w:bottom w:val="nil"/>
          <w:right w:val="nil"/>
          <w:between w:val="nil"/>
          <w:bar w:val="nil"/>
        </w:pBdr>
        <w:tabs>
          <w:tab w:val="left" w:pos="426"/>
        </w:tabs>
        <w:spacing w:line="240" w:lineRule="auto"/>
        <w:ind w:left="426" w:hanging="426"/>
        <w:jc w:val="both"/>
        <w:rPr>
          <w:rFonts w:eastAsia="Calibri" w:cs="Calibri"/>
          <w:szCs w:val="24"/>
        </w:rPr>
      </w:pPr>
      <w:r w:rsidRPr="004C4B55">
        <w:rPr>
          <w:rFonts w:eastAsia="Calibri" w:cs="Calibri"/>
          <w:szCs w:val="24"/>
        </w:rPr>
        <w:t>continuing delivery of tenant-centric public housing services through investment in tenancy management staffing, property-related expenses and records management improvements;</w:t>
      </w:r>
    </w:p>
    <w:p w14:paraId="35E47252" w14:textId="51388187" w:rsidR="00DC559F" w:rsidRPr="004C4B55" w:rsidRDefault="00DC559F">
      <w:pPr>
        <w:numPr>
          <w:ilvl w:val="0"/>
          <w:numId w:val="1"/>
        </w:numPr>
        <w:pBdr>
          <w:top w:val="nil"/>
          <w:left w:val="nil"/>
          <w:bottom w:val="nil"/>
          <w:right w:val="nil"/>
          <w:between w:val="nil"/>
          <w:bar w:val="nil"/>
        </w:pBdr>
        <w:tabs>
          <w:tab w:val="left" w:pos="426"/>
        </w:tabs>
        <w:spacing w:line="240" w:lineRule="auto"/>
        <w:ind w:left="425" w:hanging="425"/>
        <w:jc w:val="both"/>
        <w:rPr>
          <w:rFonts w:eastAsia="Calibri" w:cs="Calibri"/>
          <w:szCs w:val="24"/>
        </w:rPr>
      </w:pPr>
      <w:r w:rsidRPr="004C4B55">
        <w:rPr>
          <w:rFonts w:eastAsia="Calibri" w:cs="Calibri"/>
          <w:szCs w:val="24"/>
        </w:rPr>
        <w:t>continuing to invest in the repairs and maintenance of the public housing portfolio to ensure homes are safe, liv</w:t>
      </w:r>
      <w:r w:rsidR="004172BD">
        <w:rPr>
          <w:rFonts w:eastAsia="Calibri" w:cs="Calibri"/>
          <w:szCs w:val="24"/>
        </w:rPr>
        <w:t>e</w:t>
      </w:r>
      <w:r w:rsidRPr="004C4B55">
        <w:rPr>
          <w:rFonts w:eastAsia="Calibri" w:cs="Calibri"/>
          <w:szCs w:val="24"/>
        </w:rPr>
        <w:t xml:space="preserve">able and well maintained; </w:t>
      </w:r>
    </w:p>
    <w:p w14:paraId="1802774D" w14:textId="77777777" w:rsidR="00DC559F" w:rsidRPr="004C4B55" w:rsidRDefault="00DC559F">
      <w:pPr>
        <w:numPr>
          <w:ilvl w:val="0"/>
          <w:numId w:val="1"/>
        </w:numPr>
        <w:pBdr>
          <w:top w:val="nil"/>
          <w:left w:val="nil"/>
          <w:bottom w:val="nil"/>
          <w:right w:val="nil"/>
          <w:between w:val="nil"/>
          <w:bar w:val="nil"/>
        </w:pBdr>
        <w:tabs>
          <w:tab w:val="left" w:pos="426"/>
        </w:tabs>
        <w:spacing w:line="240" w:lineRule="auto"/>
        <w:ind w:left="425" w:hanging="425"/>
        <w:jc w:val="both"/>
        <w:rPr>
          <w:rFonts w:eastAsia="Calibri" w:cs="Calibri"/>
          <w:szCs w:val="24"/>
        </w:rPr>
      </w:pPr>
      <w:r w:rsidRPr="004C4B55">
        <w:rPr>
          <w:rFonts w:eastAsia="Calibri" w:cs="Calibri"/>
          <w:szCs w:val="24"/>
        </w:rPr>
        <w:t>working with Infrastructure Canberra as the delivery partner to complete the Growing and Renewing Public Housing program which is delivering the renewal of around 1,000 properties and growing the portfolio by around 400 homes. This implements the goal of the ACT Housing Strategy to strengthen social housing assistance by delivering safe and affordable housing to support low income and disadvantaged Canberrans;</w:t>
      </w:r>
    </w:p>
    <w:p w14:paraId="31A791B3" w14:textId="77777777" w:rsidR="00DC559F" w:rsidRPr="004C4B55" w:rsidRDefault="00DC559F">
      <w:pPr>
        <w:numPr>
          <w:ilvl w:val="0"/>
          <w:numId w:val="1"/>
        </w:numPr>
        <w:pBdr>
          <w:top w:val="nil"/>
          <w:left w:val="nil"/>
          <w:bottom w:val="nil"/>
          <w:right w:val="nil"/>
          <w:between w:val="nil"/>
          <w:bar w:val="nil"/>
        </w:pBdr>
        <w:tabs>
          <w:tab w:val="left" w:pos="426"/>
        </w:tabs>
        <w:spacing w:line="240" w:lineRule="auto"/>
        <w:ind w:left="425" w:hanging="425"/>
        <w:jc w:val="both"/>
        <w:rPr>
          <w:rFonts w:eastAsia="Calibri" w:cs="Calibri"/>
          <w:szCs w:val="24"/>
        </w:rPr>
      </w:pPr>
      <w:r w:rsidRPr="004C4B55">
        <w:rPr>
          <w:rFonts w:eastAsia="Calibri" w:cs="Calibri"/>
          <w:szCs w:val="24"/>
        </w:rPr>
        <w:t>continuing to work with lead directorates to implement the Electrification Program for public housing;</w:t>
      </w:r>
    </w:p>
    <w:p w14:paraId="048D59DF" w14:textId="77777777" w:rsidR="00DC559F" w:rsidRDefault="00DC559F">
      <w:pPr>
        <w:numPr>
          <w:ilvl w:val="0"/>
          <w:numId w:val="1"/>
        </w:numPr>
        <w:pBdr>
          <w:top w:val="nil"/>
          <w:left w:val="nil"/>
          <w:bottom w:val="nil"/>
          <w:right w:val="nil"/>
          <w:between w:val="nil"/>
          <w:bar w:val="nil"/>
        </w:pBdr>
        <w:tabs>
          <w:tab w:val="left" w:pos="426"/>
        </w:tabs>
        <w:spacing w:line="240" w:lineRule="auto"/>
        <w:ind w:left="425" w:hanging="425"/>
        <w:jc w:val="both"/>
        <w:rPr>
          <w:rFonts w:eastAsia="Calibri" w:cs="Calibri"/>
          <w:szCs w:val="24"/>
        </w:rPr>
      </w:pPr>
      <w:r w:rsidRPr="004C4B55">
        <w:rPr>
          <w:rFonts w:eastAsia="Calibri" w:cs="Calibri"/>
          <w:szCs w:val="24"/>
        </w:rPr>
        <w:t>focusing on Aboriginal and Torres Strait Islander people’s experience of service when applying for and residing in Housing ACT properties; and</w:t>
      </w:r>
    </w:p>
    <w:p w14:paraId="3DBD6B52" w14:textId="77777777" w:rsidR="00DC559F" w:rsidRDefault="00DC559F">
      <w:pPr>
        <w:numPr>
          <w:ilvl w:val="0"/>
          <w:numId w:val="1"/>
        </w:numPr>
        <w:pBdr>
          <w:top w:val="nil"/>
          <w:left w:val="nil"/>
          <w:bottom w:val="nil"/>
          <w:right w:val="nil"/>
          <w:between w:val="nil"/>
          <w:bar w:val="nil"/>
        </w:pBdr>
        <w:tabs>
          <w:tab w:val="left" w:pos="426"/>
        </w:tabs>
        <w:spacing w:line="240" w:lineRule="auto"/>
        <w:ind w:left="425" w:hanging="425"/>
        <w:jc w:val="both"/>
        <w:rPr>
          <w:rFonts w:eastAsia="Calibri" w:cs="Calibri"/>
          <w:b/>
          <w:szCs w:val="24"/>
          <w:u w:val="single"/>
        </w:rPr>
      </w:pPr>
      <w:r w:rsidRPr="004C4B55">
        <w:rPr>
          <w:rFonts w:eastAsia="Calibri" w:cs="Calibri"/>
          <w:szCs w:val="24"/>
        </w:rPr>
        <w:t>working with other directorates, exploring strategic partnerships with Housing Australia and community housing providers and opportunities to leverage Australian Government funding to grow the stock of social housing in the Territory</w:t>
      </w:r>
      <w:r w:rsidRPr="009A58E6">
        <w:rPr>
          <w:rFonts w:eastAsia="Calibri" w:cs="Calibri"/>
          <w:b/>
          <w:szCs w:val="24"/>
        </w:rPr>
        <w:t>.</w:t>
      </w:r>
    </w:p>
    <w:p w14:paraId="26CB022E" w14:textId="77777777" w:rsidR="00DC559F" w:rsidRPr="004C4B55" w:rsidRDefault="00DC559F">
      <w:pPr>
        <w:pBdr>
          <w:top w:val="nil"/>
          <w:left w:val="nil"/>
          <w:bottom w:val="nil"/>
          <w:right w:val="nil"/>
          <w:between w:val="nil"/>
          <w:bar w:val="nil"/>
        </w:pBdr>
        <w:tabs>
          <w:tab w:val="left" w:pos="426"/>
        </w:tabs>
        <w:spacing w:after="120" w:line="240" w:lineRule="auto"/>
        <w:jc w:val="both"/>
        <w:rPr>
          <w:rFonts w:eastAsia="Calibri" w:cs="Calibri"/>
          <w:b/>
          <w:bCs/>
          <w:szCs w:val="24"/>
          <w:u w:val="single"/>
        </w:rPr>
      </w:pPr>
      <w:r w:rsidRPr="004C4B55">
        <w:rPr>
          <w:rFonts w:eastAsia="Calibri" w:cs="Calibri"/>
          <w:b/>
          <w:bCs/>
          <w:szCs w:val="24"/>
          <w:u w:val="single"/>
        </w:rPr>
        <w:t>Homelessness</w:t>
      </w:r>
    </w:p>
    <w:p w14:paraId="551F6CEF" w14:textId="3D292708" w:rsidR="00DC559F" w:rsidRPr="008F50CD" w:rsidRDefault="00265366" w:rsidP="0046253F">
      <w:pPr>
        <w:numPr>
          <w:ilvl w:val="0"/>
          <w:numId w:val="78"/>
        </w:numPr>
        <w:pBdr>
          <w:top w:val="nil"/>
          <w:left w:val="nil"/>
          <w:bottom w:val="nil"/>
          <w:right w:val="nil"/>
          <w:between w:val="nil"/>
          <w:bar w:val="nil"/>
        </w:pBdr>
        <w:spacing w:line="240" w:lineRule="auto"/>
        <w:ind w:left="425" w:hanging="425"/>
        <w:jc w:val="both"/>
        <w:rPr>
          <w:rFonts w:eastAsia="Calibri" w:cs="Calibri"/>
          <w:szCs w:val="24"/>
        </w:rPr>
      </w:pPr>
      <w:r>
        <w:rPr>
          <w:rFonts w:eastAsia="Calibri" w:cs="Calibri"/>
          <w:szCs w:val="24"/>
          <w:lang w:val="en-AU"/>
        </w:rPr>
        <w:t>i</w:t>
      </w:r>
      <w:r w:rsidR="00DC559F" w:rsidRPr="004C4B55">
        <w:rPr>
          <w:rFonts w:eastAsia="Calibri" w:cs="Calibri"/>
          <w:szCs w:val="24"/>
          <w:lang w:val="en-AU"/>
        </w:rPr>
        <w:t>n the 2026-27 Budget</w:t>
      </w:r>
      <w:r w:rsidR="00A65079">
        <w:rPr>
          <w:rFonts w:eastAsia="Calibri" w:cs="Calibri"/>
          <w:szCs w:val="24"/>
          <w:lang w:val="en-AU"/>
        </w:rPr>
        <w:t>,</w:t>
      </w:r>
      <w:r w:rsidR="00DC559F" w:rsidRPr="004C4B55">
        <w:rPr>
          <w:rFonts w:eastAsia="Calibri" w:cs="Calibri"/>
          <w:szCs w:val="24"/>
          <w:lang w:val="en-AU"/>
        </w:rPr>
        <w:t xml:space="preserve"> the ACT Government is demonstrating its commitment to addressing homelessness in the ACT, with an additional $16.919 million being invested in the sector</w:t>
      </w:r>
      <w:r>
        <w:rPr>
          <w:rFonts w:eastAsia="Calibri" w:cs="Calibri"/>
          <w:szCs w:val="24"/>
          <w:lang w:val="en-AU"/>
        </w:rPr>
        <w:t>;</w:t>
      </w:r>
    </w:p>
    <w:p w14:paraId="31A2FEF1" w14:textId="0DCD9D72" w:rsidR="00DC559F" w:rsidRPr="004C4B55" w:rsidRDefault="00265366" w:rsidP="0046253F">
      <w:pPr>
        <w:numPr>
          <w:ilvl w:val="0"/>
          <w:numId w:val="78"/>
        </w:numPr>
        <w:pBdr>
          <w:top w:val="nil"/>
          <w:left w:val="nil"/>
          <w:bottom w:val="nil"/>
          <w:right w:val="nil"/>
          <w:between w:val="nil"/>
          <w:bar w:val="nil"/>
        </w:pBdr>
        <w:spacing w:line="240" w:lineRule="auto"/>
        <w:ind w:left="425" w:hanging="425"/>
        <w:jc w:val="both"/>
        <w:rPr>
          <w:rFonts w:eastAsia="Calibri" w:cs="Calibri"/>
          <w:szCs w:val="24"/>
        </w:rPr>
      </w:pPr>
      <w:r>
        <w:rPr>
          <w:rFonts w:eastAsia="Calibri" w:cs="Calibri"/>
          <w:szCs w:val="24"/>
          <w:lang w:val="en-AU"/>
        </w:rPr>
        <w:t>f</w:t>
      </w:r>
      <w:r w:rsidR="00DC559F">
        <w:rPr>
          <w:rFonts w:eastAsia="Calibri" w:cs="Calibri"/>
          <w:szCs w:val="24"/>
          <w:lang w:val="en-AU"/>
        </w:rPr>
        <w:t xml:space="preserve">unding initiatives in the homelessness sector will </w:t>
      </w:r>
      <w:r w:rsidR="00DC559F" w:rsidRPr="004C4B55">
        <w:rPr>
          <w:rFonts w:eastAsia="Calibri" w:cs="Calibri"/>
          <w:szCs w:val="24"/>
          <w:lang w:val="en-AU"/>
        </w:rPr>
        <w:t>ensure vulnerable Canberrans continue to have access to a range of support services and deliver increased supports for chronic rough sleepers</w:t>
      </w:r>
      <w:r w:rsidR="00DC559F">
        <w:rPr>
          <w:rFonts w:eastAsia="Calibri" w:cs="Calibri"/>
          <w:szCs w:val="24"/>
          <w:lang w:val="en-AU"/>
        </w:rPr>
        <w:t xml:space="preserve"> through:</w:t>
      </w:r>
    </w:p>
    <w:p w14:paraId="551B2F87" w14:textId="011A9180" w:rsidR="00DC559F" w:rsidRPr="004C4B55" w:rsidRDefault="00265366" w:rsidP="0046253F">
      <w:pPr>
        <w:numPr>
          <w:ilvl w:val="1"/>
          <w:numId w:val="78"/>
        </w:numPr>
        <w:pBdr>
          <w:top w:val="nil"/>
          <w:left w:val="nil"/>
          <w:bottom w:val="nil"/>
          <w:right w:val="nil"/>
          <w:between w:val="nil"/>
          <w:bar w:val="nil"/>
        </w:pBdr>
        <w:spacing w:line="240" w:lineRule="auto"/>
        <w:ind w:left="851" w:hanging="425"/>
        <w:jc w:val="both"/>
        <w:rPr>
          <w:rFonts w:eastAsia="Calibri" w:cs="Calibri"/>
          <w:szCs w:val="24"/>
        </w:rPr>
      </w:pPr>
      <w:r>
        <w:rPr>
          <w:rFonts w:eastAsia="Aptos" w:cs="Calibri"/>
          <w:szCs w:val="24"/>
          <w:lang w:val="en-AU"/>
        </w:rPr>
        <w:t>a</w:t>
      </w:r>
      <w:r w:rsidR="00DC559F" w:rsidRPr="004C4B55">
        <w:rPr>
          <w:rFonts w:eastAsia="Aptos" w:cs="Calibri"/>
          <w:szCs w:val="24"/>
          <w:lang w:val="en-AU"/>
        </w:rPr>
        <w:t xml:space="preserve">dditional funding to support the continued operation of Samaritan </w:t>
      </w:r>
      <w:r w:rsidR="00DC559F" w:rsidRPr="004C4B55">
        <w:rPr>
          <w:rFonts w:eastAsiaTheme="minorEastAsia" w:cs="Calibri"/>
          <w:szCs w:val="24"/>
          <w:lang w:val="en-AU"/>
        </w:rPr>
        <w:t>House, as a key provider of crisis accommodation for men</w:t>
      </w:r>
      <w:r>
        <w:rPr>
          <w:rFonts w:eastAsiaTheme="minorEastAsia" w:cs="Calibri"/>
          <w:szCs w:val="24"/>
          <w:lang w:val="en-AU"/>
        </w:rPr>
        <w:t>;</w:t>
      </w:r>
      <w:r w:rsidR="00DC559F" w:rsidRPr="004C4B55">
        <w:rPr>
          <w:rFonts w:eastAsiaTheme="minorEastAsia" w:cs="Calibri"/>
          <w:szCs w:val="24"/>
          <w:lang w:val="en-AU"/>
        </w:rPr>
        <w:t xml:space="preserve"> </w:t>
      </w:r>
    </w:p>
    <w:p w14:paraId="0EFB2EEE" w14:textId="5A35A894" w:rsidR="00DC559F" w:rsidRPr="004C4B55" w:rsidRDefault="00265366" w:rsidP="0046253F">
      <w:pPr>
        <w:numPr>
          <w:ilvl w:val="1"/>
          <w:numId w:val="78"/>
        </w:numPr>
        <w:pBdr>
          <w:top w:val="nil"/>
          <w:left w:val="nil"/>
          <w:bottom w:val="nil"/>
          <w:right w:val="nil"/>
          <w:between w:val="nil"/>
        </w:pBdr>
        <w:spacing w:line="240" w:lineRule="auto"/>
        <w:ind w:left="851" w:hanging="425"/>
        <w:jc w:val="both"/>
        <w:rPr>
          <w:rFonts w:eastAsia="Calibri" w:cs="Calibri"/>
          <w:szCs w:val="24"/>
          <w:lang w:val="en-AU"/>
        </w:rPr>
      </w:pPr>
      <w:r>
        <w:rPr>
          <w:rFonts w:eastAsia="Calibri" w:cs="Calibri"/>
          <w:szCs w:val="24"/>
          <w:lang w:val="en-AU"/>
        </w:rPr>
        <w:t>i</w:t>
      </w:r>
      <w:r w:rsidR="00DC559F" w:rsidRPr="004C4B55">
        <w:rPr>
          <w:rFonts w:eastAsia="Calibri" w:cs="Calibri"/>
          <w:szCs w:val="24"/>
          <w:lang w:val="en-AU"/>
        </w:rPr>
        <w:t>ncreased funding for food services including Roadhouse and Bluedoor, recognising the increased cost of service delivery and continued need for these services</w:t>
      </w:r>
      <w:r>
        <w:rPr>
          <w:rFonts w:eastAsia="Calibri" w:cs="Calibri"/>
          <w:szCs w:val="24"/>
          <w:lang w:val="en-AU"/>
        </w:rPr>
        <w:t>;</w:t>
      </w:r>
    </w:p>
    <w:p w14:paraId="55440E9E" w14:textId="0030B49B" w:rsidR="00DC559F" w:rsidRPr="008F50CD" w:rsidRDefault="00265366" w:rsidP="0046253F">
      <w:pPr>
        <w:numPr>
          <w:ilvl w:val="1"/>
          <w:numId w:val="78"/>
        </w:numPr>
        <w:pBdr>
          <w:top w:val="nil"/>
          <w:left w:val="nil"/>
          <w:bottom w:val="nil"/>
          <w:right w:val="nil"/>
          <w:between w:val="nil"/>
        </w:pBdr>
        <w:spacing w:line="240" w:lineRule="auto"/>
        <w:ind w:left="851" w:hanging="425"/>
        <w:jc w:val="both"/>
        <w:rPr>
          <w:rFonts w:eastAsia="Aptos" w:cs="Calibri"/>
          <w:szCs w:val="24"/>
          <w:lang w:val="en-AU"/>
        </w:rPr>
      </w:pPr>
      <w:r>
        <w:rPr>
          <w:rFonts w:eastAsia="Calibri" w:cs="Calibri"/>
          <w:szCs w:val="24"/>
          <w:lang w:val="en-AU"/>
        </w:rPr>
        <w:t>f</w:t>
      </w:r>
      <w:r w:rsidR="00DC559F" w:rsidRPr="008F50CD">
        <w:rPr>
          <w:rFonts w:eastAsia="Calibri" w:cs="Calibri"/>
          <w:szCs w:val="24"/>
          <w:lang w:val="en-AU"/>
        </w:rPr>
        <w:t>unding for Our Place, Braddon to maintain services for younger people</w:t>
      </w:r>
      <w:r w:rsidR="00E22D25">
        <w:rPr>
          <w:rFonts w:eastAsia="Calibri" w:cs="Calibri"/>
          <w:szCs w:val="24"/>
          <w:lang w:val="en-AU"/>
        </w:rPr>
        <w:t>;</w:t>
      </w:r>
    </w:p>
    <w:p w14:paraId="2EF1990B" w14:textId="26378369" w:rsidR="00DC559F" w:rsidRPr="008F50CD" w:rsidRDefault="00265366" w:rsidP="0046253F">
      <w:pPr>
        <w:numPr>
          <w:ilvl w:val="1"/>
          <w:numId w:val="78"/>
        </w:numPr>
        <w:pBdr>
          <w:top w:val="nil"/>
          <w:left w:val="nil"/>
          <w:bottom w:val="nil"/>
          <w:right w:val="nil"/>
          <w:between w:val="nil"/>
        </w:pBdr>
        <w:spacing w:line="240" w:lineRule="auto"/>
        <w:ind w:left="851" w:hanging="425"/>
        <w:jc w:val="both"/>
        <w:rPr>
          <w:rFonts w:eastAsia="Aptos" w:cs="Calibri"/>
          <w:szCs w:val="24"/>
          <w:lang w:val="en-AU"/>
        </w:rPr>
      </w:pPr>
      <w:r>
        <w:rPr>
          <w:rFonts w:eastAsia="Calibri" w:cs="Calibri"/>
          <w:szCs w:val="24"/>
          <w:lang w:val="en-AU"/>
        </w:rPr>
        <w:t>i</w:t>
      </w:r>
      <w:r w:rsidR="00DC559F" w:rsidRPr="008F50CD">
        <w:rPr>
          <w:rFonts w:eastAsia="Calibri" w:cs="Calibri"/>
          <w:szCs w:val="24"/>
          <w:lang w:val="en-AU"/>
        </w:rPr>
        <w:t>ncreased funding for ACT Shelter, recognising their role as the peak advocacy body for housing and homelessness</w:t>
      </w:r>
      <w:r>
        <w:rPr>
          <w:rFonts w:eastAsia="Calibri" w:cs="Calibri"/>
          <w:szCs w:val="24"/>
          <w:lang w:val="en-AU"/>
        </w:rPr>
        <w:t>; and</w:t>
      </w:r>
    </w:p>
    <w:p w14:paraId="05890614" w14:textId="67724FB6" w:rsidR="00DC559F" w:rsidRPr="002674BC" w:rsidRDefault="00265366" w:rsidP="0046253F">
      <w:pPr>
        <w:numPr>
          <w:ilvl w:val="1"/>
          <w:numId w:val="78"/>
        </w:numPr>
        <w:pBdr>
          <w:top w:val="nil"/>
          <w:left w:val="nil"/>
          <w:bottom w:val="nil"/>
          <w:right w:val="nil"/>
          <w:between w:val="nil"/>
        </w:pBdr>
        <w:spacing w:line="240" w:lineRule="auto"/>
        <w:ind w:left="851" w:hanging="425"/>
        <w:jc w:val="both"/>
        <w:rPr>
          <w:rFonts w:eastAsia="Aptos" w:cs="Calibri"/>
          <w:szCs w:val="24"/>
          <w:lang w:val="en-AU"/>
        </w:rPr>
      </w:pPr>
      <w:r>
        <w:rPr>
          <w:rFonts w:eastAsia="Aptos" w:cs="Calibri"/>
          <w:szCs w:val="24"/>
          <w:lang w:val="en-AU"/>
        </w:rPr>
        <w:t>i</w:t>
      </w:r>
      <w:r w:rsidR="00DC559F" w:rsidRPr="002674BC">
        <w:rPr>
          <w:rFonts w:eastAsia="Aptos" w:cs="Calibri"/>
          <w:szCs w:val="24"/>
          <w:lang w:val="en-AU"/>
        </w:rPr>
        <w:t>ncreasing supports for those experiencing chronic homelessness through flexible and bespoke funding to support providers to better tailor solutions to meet the individual needs of vulnerable Canberrans, including the expansion of the Housing Asset Assi</w:t>
      </w:r>
      <w:r w:rsidR="00DC559F">
        <w:rPr>
          <w:rFonts w:eastAsia="Aptos" w:cs="Calibri"/>
          <w:szCs w:val="24"/>
          <w:lang w:val="en-AU"/>
        </w:rPr>
        <w:t>s</w:t>
      </w:r>
      <w:r w:rsidR="00DC559F" w:rsidRPr="002674BC">
        <w:rPr>
          <w:rFonts w:eastAsia="Aptos" w:cs="Calibri"/>
          <w:szCs w:val="24"/>
          <w:lang w:val="en-AU"/>
        </w:rPr>
        <w:t>tance Program portfolio.</w:t>
      </w:r>
    </w:p>
    <w:p w14:paraId="74BAE0E3" w14:textId="77777777" w:rsidR="00DC559F" w:rsidRDefault="00DC559F">
      <w:pPr>
        <w:pStyle w:val="Heading2"/>
        <w:pBdr>
          <w:top w:val="nil"/>
          <w:left w:val="nil"/>
          <w:bottom w:val="nil"/>
          <w:right w:val="nil"/>
          <w:between w:val="nil"/>
          <w:bar w:val="nil"/>
        </w:pBdr>
      </w:pPr>
      <w:bookmarkStart w:id="120" w:name="_Toc231543380"/>
      <w:r>
        <w:t>Estimated Employment Levels</w:t>
      </w:r>
      <w:bookmarkEnd w:id="120"/>
    </w:p>
    <w:p w14:paraId="40526A70" w14:textId="77777777" w:rsidR="00DC559F" w:rsidRPr="00E22D25" w:rsidRDefault="00DC559F" w:rsidP="004420A6">
      <w:pPr>
        <w:pStyle w:val="Caption"/>
      </w:pPr>
      <w:r w:rsidRPr="00E22D25">
        <w:t>Table 1: Estimated Employment Levels</w:t>
      </w:r>
    </w:p>
    <w:tbl>
      <w:tblPr>
        <w:tblStyle w:val="TableGrid"/>
        <w:tblW w:w="9014" w:type="dxa"/>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3118"/>
        <w:gridCol w:w="1474"/>
        <w:gridCol w:w="1474"/>
        <w:gridCol w:w="1474"/>
        <w:gridCol w:w="1474"/>
      </w:tblGrid>
      <w:tr w:rsidR="00DC559F" w14:paraId="16887DCB" w14:textId="77777777">
        <w:trPr>
          <w:tblHeader/>
        </w:trPr>
        <w:tc>
          <w:tcPr>
            <w:tcW w:w="3118" w:type="dxa"/>
            <w:tcBorders>
              <w:top w:val="single" w:sz="12" w:space="0" w:color="000000"/>
              <w:left w:val="nil"/>
              <w:bottom w:val="single" w:sz="4" w:space="0" w:color="000000"/>
              <w:right w:val="nil"/>
            </w:tcBorders>
          </w:tcPr>
          <w:p w14:paraId="34CA1BD6" w14:textId="77777777" w:rsidR="00DC559F" w:rsidRDefault="00DC559F" w:rsidP="00F43A29">
            <w:pPr>
              <w:pStyle w:val="Tablesubheader"/>
            </w:pPr>
          </w:p>
        </w:tc>
        <w:tc>
          <w:tcPr>
            <w:tcW w:w="1474" w:type="dxa"/>
            <w:tcBorders>
              <w:top w:val="single" w:sz="12" w:space="0" w:color="000000"/>
              <w:left w:val="nil"/>
              <w:bottom w:val="single" w:sz="4" w:space="0" w:color="000000"/>
              <w:right w:val="nil"/>
            </w:tcBorders>
            <w:hideMark/>
          </w:tcPr>
          <w:p w14:paraId="489AAFB7" w14:textId="77777777" w:rsidR="00DC559F" w:rsidRPr="009360C9" w:rsidRDefault="00DC559F" w:rsidP="00F43A29">
            <w:pPr>
              <w:pStyle w:val="Tablesubheader"/>
              <w:rPr>
                <w:sz w:val="20"/>
                <w:szCs w:val="20"/>
              </w:rPr>
            </w:pPr>
            <w:r w:rsidRPr="009360C9">
              <w:rPr>
                <w:sz w:val="20"/>
                <w:szCs w:val="20"/>
              </w:rPr>
              <w:t>2024-25</w:t>
            </w:r>
          </w:p>
          <w:p w14:paraId="7153EA8D" w14:textId="77777777" w:rsidR="00DC559F" w:rsidRDefault="00DC559F" w:rsidP="00F43A29">
            <w:pPr>
              <w:pStyle w:val="Tablesubheader"/>
            </w:pPr>
            <w:r>
              <w:t>Actual</w:t>
            </w:r>
          </w:p>
          <w:p w14:paraId="3B5A12B7" w14:textId="77777777" w:rsidR="00DC559F" w:rsidRDefault="00DC559F" w:rsidP="00F43A29">
            <w:pPr>
              <w:pStyle w:val="Tablesubheader"/>
            </w:pPr>
            <w:r>
              <w:t xml:space="preserve">Outcome </w:t>
            </w:r>
          </w:p>
        </w:tc>
        <w:tc>
          <w:tcPr>
            <w:tcW w:w="1474" w:type="dxa"/>
            <w:tcBorders>
              <w:top w:val="single" w:sz="12" w:space="0" w:color="000000"/>
              <w:left w:val="nil"/>
              <w:bottom w:val="single" w:sz="4" w:space="0" w:color="000000"/>
              <w:right w:val="nil"/>
            </w:tcBorders>
            <w:hideMark/>
          </w:tcPr>
          <w:p w14:paraId="098CDB1D" w14:textId="77777777" w:rsidR="00DC559F" w:rsidRDefault="00DC559F" w:rsidP="00F43A29">
            <w:pPr>
              <w:pStyle w:val="Tablesubheader"/>
            </w:pPr>
            <w:r>
              <w:t>2025-26</w:t>
            </w:r>
          </w:p>
          <w:p w14:paraId="7BBE98D6" w14:textId="77777777" w:rsidR="00DC559F" w:rsidRDefault="00DC559F" w:rsidP="00F43A29">
            <w:pPr>
              <w:pStyle w:val="Tablesubheader"/>
            </w:pPr>
            <w:r>
              <w:t xml:space="preserve">Budget </w:t>
            </w:r>
          </w:p>
        </w:tc>
        <w:tc>
          <w:tcPr>
            <w:tcW w:w="1474" w:type="dxa"/>
            <w:tcBorders>
              <w:top w:val="single" w:sz="12" w:space="0" w:color="000000"/>
              <w:left w:val="nil"/>
              <w:bottom w:val="single" w:sz="4" w:space="0" w:color="000000"/>
              <w:right w:val="nil"/>
            </w:tcBorders>
            <w:hideMark/>
          </w:tcPr>
          <w:p w14:paraId="59FA3783" w14:textId="77777777" w:rsidR="00DC559F" w:rsidRDefault="00DC559F" w:rsidP="00F43A29">
            <w:pPr>
              <w:pStyle w:val="Tablesubheader"/>
            </w:pPr>
            <w:r>
              <w:t>2025-26</w:t>
            </w:r>
          </w:p>
          <w:p w14:paraId="6F307A79" w14:textId="77777777" w:rsidR="00DC559F" w:rsidRDefault="00DC559F" w:rsidP="00F43A29">
            <w:pPr>
              <w:pStyle w:val="Tablesubheader"/>
            </w:pPr>
            <w:r>
              <w:t>Estimated</w:t>
            </w:r>
          </w:p>
          <w:p w14:paraId="31D764A6" w14:textId="77777777" w:rsidR="00DC559F" w:rsidRDefault="00DC559F" w:rsidP="00F43A29">
            <w:pPr>
              <w:pStyle w:val="Tablesubheader"/>
            </w:pPr>
            <w:r>
              <w:t xml:space="preserve">Outcome </w:t>
            </w:r>
          </w:p>
        </w:tc>
        <w:tc>
          <w:tcPr>
            <w:tcW w:w="1474" w:type="dxa"/>
            <w:tcBorders>
              <w:top w:val="single" w:sz="12" w:space="0" w:color="000000"/>
              <w:left w:val="nil"/>
              <w:bottom w:val="single" w:sz="4" w:space="0" w:color="000000"/>
              <w:right w:val="nil"/>
            </w:tcBorders>
          </w:tcPr>
          <w:p w14:paraId="2F3D1557" w14:textId="77777777" w:rsidR="00DC559F" w:rsidRDefault="00DC559F" w:rsidP="00F43A29">
            <w:pPr>
              <w:pStyle w:val="Tablesubheader"/>
            </w:pPr>
            <w:r>
              <w:t>2026-27</w:t>
            </w:r>
          </w:p>
          <w:p w14:paraId="556866B2" w14:textId="77777777" w:rsidR="00DC559F" w:rsidRDefault="00DC559F" w:rsidP="00F43A29">
            <w:pPr>
              <w:pStyle w:val="Tablesubheader"/>
            </w:pPr>
            <w:r>
              <w:t>Budget</w:t>
            </w:r>
          </w:p>
          <w:p w14:paraId="2138AE6E" w14:textId="77777777" w:rsidR="00DC559F" w:rsidRDefault="00DC559F" w:rsidP="00F43A29">
            <w:pPr>
              <w:pStyle w:val="Tablesubheader"/>
            </w:pPr>
          </w:p>
        </w:tc>
      </w:tr>
      <w:tr w:rsidR="00DC559F" w14:paraId="6617E261" w14:textId="77777777">
        <w:tc>
          <w:tcPr>
            <w:tcW w:w="3118" w:type="dxa"/>
            <w:tcBorders>
              <w:top w:val="single" w:sz="4" w:space="0" w:color="000000"/>
              <w:left w:val="nil"/>
              <w:bottom w:val="single" w:sz="12" w:space="0" w:color="000000"/>
              <w:right w:val="nil"/>
            </w:tcBorders>
            <w:hideMark/>
          </w:tcPr>
          <w:p w14:paraId="0D4E8155" w14:textId="77777777" w:rsidR="00DC559F" w:rsidRDefault="00DC559F" w:rsidP="00F43A29">
            <w:pPr>
              <w:pStyle w:val="Tablebody"/>
            </w:pPr>
            <w:r>
              <w:t xml:space="preserve">Staffing (FTE) </w:t>
            </w:r>
          </w:p>
        </w:tc>
        <w:tc>
          <w:tcPr>
            <w:tcW w:w="1474" w:type="dxa"/>
            <w:tcBorders>
              <w:top w:val="single" w:sz="4" w:space="0" w:color="000000"/>
              <w:left w:val="nil"/>
              <w:bottom w:val="single" w:sz="12" w:space="0" w:color="000000"/>
              <w:right w:val="nil"/>
            </w:tcBorders>
            <w:hideMark/>
          </w:tcPr>
          <w:p w14:paraId="17C45048" w14:textId="77777777" w:rsidR="00DC559F" w:rsidRDefault="00DC559F" w:rsidP="00F43A29">
            <w:pPr>
              <w:pStyle w:val="TableFigures"/>
            </w:pPr>
            <w:r>
              <w:t>271</w:t>
            </w:r>
          </w:p>
        </w:tc>
        <w:tc>
          <w:tcPr>
            <w:tcW w:w="1474" w:type="dxa"/>
            <w:tcBorders>
              <w:top w:val="single" w:sz="4" w:space="0" w:color="000000"/>
              <w:left w:val="nil"/>
              <w:bottom w:val="single" w:sz="12" w:space="0" w:color="000000"/>
              <w:right w:val="nil"/>
            </w:tcBorders>
            <w:hideMark/>
          </w:tcPr>
          <w:p w14:paraId="614888AF" w14:textId="77777777" w:rsidR="00DC559F" w:rsidRDefault="00DC559F" w:rsidP="00F43A29">
            <w:pPr>
              <w:pStyle w:val="TableFigures"/>
            </w:pPr>
            <w:r>
              <w:t xml:space="preserve">194 </w:t>
            </w:r>
            <w:r w:rsidRPr="009360C9">
              <w:rPr>
                <w:vertAlign w:val="superscript"/>
              </w:rPr>
              <w:t>1</w:t>
            </w:r>
          </w:p>
        </w:tc>
        <w:tc>
          <w:tcPr>
            <w:tcW w:w="1474" w:type="dxa"/>
            <w:tcBorders>
              <w:top w:val="single" w:sz="4" w:space="0" w:color="000000"/>
              <w:left w:val="nil"/>
              <w:bottom w:val="single" w:sz="12" w:space="0" w:color="000000"/>
              <w:right w:val="nil"/>
            </w:tcBorders>
            <w:hideMark/>
          </w:tcPr>
          <w:p w14:paraId="36B09A0F" w14:textId="77777777" w:rsidR="00DC559F" w:rsidRDefault="00DC559F" w:rsidP="00F43A29">
            <w:pPr>
              <w:pStyle w:val="TableFigures"/>
            </w:pPr>
            <w:r>
              <w:t xml:space="preserve">222 </w:t>
            </w:r>
            <w:r w:rsidRPr="009360C9">
              <w:rPr>
                <w:vertAlign w:val="superscript"/>
              </w:rPr>
              <w:t>2</w:t>
            </w:r>
          </w:p>
        </w:tc>
        <w:tc>
          <w:tcPr>
            <w:tcW w:w="1474" w:type="dxa"/>
            <w:tcBorders>
              <w:top w:val="single" w:sz="4" w:space="0" w:color="000000"/>
              <w:left w:val="nil"/>
              <w:bottom w:val="single" w:sz="12" w:space="0" w:color="000000"/>
              <w:right w:val="nil"/>
            </w:tcBorders>
            <w:hideMark/>
          </w:tcPr>
          <w:p w14:paraId="30130E49" w14:textId="77777777" w:rsidR="00DC559F" w:rsidRDefault="00DC559F" w:rsidP="00F43A29">
            <w:pPr>
              <w:pStyle w:val="TableFigures"/>
            </w:pPr>
            <w:r>
              <w:t>225</w:t>
            </w:r>
          </w:p>
        </w:tc>
      </w:tr>
    </w:tbl>
    <w:p w14:paraId="3D54979A" w14:textId="77777777" w:rsidR="00DC559F" w:rsidRDefault="00DC559F" w:rsidP="001E43A5">
      <w:pPr>
        <w:pStyle w:val="BNote"/>
        <w:pBdr>
          <w:top w:val="nil"/>
          <w:left w:val="nil"/>
          <w:bottom w:val="nil"/>
          <w:right w:val="nil"/>
          <w:between w:val="nil"/>
          <w:bar w:val="nil"/>
        </w:pBdr>
        <w:rPr>
          <w:b/>
          <w:bCs/>
        </w:rPr>
      </w:pPr>
      <w:r>
        <w:rPr>
          <w:b/>
          <w:bCs/>
        </w:rPr>
        <w:t>Notes:</w:t>
      </w:r>
    </w:p>
    <w:p w14:paraId="7148CC27" w14:textId="5E9155C7" w:rsidR="00DC559F" w:rsidRDefault="00DC559F" w:rsidP="0079543B">
      <w:pPr>
        <w:keepNext/>
        <w:numPr>
          <w:ilvl w:val="0"/>
          <w:numId w:val="69"/>
        </w:numPr>
        <w:pBdr>
          <w:top w:val="nil"/>
          <w:left w:val="nil"/>
          <w:bottom w:val="nil"/>
          <w:right w:val="nil"/>
          <w:between w:val="nil"/>
          <w:bar w:val="nil"/>
        </w:pBdr>
        <w:spacing w:after="0" w:line="240" w:lineRule="auto"/>
        <w:ind w:left="284" w:hanging="284"/>
        <w:jc w:val="both"/>
        <w:rPr>
          <w:rFonts w:eastAsia="Calibri" w:cs="Times New Roman"/>
          <w:sz w:val="18"/>
          <w:lang w:val="en-AU"/>
        </w:rPr>
      </w:pPr>
      <w:r w:rsidRPr="00EF5216">
        <w:rPr>
          <w:rFonts w:eastAsia="Calibri" w:cs="Times New Roman"/>
          <w:sz w:val="18"/>
          <w:lang w:val="en-AU"/>
        </w:rPr>
        <w:t xml:space="preserve">The decrease </w:t>
      </w:r>
      <w:r w:rsidR="00E56D11">
        <w:rPr>
          <w:rFonts w:eastAsia="Calibri" w:cs="Times New Roman"/>
          <w:sz w:val="18"/>
          <w:lang w:val="en-AU"/>
        </w:rPr>
        <w:t xml:space="preserve">from the 2024-25 actual outcome </w:t>
      </w:r>
      <w:r w:rsidRPr="00EF5216">
        <w:rPr>
          <w:rFonts w:eastAsia="Calibri" w:cs="Times New Roman"/>
          <w:sz w:val="18"/>
          <w:lang w:val="en-AU"/>
        </w:rPr>
        <w:t>is largely due to the transfer of staff to Infrastructure Canberra (iCBR) as a result of an Administrative Arrangement Order (AAO) effective on 1 July 2025, partially offset by an increase in FTE through new initiatives.</w:t>
      </w:r>
    </w:p>
    <w:p w14:paraId="10CCF2E0" w14:textId="77777777" w:rsidR="00DC559F" w:rsidRPr="001F6FC6" w:rsidRDefault="00DC559F" w:rsidP="0079543B">
      <w:pPr>
        <w:keepNext/>
        <w:numPr>
          <w:ilvl w:val="0"/>
          <w:numId w:val="69"/>
        </w:numPr>
        <w:pBdr>
          <w:top w:val="nil"/>
          <w:left w:val="nil"/>
          <w:bottom w:val="nil"/>
          <w:right w:val="nil"/>
          <w:between w:val="nil"/>
          <w:bar w:val="nil"/>
        </w:pBdr>
        <w:spacing w:after="0" w:line="240" w:lineRule="auto"/>
        <w:ind w:left="284" w:hanging="284"/>
        <w:jc w:val="both"/>
        <w:rPr>
          <w:rFonts w:eastAsia="Calibri" w:cs="Times New Roman"/>
          <w:sz w:val="18"/>
          <w:lang w:val="en-AU"/>
        </w:rPr>
      </w:pPr>
      <w:r>
        <w:rPr>
          <w:rFonts w:eastAsia="Calibri" w:cs="Times New Roman"/>
          <w:sz w:val="18"/>
          <w:lang w:val="en-AU"/>
        </w:rPr>
        <w:t>The higher than budget staffing levels in the estimated outcome is largely driven by additional staff for front line services and insourcing services analysis.</w:t>
      </w:r>
      <w:r>
        <w:rPr>
          <w:rFonts w:eastAsia="Calibri" w:cs="Times New Roman"/>
          <w:lang w:val="en-AU"/>
        </w:rPr>
        <w:br w:type="page"/>
      </w:r>
    </w:p>
    <w:p w14:paraId="218E34D9" w14:textId="77777777" w:rsidR="00DC559F" w:rsidRDefault="00DC559F">
      <w:pPr>
        <w:pStyle w:val="Heading2"/>
        <w:pBdr>
          <w:top w:val="nil"/>
          <w:left w:val="nil"/>
          <w:bottom w:val="nil"/>
          <w:right w:val="nil"/>
          <w:between w:val="nil"/>
          <w:bar w:val="nil"/>
        </w:pBdr>
      </w:pPr>
      <w:bookmarkStart w:id="121" w:name="_Toc231543381"/>
      <w:r>
        <w:t>Strategic Objectives and Indicators</w:t>
      </w:r>
      <w:bookmarkEnd w:id="121"/>
    </w:p>
    <w:p w14:paraId="678E2885" w14:textId="77777777" w:rsidR="00DC559F" w:rsidRDefault="00DC559F" w:rsidP="001E43A5">
      <w:pPr>
        <w:pStyle w:val="Heading3"/>
        <w:pBdr>
          <w:top w:val="nil"/>
          <w:left w:val="nil"/>
          <w:bottom w:val="nil"/>
          <w:right w:val="nil"/>
          <w:between w:val="nil"/>
          <w:bar w:val="nil"/>
        </w:pBdr>
      </w:pPr>
      <w:r>
        <w:t>Strategic Objective 1</w:t>
      </w:r>
    </w:p>
    <w:p w14:paraId="53B55F4A" w14:textId="77777777" w:rsidR="00DC559F" w:rsidRPr="00BB485E" w:rsidRDefault="00DC559F" w:rsidP="00B006AE">
      <w:pPr>
        <w:pStyle w:val="Heading4"/>
      </w:pPr>
      <w:r w:rsidRPr="00BB485E">
        <w:t>Appropriately housing people most in need</w:t>
      </w:r>
    </w:p>
    <w:p w14:paraId="70158614" w14:textId="68EC5631"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Housing assistance is targeted at those most in need in the community. Stable, safe and secure</w:t>
      </w:r>
      <w:r w:rsidR="00285B52">
        <w:rPr>
          <w:rFonts w:eastAsia="Calibri" w:cs="Times New Roman"/>
          <w:szCs w:val="24"/>
          <w:lang w:val="en-AU"/>
        </w:rPr>
        <w:t>,</w:t>
      </w:r>
      <w:r w:rsidRPr="00CD4267">
        <w:rPr>
          <w:rFonts w:eastAsia="Calibri" w:cs="Times New Roman"/>
          <w:szCs w:val="24"/>
          <w:lang w:val="en-AU"/>
        </w:rPr>
        <w:t xml:space="preserve"> long-term housing provides the foundation upon which individuals and families can build their future, engage with the community and take up opportunities for education, training and employment and to build capacity and resilience. Therefore, the provision of housing assistance aims to reduce social isolation and disadvantage and build a safer, healthy and more inclusive community where people are better able to participate and take up opportunities to achieve their potential</w:t>
      </w:r>
      <w:r w:rsidRPr="00BB485E">
        <w:rPr>
          <w:rFonts w:eastAsia="Calibri" w:cs="Times New Roman"/>
          <w:szCs w:val="24"/>
          <w:lang w:val="en-AU"/>
        </w:rPr>
        <w:t>.</w:t>
      </w:r>
    </w:p>
    <w:p w14:paraId="04C59233" w14:textId="77777777" w:rsidR="00DC559F" w:rsidRPr="00BB485E" w:rsidRDefault="00DC559F" w:rsidP="00B006AE">
      <w:pPr>
        <w:pStyle w:val="Heading5"/>
        <w:rPr>
          <w:rFonts w:eastAsia="Calibri"/>
        </w:rPr>
      </w:pPr>
      <w:r w:rsidRPr="00BB485E">
        <w:rPr>
          <w:rFonts w:eastAsia="Calibri"/>
        </w:rPr>
        <w:t>Strategic Indicator 1: Of all new households that were allocated within three months, the proportion that were in the greatest need</w:t>
      </w:r>
    </w:p>
    <w:p w14:paraId="2A86556B" w14:textId="77777777"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Allocating housing to those most in need in the community remains the key focus for public housing. This indicator measures the proportion of those housed within a three month period that were in the greatest need, where need may include: being homeless, women, with or without children, escaping family or domestic violence, being in housing that is detrimental to health and safety or otherwise inappropriate due to the residents having mental health issues, serious medical issues or a disability, including being senior-aged, and particularly where the natural support networks are at risk of breaking down</w:t>
      </w:r>
      <w:r w:rsidRPr="00BB485E">
        <w:rPr>
          <w:rFonts w:eastAsia="Calibri" w:cs="Times New Roman"/>
          <w:szCs w:val="24"/>
          <w:lang w:val="en-AU"/>
        </w:rPr>
        <w:t>.</w:t>
      </w:r>
    </w:p>
    <w:p w14:paraId="7E87A7C2" w14:textId="77777777" w:rsidR="00DC559F" w:rsidRPr="00BB485E" w:rsidRDefault="00DC559F">
      <w:pPr>
        <w:pBdr>
          <w:top w:val="nil"/>
          <w:left w:val="nil"/>
          <w:bottom w:val="nil"/>
          <w:right w:val="nil"/>
          <w:between w:val="nil"/>
          <w:bar w:val="nil"/>
        </w:pBdr>
        <w:spacing w:after="160" w:line="256" w:lineRule="auto"/>
        <w:jc w:val="both"/>
        <w:rPr>
          <w:rFonts w:eastAsia="Calibri" w:cs="Calibri"/>
          <w:b/>
          <w:bCs/>
          <w:szCs w:val="24"/>
          <w:lang w:val="en-AU"/>
        </w:rPr>
      </w:pPr>
      <w:r w:rsidRPr="00BB485E">
        <w:rPr>
          <w:rFonts w:eastAsia="Calibri" w:cs="Calibri"/>
          <w:b/>
          <w:bCs/>
          <w:szCs w:val="24"/>
          <w:lang w:val="en-AU"/>
        </w:rPr>
        <w:t>Strategic Indicator 1: Percentage of allocations within 90 days that were in greatest need</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DC559F" w14:paraId="3D0BE2C7" w14:textId="77777777">
        <w:trPr>
          <w:trHeight w:val="374"/>
        </w:trPr>
        <w:tc>
          <w:tcPr>
            <w:tcW w:w="6379" w:type="dxa"/>
            <w:tcBorders>
              <w:top w:val="single" w:sz="12" w:space="0" w:color="000000"/>
              <w:left w:val="nil"/>
              <w:bottom w:val="single" w:sz="4" w:space="0" w:color="000000"/>
              <w:right w:val="nil"/>
            </w:tcBorders>
            <w:hideMark/>
          </w:tcPr>
          <w:p w14:paraId="353BBF07" w14:textId="77777777" w:rsidR="00DC559F" w:rsidRPr="009239A6" w:rsidRDefault="00DC559F" w:rsidP="00F43A29">
            <w:pPr>
              <w:pStyle w:val="Tablesubheader"/>
              <w:rPr>
                <w:rFonts w:eastAsia="Calibri"/>
                <w:lang w:val="en-AU"/>
              </w:rPr>
            </w:pPr>
            <w:r w:rsidRPr="009239A6">
              <w:rPr>
                <w:rFonts w:eastAsia="Calibri"/>
                <w:lang w:val="en-AU"/>
              </w:rPr>
              <w:t> </w:t>
            </w:r>
          </w:p>
        </w:tc>
        <w:tc>
          <w:tcPr>
            <w:tcW w:w="1134" w:type="dxa"/>
            <w:tcBorders>
              <w:top w:val="single" w:sz="12" w:space="0" w:color="000000"/>
              <w:left w:val="nil"/>
              <w:bottom w:val="single" w:sz="4" w:space="0" w:color="000000"/>
              <w:right w:val="nil"/>
            </w:tcBorders>
            <w:hideMark/>
          </w:tcPr>
          <w:p w14:paraId="501C4BA1" w14:textId="77777777" w:rsidR="00DC559F" w:rsidRPr="009239A6" w:rsidRDefault="00DC559F" w:rsidP="00F43A29">
            <w:pPr>
              <w:pStyle w:val="Tablesubheader"/>
              <w:rPr>
                <w:rFonts w:eastAsia="Calibri"/>
                <w:lang w:val="en-AU"/>
              </w:rPr>
            </w:pPr>
            <w:r w:rsidRPr="009239A6">
              <w:rPr>
                <w:rFonts w:eastAsia="Calibri"/>
                <w:lang w:val="en-AU"/>
              </w:rPr>
              <w:t>2025-26 </w:t>
            </w:r>
          </w:p>
          <w:p w14:paraId="688E4264" w14:textId="77777777" w:rsidR="00DC559F" w:rsidRPr="009239A6" w:rsidRDefault="00DC559F" w:rsidP="00F43A29">
            <w:pPr>
              <w:pStyle w:val="Tablesubheader"/>
              <w:rPr>
                <w:rFonts w:eastAsia="Calibri"/>
                <w:lang w:val="en-AU"/>
              </w:rPr>
            </w:pPr>
            <w:r w:rsidRPr="009239A6">
              <w:rPr>
                <w:rFonts w:eastAsia="Calibri"/>
                <w:lang w:val="en-AU"/>
              </w:rPr>
              <w:t>Target </w:t>
            </w:r>
          </w:p>
        </w:tc>
        <w:tc>
          <w:tcPr>
            <w:tcW w:w="1559" w:type="dxa"/>
            <w:tcBorders>
              <w:top w:val="single" w:sz="12" w:space="0" w:color="000000"/>
              <w:left w:val="nil"/>
              <w:bottom w:val="single" w:sz="4" w:space="0" w:color="000000"/>
              <w:right w:val="nil"/>
            </w:tcBorders>
            <w:hideMark/>
          </w:tcPr>
          <w:p w14:paraId="3495ED8A" w14:textId="77777777" w:rsidR="00DC559F" w:rsidRPr="009239A6" w:rsidRDefault="00DC559F" w:rsidP="00F43A29">
            <w:pPr>
              <w:pStyle w:val="Tablesubheader"/>
              <w:rPr>
                <w:rFonts w:eastAsia="Calibri"/>
                <w:lang w:val="en-AU"/>
              </w:rPr>
            </w:pPr>
            <w:r w:rsidRPr="009239A6">
              <w:rPr>
                <w:rFonts w:eastAsia="Calibri"/>
                <w:lang w:val="en-AU"/>
              </w:rPr>
              <w:t>2026-27 </w:t>
            </w:r>
          </w:p>
          <w:p w14:paraId="76C6A098" w14:textId="77777777" w:rsidR="00DC559F" w:rsidRPr="009239A6" w:rsidRDefault="00DC559F" w:rsidP="00F43A29">
            <w:pPr>
              <w:pStyle w:val="Tablesubheader"/>
              <w:rPr>
                <w:rFonts w:eastAsia="Calibri"/>
                <w:lang w:val="en-AU"/>
              </w:rPr>
            </w:pPr>
            <w:r w:rsidRPr="009239A6">
              <w:rPr>
                <w:rFonts w:eastAsia="Calibri"/>
                <w:lang w:val="en-AU"/>
              </w:rPr>
              <w:t>Target</w:t>
            </w:r>
          </w:p>
        </w:tc>
      </w:tr>
      <w:tr w:rsidR="00DC559F" w14:paraId="6D00D931" w14:textId="77777777">
        <w:trPr>
          <w:trHeight w:val="196"/>
        </w:trPr>
        <w:tc>
          <w:tcPr>
            <w:tcW w:w="6379" w:type="dxa"/>
            <w:tcBorders>
              <w:top w:val="single" w:sz="4" w:space="0" w:color="000000"/>
              <w:left w:val="nil"/>
              <w:bottom w:val="single" w:sz="12" w:space="0" w:color="auto"/>
              <w:right w:val="nil"/>
            </w:tcBorders>
            <w:hideMark/>
          </w:tcPr>
          <w:p w14:paraId="0C07B401" w14:textId="77777777" w:rsidR="00DC559F" w:rsidRPr="009239A6" w:rsidRDefault="00DC559F" w:rsidP="00F43A29">
            <w:pPr>
              <w:pStyle w:val="Tablebody"/>
              <w:rPr>
                <w:rFonts w:eastAsia="Calibri"/>
                <w:lang w:val="en-AU"/>
              </w:rPr>
            </w:pPr>
            <w:r w:rsidRPr="009239A6">
              <w:rPr>
                <w:rFonts w:eastAsia="Calibri"/>
                <w:lang w:val="en-AU"/>
              </w:rPr>
              <w:t xml:space="preserve">a. Percentage of allocations within 90 days that </w:t>
            </w:r>
            <w:r w:rsidRPr="007A38F4">
              <w:rPr>
                <w:rFonts w:eastAsia="Calibri"/>
                <w:lang w:val="en-AU"/>
              </w:rPr>
              <w:t>were to households</w:t>
            </w:r>
            <w:r w:rsidRPr="009239A6">
              <w:rPr>
                <w:rFonts w:eastAsia="Calibri"/>
                <w:lang w:val="en-AU"/>
              </w:rPr>
              <w:t xml:space="preserve"> in greatest need</w:t>
            </w:r>
          </w:p>
        </w:tc>
        <w:tc>
          <w:tcPr>
            <w:tcW w:w="1134" w:type="dxa"/>
            <w:tcBorders>
              <w:top w:val="single" w:sz="4" w:space="0" w:color="000000"/>
              <w:left w:val="nil"/>
              <w:bottom w:val="single" w:sz="12" w:space="0" w:color="auto"/>
              <w:right w:val="nil"/>
            </w:tcBorders>
            <w:hideMark/>
          </w:tcPr>
          <w:p w14:paraId="1E913753" w14:textId="77777777" w:rsidR="00DC559F" w:rsidRPr="009239A6" w:rsidRDefault="00DC559F" w:rsidP="00F43A29">
            <w:pPr>
              <w:pStyle w:val="TableFigures"/>
              <w:rPr>
                <w:rFonts w:eastAsia="Calibri"/>
                <w:lang w:val="en-AU"/>
              </w:rPr>
            </w:pPr>
            <w:r w:rsidRPr="009239A6">
              <w:rPr>
                <w:rFonts w:eastAsia="Calibri"/>
                <w:lang w:val="en-AU"/>
              </w:rPr>
              <w:t>9</w:t>
            </w:r>
            <w:r>
              <w:rPr>
                <w:rFonts w:eastAsia="Calibri"/>
                <w:lang w:val="en-AU"/>
              </w:rPr>
              <w:t>9</w:t>
            </w:r>
            <w:r w:rsidRPr="009239A6">
              <w:rPr>
                <w:rFonts w:eastAsia="Calibri"/>
                <w:lang w:val="en-AU"/>
              </w:rPr>
              <w:t>%</w:t>
            </w:r>
          </w:p>
        </w:tc>
        <w:tc>
          <w:tcPr>
            <w:tcW w:w="1559" w:type="dxa"/>
            <w:tcBorders>
              <w:top w:val="single" w:sz="4" w:space="0" w:color="000000"/>
              <w:left w:val="nil"/>
              <w:bottom w:val="single" w:sz="12" w:space="0" w:color="auto"/>
              <w:right w:val="nil"/>
            </w:tcBorders>
            <w:hideMark/>
          </w:tcPr>
          <w:p w14:paraId="44041E07" w14:textId="77777777" w:rsidR="00DC559F" w:rsidRPr="009239A6" w:rsidRDefault="00DC559F" w:rsidP="00F43A29">
            <w:pPr>
              <w:pStyle w:val="TableFigures"/>
              <w:rPr>
                <w:rFonts w:eastAsia="Calibri"/>
                <w:lang w:val="en-AU"/>
              </w:rPr>
            </w:pPr>
            <w:r w:rsidRPr="009239A6">
              <w:rPr>
                <w:rFonts w:eastAsia="Calibri"/>
                <w:lang w:val="en-AU"/>
              </w:rPr>
              <w:t>9</w:t>
            </w:r>
            <w:r>
              <w:rPr>
                <w:rFonts w:eastAsia="Calibri"/>
                <w:lang w:val="en-AU"/>
              </w:rPr>
              <w:t>9</w:t>
            </w:r>
            <w:r w:rsidRPr="009239A6">
              <w:rPr>
                <w:rFonts w:eastAsia="Calibri"/>
                <w:lang w:val="en-AU"/>
              </w:rPr>
              <w:t>%</w:t>
            </w:r>
          </w:p>
        </w:tc>
      </w:tr>
    </w:tbl>
    <w:p w14:paraId="54992728" w14:textId="77777777" w:rsidR="00DC559F" w:rsidRDefault="00DC559F">
      <w:pPr>
        <w:pStyle w:val="Heading3"/>
        <w:pBdr>
          <w:top w:val="nil"/>
          <w:left w:val="nil"/>
          <w:bottom w:val="nil"/>
          <w:right w:val="nil"/>
          <w:between w:val="nil"/>
          <w:bar w:val="nil"/>
        </w:pBdr>
      </w:pPr>
      <w:r>
        <w:t>Strategic Objective 2</w:t>
      </w:r>
    </w:p>
    <w:p w14:paraId="12801B33" w14:textId="77777777" w:rsidR="00DC559F" w:rsidRPr="00BB485E" w:rsidRDefault="00DC559F" w:rsidP="00767652">
      <w:pPr>
        <w:pStyle w:val="Heading4"/>
      </w:pPr>
      <w:r w:rsidRPr="00BB485E">
        <w:t>Access to safe, affordable and sustainable housing that contributes to the opportunities for social and economic participation</w:t>
      </w:r>
    </w:p>
    <w:p w14:paraId="57A03C0F" w14:textId="6BDA4310"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Social housing enables tenants to take up opportunities to more fully participate in and contribute to the community and achieve their potential. Working in partnership with the specialist homelessness service providers, Housing ACT assists vulnerable families to improve their social inclusion by providing secure long</w:t>
      </w:r>
      <w:r w:rsidR="00285B52">
        <w:rPr>
          <w:rFonts w:eastAsia="Calibri" w:cs="Times New Roman"/>
          <w:szCs w:val="24"/>
          <w:lang w:val="en-AU"/>
        </w:rPr>
        <w:t>-</w:t>
      </w:r>
      <w:r w:rsidRPr="00CD4267">
        <w:rPr>
          <w:rFonts w:eastAsia="Calibri" w:cs="Times New Roman"/>
          <w:szCs w:val="24"/>
          <w:lang w:val="en-AU"/>
        </w:rPr>
        <w:t>term sustainable housing and appropriate support and assistance that builds foundation skills, capacity and resilience</w:t>
      </w:r>
      <w:r w:rsidRPr="00BB485E">
        <w:rPr>
          <w:rFonts w:eastAsia="Calibri" w:cs="Times New Roman"/>
          <w:szCs w:val="24"/>
          <w:lang w:val="en-AU"/>
        </w:rPr>
        <w:t>.</w:t>
      </w:r>
    </w:p>
    <w:p w14:paraId="392CDEB2" w14:textId="77777777" w:rsidR="00DC559F" w:rsidRDefault="00DC559F">
      <w:pPr>
        <w:rPr>
          <w:rFonts w:eastAsia="Calibri" w:cs="Times New Roman"/>
          <w:b/>
          <w:bCs/>
          <w:i/>
          <w:iCs/>
          <w:szCs w:val="24"/>
          <w:lang w:val="en-AU"/>
        </w:rPr>
      </w:pPr>
      <w:r>
        <w:rPr>
          <w:rFonts w:eastAsia="Calibri" w:cs="Times New Roman"/>
          <w:b/>
          <w:bCs/>
          <w:i/>
          <w:iCs/>
          <w:szCs w:val="24"/>
          <w:lang w:val="en-AU"/>
        </w:rPr>
        <w:br w:type="page"/>
      </w:r>
    </w:p>
    <w:p w14:paraId="096824F0" w14:textId="77777777" w:rsidR="00DC559F" w:rsidRPr="00BB485E" w:rsidRDefault="00DC559F">
      <w:pPr>
        <w:pBdr>
          <w:top w:val="nil"/>
          <w:left w:val="nil"/>
          <w:bottom w:val="nil"/>
          <w:right w:val="nil"/>
          <w:between w:val="nil"/>
          <w:bar w:val="nil"/>
        </w:pBdr>
        <w:spacing w:after="160" w:line="256" w:lineRule="auto"/>
        <w:jc w:val="both"/>
        <w:rPr>
          <w:rFonts w:eastAsia="Calibri" w:cs="Times New Roman"/>
          <w:i/>
          <w:iCs/>
          <w:szCs w:val="24"/>
          <w:lang w:val="en-AU"/>
        </w:rPr>
      </w:pPr>
      <w:r w:rsidRPr="00BB485E">
        <w:rPr>
          <w:rFonts w:eastAsia="Calibri" w:cs="Times New Roman"/>
          <w:b/>
          <w:bCs/>
          <w:i/>
          <w:iCs/>
          <w:szCs w:val="24"/>
          <w:lang w:val="en-AU"/>
        </w:rPr>
        <w:t>Strategic Indicator 2:</w:t>
      </w:r>
      <w:r w:rsidRPr="00BB485E">
        <w:rPr>
          <w:rFonts w:eastAsia="Calibri" w:cs="Times New Roman"/>
          <w:i/>
          <w:iCs/>
          <w:szCs w:val="24"/>
          <w:lang w:val="en-AU"/>
        </w:rPr>
        <w:t xml:space="preserve"> </w:t>
      </w:r>
      <w:r w:rsidRPr="00BB485E">
        <w:rPr>
          <w:rFonts w:eastAsia="Calibri" w:cs="Times New Roman"/>
          <w:b/>
          <w:bCs/>
          <w:i/>
          <w:iCs/>
          <w:szCs w:val="24"/>
          <w:lang w:val="en-AU"/>
        </w:rPr>
        <w:t>Proportion of tenants indicating that public housing assists them in participating in the community</w:t>
      </w:r>
    </w:p>
    <w:p w14:paraId="7B5DCF98" w14:textId="77777777"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Social housing helps build stronger, safer and more cohesive communities through reducing disadvantage and exclusion for some of the most vulnerable in the community. Improving access to education, training and employment opportunities better enables tenants to engage in social, cultural, civic and recreational activities and thereby fully participate in the community and achieve their potential</w:t>
      </w:r>
      <w:r w:rsidRPr="00BB485E">
        <w:rPr>
          <w:rFonts w:eastAsia="Calibri" w:cs="Times New Roman"/>
          <w:szCs w:val="24"/>
          <w:lang w:val="en-AU"/>
        </w:rPr>
        <w:t>.</w:t>
      </w:r>
    </w:p>
    <w:p w14:paraId="58F1F433" w14:textId="77777777" w:rsidR="00DC559F" w:rsidRPr="00BB485E" w:rsidRDefault="00DC559F" w:rsidP="00A47A2B">
      <w:pPr>
        <w:pStyle w:val="Heading5"/>
        <w:rPr>
          <w:i/>
        </w:rPr>
      </w:pPr>
      <w:r w:rsidRPr="00BB485E">
        <w:t>Strategic Indicator 2: Proportion of tenants indicating that public housing assists them in participating in the community</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DC559F" w14:paraId="394DEFF9" w14:textId="77777777">
        <w:trPr>
          <w:trHeight w:val="374"/>
        </w:trPr>
        <w:tc>
          <w:tcPr>
            <w:tcW w:w="6379" w:type="dxa"/>
            <w:tcBorders>
              <w:top w:val="single" w:sz="12" w:space="0" w:color="000000"/>
              <w:left w:val="nil"/>
              <w:bottom w:val="single" w:sz="4" w:space="0" w:color="000000"/>
              <w:right w:val="nil"/>
            </w:tcBorders>
            <w:hideMark/>
          </w:tcPr>
          <w:p w14:paraId="55323DA4" w14:textId="77777777" w:rsidR="00DC559F" w:rsidRPr="009239A6" w:rsidRDefault="00DC559F">
            <w:pPr>
              <w:pBdr>
                <w:top w:val="nil"/>
                <w:left w:val="nil"/>
                <w:bottom w:val="nil"/>
                <w:right w:val="nil"/>
                <w:between w:val="nil"/>
                <w:bar w:val="nil"/>
              </w:pBdr>
              <w:spacing w:after="0" w:line="254" w:lineRule="auto"/>
              <w:ind w:left="227" w:hanging="227"/>
              <w:jc w:val="right"/>
              <w:rPr>
                <w:rFonts w:eastAsia="Calibri" w:cs="Times New Roman"/>
                <w:b/>
                <w:kern w:val="2"/>
                <w:sz w:val="20"/>
                <w:lang w:val="en-AU"/>
                <w14:ligatures w14:val="standardContextual"/>
              </w:rPr>
            </w:pPr>
            <w:r w:rsidRPr="009239A6">
              <w:rPr>
                <w:rFonts w:eastAsia="Calibri" w:cs="Times New Roman"/>
                <w:b/>
                <w:kern w:val="2"/>
                <w:sz w:val="20"/>
                <w:lang w:val="en-AU"/>
                <w14:ligatures w14:val="standardContextual"/>
              </w:rPr>
              <w:t> </w:t>
            </w:r>
          </w:p>
        </w:tc>
        <w:tc>
          <w:tcPr>
            <w:tcW w:w="1134" w:type="dxa"/>
            <w:tcBorders>
              <w:top w:val="single" w:sz="12" w:space="0" w:color="000000"/>
              <w:left w:val="nil"/>
              <w:bottom w:val="single" w:sz="4" w:space="0" w:color="000000"/>
              <w:right w:val="nil"/>
            </w:tcBorders>
            <w:hideMark/>
          </w:tcPr>
          <w:p w14:paraId="037392C0" w14:textId="77777777" w:rsidR="00DC559F" w:rsidRPr="009239A6" w:rsidRDefault="00DC559F" w:rsidP="00F43A29">
            <w:pPr>
              <w:pStyle w:val="Tablesubheader"/>
              <w:rPr>
                <w:rFonts w:eastAsia="Calibri"/>
                <w:lang w:val="en-AU"/>
              </w:rPr>
            </w:pPr>
            <w:r w:rsidRPr="009239A6">
              <w:rPr>
                <w:rFonts w:eastAsia="Calibri"/>
                <w:lang w:val="en-AU"/>
              </w:rPr>
              <w:t>2025-26 </w:t>
            </w:r>
          </w:p>
          <w:p w14:paraId="03D17EE2" w14:textId="77777777" w:rsidR="00DC559F" w:rsidRPr="009239A6" w:rsidRDefault="00DC559F" w:rsidP="00F43A29">
            <w:pPr>
              <w:pStyle w:val="Tablesubheader"/>
              <w:rPr>
                <w:rFonts w:eastAsia="Calibri"/>
                <w:lang w:val="en-AU"/>
              </w:rPr>
            </w:pPr>
            <w:r w:rsidRPr="009239A6">
              <w:rPr>
                <w:rFonts w:eastAsia="Calibri"/>
                <w:lang w:val="en-AU"/>
              </w:rPr>
              <w:t>Target </w:t>
            </w:r>
          </w:p>
        </w:tc>
        <w:tc>
          <w:tcPr>
            <w:tcW w:w="1559" w:type="dxa"/>
            <w:tcBorders>
              <w:top w:val="single" w:sz="12" w:space="0" w:color="000000"/>
              <w:left w:val="nil"/>
              <w:bottom w:val="single" w:sz="4" w:space="0" w:color="000000"/>
              <w:right w:val="nil"/>
            </w:tcBorders>
            <w:hideMark/>
          </w:tcPr>
          <w:p w14:paraId="16FD613F" w14:textId="77777777" w:rsidR="00DC559F" w:rsidRPr="009239A6" w:rsidRDefault="00DC559F" w:rsidP="00F43A29">
            <w:pPr>
              <w:pStyle w:val="Tablesubheader"/>
              <w:rPr>
                <w:rFonts w:eastAsia="Calibri"/>
                <w:lang w:val="en-AU"/>
              </w:rPr>
            </w:pPr>
            <w:r w:rsidRPr="009239A6">
              <w:rPr>
                <w:rFonts w:eastAsia="Calibri"/>
                <w:lang w:val="en-AU"/>
              </w:rPr>
              <w:t>2026-27 </w:t>
            </w:r>
          </w:p>
          <w:p w14:paraId="118869C2" w14:textId="77777777" w:rsidR="00DC559F" w:rsidRPr="009239A6" w:rsidRDefault="00DC559F" w:rsidP="00F43A29">
            <w:pPr>
              <w:pStyle w:val="Tablesubheader"/>
              <w:rPr>
                <w:rFonts w:eastAsia="Calibri"/>
                <w:lang w:val="en-AU"/>
              </w:rPr>
            </w:pPr>
            <w:r w:rsidRPr="009239A6">
              <w:rPr>
                <w:rFonts w:eastAsia="Calibri"/>
                <w:lang w:val="en-AU"/>
              </w:rPr>
              <w:t>Target</w:t>
            </w:r>
          </w:p>
        </w:tc>
      </w:tr>
      <w:tr w:rsidR="00DC559F" w14:paraId="3711A9A0" w14:textId="77777777">
        <w:trPr>
          <w:trHeight w:val="196"/>
        </w:trPr>
        <w:tc>
          <w:tcPr>
            <w:tcW w:w="6379" w:type="dxa"/>
            <w:tcBorders>
              <w:top w:val="single" w:sz="4" w:space="0" w:color="000000"/>
              <w:left w:val="nil"/>
              <w:bottom w:val="single" w:sz="12" w:space="0" w:color="auto"/>
              <w:right w:val="nil"/>
            </w:tcBorders>
            <w:hideMark/>
          </w:tcPr>
          <w:p w14:paraId="7DFBFBA5" w14:textId="77777777" w:rsidR="00DC559F" w:rsidRPr="009239A6" w:rsidRDefault="00DC559F" w:rsidP="00F43A29">
            <w:pPr>
              <w:pStyle w:val="Tablebody"/>
              <w:rPr>
                <w:rFonts w:eastAsia="Calibri"/>
                <w:lang w:val="en-AU"/>
              </w:rPr>
            </w:pPr>
            <w:r w:rsidRPr="009239A6">
              <w:rPr>
                <w:rFonts w:eastAsia="Calibri"/>
                <w:lang w:val="en-AU"/>
              </w:rPr>
              <w:t>a. Proportion of tenants indicating that public housing assists them in participating in the community</w:t>
            </w:r>
          </w:p>
        </w:tc>
        <w:tc>
          <w:tcPr>
            <w:tcW w:w="1134" w:type="dxa"/>
            <w:tcBorders>
              <w:top w:val="single" w:sz="4" w:space="0" w:color="000000"/>
              <w:left w:val="nil"/>
              <w:bottom w:val="single" w:sz="12" w:space="0" w:color="auto"/>
              <w:right w:val="nil"/>
            </w:tcBorders>
            <w:hideMark/>
          </w:tcPr>
          <w:p w14:paraId="46F1E120" w14:textId="77777777" w:rsidR="00DC559F" w:rsidRPr="009239A6" w:rsidRDefault="00DC559F" w:rsidP="00F43A29">
            <w:pPr>
              <w:pStyle w:val="TableFigures"/>
              <w:rPr>
                <w:rFonts w:eastAsia="Calibri"/>
                <w:lang w:val="en-AU"/>
              </w:rPr>
            </w:pPr>
            <w:r>
              <w:rPr>
                <w:rFonts w:eastAsia="Calibri"/>
                <w:lang w:val="en-AU"/>
              </w:rPr>
              <w:t>70</w:t>
            </w:r>
            <w:r w:rsidRPr="009239A6">
              <w:rPr>
                <w:rFonts w:eastAsia="Calibri"/>
                <w:lang w:val="en-AU"/>
              </w:rPr>
              <w:t>%</w:t>
            </w:r>
          </w:p>
        </w:tc>
        <w:tc>
          <w:tcPr>
            <w:tcW w:w="1559" w:type="dxa"/>
            <w:tcBorders>
              <w:top w:val="single" w:sz="4" w:space="0" w:color="000000"/>
              <w:left w:val="nil"/>
              <w:bottom w:val="single" w:sz="12" w:space="0" w:color="auto"/>
              <w:right w:val="nil"/>
            </w:tcBorders>
            <w:hideMark/>
          </w:tcPr>
          <w:p w14:paraId="48566FF3" w14:textId="77777777" w:rsidR="00DC559F" w:rsidRPr="009239A6" w:rsidRDefault="00DC559F" w:rsidP="00F43A29">
            <w:pPr>
              <w:pStyle w:val="TableFigures"/>
              <w:rPr>
                <w:rFonts w:eastAsia="Calibri"/>
                <w:lang w:val="en-AU"/>
              </w:rPr>
            </w:pPr>
            <w:r>
              <w:rPr>
                <w:rFonts w:eastAsia="Calibri"/>
                <w:lang w:val="en-AU"/>
              </w:rPr>
              <w:t>70</w:t>
            </w:r>
            <w:r w:rsidRPr="009239A6">
              <w:rPr>
                <w:rFonts w:eastAsia="Calibri"/>
                <w:lang w:val="en-AU"/>
              </w:rPr>
              <w:t>%</w:t>
            </w:r>
          </w:p>
        </w:tc>
      </w:tr>
    </w:tbl>
    <w:p w14:paraId="3BA52BA1" w14:textId="77777777" w:rsidR="00DC559F" w:rsidRDefault="00DC559F" w:rsidP="001E43A5">
      <w:pPr>
        <w:pStyle w:val="Heading3"/>
        <w:pBdr>
          <w:top w:val="nil"/>
          <w:left w:val="nil"/>
          <w:bottom w:val="nil"/>
          <w:right w:val="nil"/>
          <w:between w:val="nil"/>
          <w:bar w:val="nil"/>
        </w:pBdr>
      </w:pPr>
      <w:r>
        <w:t>Strategic Objective 3</w:t>
      </w:r>
    </w:p>
    <w:p w14:paraId="4A87846C" w14:textId="77777777" w:rsidR="00DC559F" w:rsidRPr="00BB485E" w:rsidRDefault="00DC559F" w:rsidP="00A47A2B">
      <w:pPr>
        <w:pStyle w:val="Heading4"/>
      </w:pPr>
      <w:r w:rsidRPr="00BB485E">
        <w:t>Prevention and reduction of homelessness</w:t>
      </w:r>
    </w:p>
    <w:p w14:paraId="4BF00145" w14:textId="77777777"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A key to successful housing outcomes for those transitioning from homelessness or crisis accommodation is access to appropriate and adequate supports to assist them in achieving sustainable housing</w:t>
      </w:r>
      <w:r w:rsidRPr="00BB485E">
        <w:rPr>
          <w:rFonts w:eastAsia="Calibri" w:cs="Times New Roman"/>
          <w:szCs w:val="24"/>
          <w:lang w:val="en-AU"/>
        </w:rPr>
        <w:t>.</w:t>
      </w:r>
    </w:p>
    <w:p w14:paraId="516D8C55" w14:textId="77777777" w:rsidR="00DC559F" w:rsidRPr="00BB485E" w:rsidRDefault="00DC559F">
      <w:pPr>
        <w:keepNext/>
        <w:keepLines/>
        <w:pBdr>
          <w:top w:val="nil"/>
          <w:left w:val="nil"/>
          <w:bottom w:val="nil"/>
          <w:right w:val="nil"/>
          <w:between w:val="nil"/>
          <w:bar w:val="nil"/>
        </w:pBdr>
        <w:spacing w:before="240" w:after="120" w:line="240" w:lineRule="auto"/>
        <w:jc w:val="both"/>
        <w:outlineLvl w:val="3"/>
        <w:rPr>
          <w:rFonts w:eastAsia="SimSun" w:cs="Times New Roman"/>
          <w:b/>
          <w:i/>
          <w:iCs/>
          <w:szCs w:val="24"/>
          <w:lang w:val="en-AU"/>
        </w:rPr>
      </w:pPr>
      <w:r w:rsidRPr="00BB485E">
        <w:rPr>
          <w:rFonts w:eastAsia="SimSun" w:cs="Times New Roman"/>
          <w:b/>
          <w:i/>
          <w:iCs/>
          <w:szCs w:val="24"/>
          <w:lang w:val="en-AU"/>
        </w:rPr>
        <w:t>Strategic Indicator 3: People who are homeless or at risk of homelessness are assisted to achieve independent housing</w:t>
      </w:r>
    </w:p>
    <w:p w14:paraId="72AD71AB" w14:textId="77777777"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CD4267">
        <w:rPr>
          <w:rFonts w:eastAsia="Calibri" w:cs="Times New Roman"/>
          <w:szCs w:val="24"/>
          <w:lang w:val="en-AU"/>
        </w:rPr>
        <w:t>Specialist homelessness services support people who are homeless or at risk of homelessness to achieve sustainable housing, social inclusion and greater economic participation – re-establishing their capacity to live independently – through the delivery of a range of support services which may include supported accommodation. This indicator shows the achievement of independent housing outcomes as a result of the support and assistance provided through specialist homelessness services. It is measured as the proportion of all specialist homelessness services clients (with a closed support period in the financial year) who achieve independent housing at the end of support. Independent housing refers to public or community housing (whether renter or rent free) and private or other housing (whether renter, rent free or owner)</w:t>
      </w:r>
      <w:r w:rsidRPr="00BB485E">
        <w:rPr>
          <w:rFonts w:eastAsia="Calibri" w:cs="Times New Roman"/>
          <w:szCs w:val="24"/>
          <w:lang w:val="en-AU"/>
        </w:rPr>
        <w:t>.</w:t>
      </w:r>
    </w:p>
    <w:p w14:paraId="02EE9055" w14:textId="77777777" w:rsidR="00DC559F" w:rsidRPr="00BB485E" w:rsidRDefault="00DC559F" w:rsidP="00625DB7">
      <w:pPr>
        <w:pStyle w:val="Heading5"/>
        <w:rPr>
          <w:rFonts w:eastAsia="Calibri"/>
        </w:rPr>
      </w:pPr>
      <w:r w:rsidRPr="00BB485E">
        <w:rPr>
          <w:rFonts w:eastAsia="Calibri"/>
        </w:rPr>
        <w:t>Strategic Indicator 3: Proportion of homelessness services clients who are homeless or at risk of homelessness who achieve independent housing after support</w:t>
      </w:r>
    </w:p>
    <w:tbl>
      <w:tblPr>
        <w:tblW w:w="90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9"/>
        <w:gridCol w:w="1134"/>
        <w:gridCol w:w="1559"/>
      </w:tblGrid>
      <w:tr w:rsidR="00DC559F" w14:paraId="763A17D3" w14:textId="77777777">
        <w:trPr>
          <w:trHeight w:val="374"/>
        </w:trPr>
        <w:tc>
          <w:tcPr>
            <w:tcW w:w="6379" w:type="dxa"/>
            <w:tcBorders>
              <w:top w:val="single" w:sz="12" w:space="0" w:color="000000"/>
              <w:left w:val="nil"/>
              <w:bottom w:val="single" w:sz="4" w:space="0" w:color="000000"/>
              <w:right w:val="nil"/>
            </w:tcBorders>
            <w:hideMark/>
          </w:tcPr>
          <w:p w14:paraId="1523ACE0" w14:textId="77777777" w:rsidR="00DC559F" w:rsidRPr="009239A6" w:rsidRDefault="00DC559F">
            <w:pPr>
              <w:pBdr>
                <w:top w:val="nil"/>
                <w:left w:val="nil"/>
                <w:bottom w:val="nil"/>
                <w:right w:val="nil"/>
                <w:between w:val="nil"/>
                <w:bar w:val="nil"/>
              </w:pBdr>
              <w:spacing w:after="0" w:line="254" w:lineRule="auto"/>
              <w:ind w:left="227" w:hanging="227"/>
              <w:jc w:val="right"/>
              <w:rPr>
                <w:rFonts w:eastAsia="Calibri" w:cs="Times New Roman"/>
                <w:b/>
                <w:kern w:val="2"/>
                <w:sz w:val="20"/>
                <w:lang w:val="en-AU"/>
                <w14:ligatures w14:val="standardContextual"/>
              </w:rPr>
            </w:pPr>
            <w:r w:rsidRPr="009239A6">
              <w:rPr>
                <w:rFonts w:eastAsia="Calibri" w:cs="Times New Roman"/>
                <w:b/>
                <w:kern w:val="2"/>
                <w:sz w:val="20"/>
                <w:lang w:val="en-AU"/>
                <w14:ligatures w14:val="standardContextual"/>
              </w:rPr>
              <w:t> </w:t>
            </w:r>
          </w:p>
        </w:tc>
        <w:tc>
          <w:tcPr>
            <w:tcW w:w="1134" w:type="dxa"/>
            <w:tcBorders>
              <w:top w:val="single" w:sz="12" w:space="0" w:color="000000"/>
              <w:left w:val="nil"/>
              <w:bottom w:val="single" w:sz="4" w:space="0" w:color="000000"/>
              <w:right w:val="nil"/>
            </w:tcBorders>
            <w:hideMark/>
          </w:tcPr>
          <w:p w14:paraId="14ABD65C" w14:textId="77777777" w:rsidR="00DC559F" w:rsidRPr="009239A6" w:rsidRDefault="00DC559F" w:rsidP="00F43A29">
            <w:pPr>
              <w:pStyle w:val="Tablesubheader"/>
              <w:rPr>
                <w:rFonts w:eastAsia="Calibri"/>
                <w:lang w:val="en-AU"/>
              </w:rPr>
            </w:pPr>
            <w:r w:rsidRPr="009239A6">
              <w:rPr>
                <w:rFonts w:eastAsia="Calibri"/>
                <w:lang w:val="en-AU"/>
              </w:rPr>
              <w:t>2025-26 </w:t>
            </w:r>
          </w:p>
          <w:p w14:paraId="1F4B4EC2" w14:textId="77777777" w:rsidR="00DC559F" w:rsidRPr="009239A6" w:rsidRDefault="00DC559F" w:rsidP="00F43A29">
            <w:pPr>
              <w:pStyle w:val="Tablesubheader"/>
              <w:rPr>
                <w:rFonts w:eastAsia="Calibri"/>
                <w:lang w:val="en-AU"/>
              </w:rPr>
            </w:pPr>
            <w:r w:rsidRPr="009239A6">
              <w:rPr>
                <w:rFonts w:eastAsia="Calibri"/>
                <w:lang w:val="en-AU"/>
              </w:rPr>
              <w:t>Target </w:t>
            </w:r>
          </w:p>
        </w:tc>
        <w:tc>
          <w:tcPr>
            <w:tcW w:w="1559" w:type="dxa"/>
            <w:tcBorders>
              <w:top w:val="single" w:sz="12" w:space="0" w:color="000000"/>
              <w:left w:val="nil"/>
              <w:bottom w:val="single" w:sz="4" w:space="0" w:color="000000"/>
              <w:right w:val="nil"/>
            </w:tcBorders>
            <w:hideMark/>
          </w:tcPr>
          <w:p w14:paraId="271918F5" w14:textId="77777777" w:rsidR="00DC559F" w:rsidRPr="009239A6" w:rsidRDefault="00DC559F" w:rsidP="00F43A29">
            <w:pPr>
              <w:pStyle w:val="Tablesubheader"/>
              <w:rPr>
                <w:rFonts w:eastAsia="Calibri"/>
                <w:lang w:val="en-AU"/>
              </w:rPr>
            </w:pPr>
            <w:r w:rsidRPr="009239A6">
              <w:rPr>
                <w:rFonts w:eastAsia="Calibri"/>
                <w:lang w:val="en-AU"/>
              </w:rPr>
              <w:t>2026-27 </w:t>
            </w:r>
          </w:p>
          <w:p w14:paraId="08DF367D" w14:textId="77777777" w:rsidR="00DC559F" w:rsidRPr="009239A6" w:rsidRDefault="00DC559F" w:rsidP="00F43A29">
            <w:pPr>
              <w:pStyle w:val="Tablesubheader"/>
              <w:rPr>
                <w:rFonts w:eastAsia="Calibri"/>
                <w:lang w:val="en-AU"/>
              </w:rPr>
            </w:pPr>
            <w:r w:rsidRPr="009239A6">
              <w:rPr>
                <w:rFonts w:eastAsia="Calibri"/>
                <w:lang w:val="en-AU"/>
              </w:rPr>
              <w:t>Target</w:t>
            </w:r>
          </w:p>
        </w:tc>
      </w:tr>
      <w:tr w:rsidR="00DC559F" w14:paraId="1E82FD0C" w14:textId="77777777">
        <w:trPr>
          <w:trHeight w:val="196"/>
        </w:trPr>
        <w:tc>
          <w:tcPr>
            <w:tcW w:w="6379" w:type="dxa"/>
            <w:tcBorders>
              <w:top w:val="single" w:sz="4" w:space="0" w:color="000000"/>
              <w:left w:val="nil"/>
              <w:bottom w:val="single" w:sz="12" w:space="0" w:color="auto"/>
              <w:right w:val="nil"/>
            </w:tcBorders>
            <w:hideMark/>
          </w:tcPr>
          <w:p w14:paraId="2DB0DF42" w14:textId="77777777" w:rsidR="00DC559F" w:rsidRPr="009239A6" w:rsidRDefault="00DC559F" w:rsidP="00F43A29">
            <w:pPr>
              <w:pStyle w:val="Tablebody"/>
              <w:rPr>
                <w:rFonts w:eastAsia="Calibri"/>
                <w:lang w:val="en-AU"/>
              </w:rPr>
            </w:pPr>
            <w:r w:rsidRPr="009239A6">
              <w:rPr>
                <w:rFonts w:eastAsia="Calibri"/>
                <w:lang w:val="en-AU"/>
              </w:rPr>
              <w:t>a. Proportion of homelessness services clients who achieve independent housing after support</w:t>
            </w:r>
          </w:p>
        </w:tc>
        <w:tc>
          <w:tcPr>
            <w:tcW w:w="1134" w:type="dxa"/>
            <w:tcBorders>
              <w:top w:val="single" w:sz="4" w:space="0" w:color="000000"/>
              <w:left w:val="nil"/>
              <w:bottom w:val="single" w:sz="12" w:space="0" w:color="auto"/>
              <w:right w:val="nil"/>
            </w:tcBorders>
            <w:hideMark/>
          </w:tcPr>
          <w:p w14:paraId="7571A623" w14:textId="77777777" w:rsidR="00DC559F" w:rsidRPr="009239A6" w:rsidRDefault="00DC559F" w:rsidP="00F43A29">
            <w:pPr>
              <w:pStyle w:val="TableFigures"/>
              <w:rPr>
                <w:rFonts w:eastAsia="Calibri"/>
                <w:lang w:val="en-AU"/>
              </w:rPr>
            </w:pPr>
            <w:r>
              <w:rPr>
                <w:rFonts w:eastAsia="Calibri"/>
                <w:lang w:val="en-AU"/>
              </w:rPr>
              <w:t>63</w:t>
            </w:r>
            <w:r w:rsidRPr="009239A6">
              <w:rPr>
                <w:rFonts w:eastAsia="Calibri"/>
                <w:lang w:val="en-AU"/>
              </w:rPr>
              <w:t>%</w:t>
            </w:r>
          </w:p>
        </w:tc>
        <w:tc>
          <w:tcPr>
            <w:tcW w:w="1559" w:type="dxa"/>
            <w:tcBorders>
              <w:top w:val="single" w:sz="4" w:space="0" w:color="000000"/>
              <w:left w:val="nil"/>
              <w:bottom w:val="single" w:sz="12" w:space="0" w:color="auto"/>
              <w:right w:val="nil"/>
            </w:tcBorders>
            <w:hideMark/>
          </w:tcPr>
          <w:p w14:paraId="23FF91A4" w14:textId="77777777" w:rsidR="00DC559F" w:rsidRPr="009239A6" w:rsidRDefault="00DC559F" w:rsidP="00F43A29">
            <w:pPr>
              <w:pStyle w:val="TableFigures"/>
              <w:rPr>
                <w:rFonts w:eastAsia="Calibri"/>
                <w:lang w:val="en-AU"/>
              </w:rPr>
            </w:pPr>
            <w:r>
              <w:rPr>
                <w:rFonts w:eastAsia="Calibri"/>
                <w:lang w:val="en-AU"/>
              </w:rPr>
              <w:t>63</w:t>
            </w:r>
            <w:r w:rsidRPr="009239A6">
              <w:rPr>
                <w:rFonts w:eastAsia="Calibri"/>
                <w:lang w:val="en-AU"/>
              </w:rPr>
              <w:t>%</w:t>
            </w:r>
          </w:p>
        </w:tc>
      </w:tr>
    </w:tbl>
    <w:p w14:paraId="22327F3E" w14:textId="77777777" w:rsidR="00DC559F" w:rsidRDefault="00DC559F">
      <w:r>
        <w:t xml:space="preserve"> </w:t>
      </w:r>
    </w:p>
    <w:p w14:paraId="064824C0" w14:textId="23A66E24" w:rsidR="00DC559F" w:rsidRDefault="00DC559F">
      <w:pPr>
        <w:pStyle w:val="Heading2"/>
        <w:pBdr>
          <w:top w:val="nil"/>
          <w:left w:val="nil"/>
          <w:bottom w:val="nil"/>
          <w:right w:val="nil"/>
          <w:between w:val="nil"/>
          <w:bar w:val="nil"/>
        </w:pBdr>
      </w:pPr>
      <w:bookmarkStart w:id="122" w:name="RG_MARKER_56278"/>
      <w:bookmarkStart w:id="123" w:name="RG_MARKER_56273"/>
      <w:bookmarkStart w:id="124" w:name="RG_MARKER_56277"/>
      <w:bookmarkStart w:id="125" w:name="_Toc452467799"/>
      <w:bookmarkStart w:id="126" w:name="_Toc231543382"/>
      <w:r>
        <w:t>Output Classes</w:t>
      </w:r>
      <w:bookmarkEnd w:id="122"/>
      <w:bookmarkEnd w:id="123"/>
      <w:bookmarkEnd w:id="124"/>
      <w:bookmarkEnd w:id="125"/>
      <w:bookmarkEnd w:id="126"/>
    </w:p>
    <w:p w14:paraId="18B68835" w14:textId="77777777" w:rsidR="00DC559F" w:rsidRDefault="00DC559F">
      <w:pPr>
        <w:pStyle w:val="Heading3"/>
        <w:pBdr>
          <w:top w:val="nil"/>
          <w:left w:val="nil"/>
          <w:bottom w:val="nil"/>
          <w:right w:val="nil"/>
          <w:between w:val="nil"/>
          <w:bar w:val="nil"/>
        </w:pBdr>
      </w:pPr>
      <w:r>
        <w:t xml:space="preserve">Output Class 1: </w:t>
      </w:r>
      <w:r w:rsidRPr="009578FE">
        <w:t>Social Housing Services</w:t>
      </w:r>
    </w:p>
    <w:p w14:paraId="2D942469" w14:textId="77777777"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BB485E">
        <w:rPr>
          <w:rFonts w:eastAsia="Calibri" w:cs="Times New Roman"/>
          <w:szCs w:val="24"/>
          <w:lang w:val="en-AU"/>
        </w:rPr>
        <w:t>Social housing primarily occurs through the provision of affordable rental housing. A rental subsidy is provided to eligible tenants, based upon them paying no more than 25 percent of their assessable household income. In addition, social housing is provided to community housing providers, homelessness service providers and other specialist housing providers for their use to accommodate and support high needs and low-income individuals and families.</w:t>
      </w:r>
    </w:p>
    <w:p w14:paraId="27458ABE" w14:textId="77777777"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BB485E">
        <w:rPr>
          <w:rFonts w:eastAsia="Calibri" w:cs="Times New Roman"/>
          <w:szCs w:val="24"/>
          <w:lang w:val="en-AU"/>
        </w:rPr>
        <w:t>Housing ACT also funds homelessness service providers to provide intensive support and assistance to individuals and families who are experiencing homelessness, and those who are at risk of experiencing homelessness, to address their individual circumstances and needs, and provide them with the skills and capacity to secure and sustain long</w:t>
      </w:r>
      <w:r>
        <w:rPr>
          <w:rFonts w:eastAsia="Calibri" w:cs="Times New Roman"/>
          <w:szCs w:val="24"/>
          <w:lang w:val="en-AU"/>
        </w:rPr>
        <w:t>-</w:t>
      </w:r>
      <w:r w:rsidRPr="00BB485E">
        <w:rPr>
          <w:rFonts w:eastAsia="Calibri" w:cs="Times New Roman"/>
          <w:szCs w:val="24"/>
          <w:lang w:val="en-AU"/>
        </w:rPr>
        <w:t>term housing and better participate in the community.</w:t>
      </w:r>
    </w:p>
    <w:p w14:paraId="31E85026" w14:textId="77777777" w:rsidR="00DC559F" w:rsidRPr="00BB485E" w:rsidRDefault="00DC559F">
      <w:pPr>
        <w:pBdr>
          <w:top w:val="nil"/>
          <w:left w:val="nil"/>
          <w:bottom w:val="nil"/>
          <w:right w:val="nil"/>
          <w:between w:val="nil"/>
          <w:bar w:val="nil"/>
        </w:pBdr>
        <w:spacing w:line="254" w:lineRule="auto"/>
        <w:jc w:val="both"/>
        <w:rPr>
          <w:rFonts w:eastAsia="Calibri" w:cs="Times New Roman"/>
          <w:szCs w:val="24"/>
          <w:lang w:val="en-AU"/>
        </w:rPr>
      </w:pPr>
      <w:r w:rsidRPr="00BB485E">
        <w:rPr>
          <w:rFonts w:eastAsia="Calibri" w:cs="Times New Roman"/>
          <w:szCs w:val="24"/>
          <w:lang w:val="en-AU"/>
        </w:rPr>
        <w:t>There is only one output class for the provision of social housing services.</w:t>
      </w:r>
    </w:p>
    <w:p w14:paraId="38579354" w14:textId="77777777" w:rsidR="00DC559F" w:rsidRPr="00BF665E" w:rsidRDefault="00DC559F" w:rsidP="004420A6">
      <w:pPr>
        <w:pStyle w:val="Caption"/>
      </w:pPr>
      <w:r w:rsidRPr="00BF665E">
        <w:t xml:space="preserve">Table </w:t>
      </w:r>
      <w:r>
        <w:t>2</w:t>
      </w:r>
      <w:r w:rsidRPr="00BF665E">
        <w:t>: Output Class 1: Social Housing Services</w:t>
      </w:r>
    </w:p>
    <w:tbl>
      <w:tblPr>
        <w:tblW w:w="8940" w:type="dxa"/>
        <w:tblLayout w:type="fixed"/>
        <w:tblLook w:val="0600" w:firstRow="0" w:lastRow="0" w:firstColumn="0" w:lastColumn="0" w:noHBand="1" w:noVBand="1"/>
        <w:tblCaption w:val="vt_2_OC01"/>
        <w:tblDescription w:val="#VALUE!"/>
      </w:tblPr>
      <w:tblGrid>
        <w:gridCol w:w="5115"/>
        <w:gridCol w:w="2175"/>
        <w:gridCol w:w="1650"/>
      </w:tblGrid>
      <w:tr w:rsidR="00DC559F" w:rsidRPr="00BF665E" w14:paraId="5590FA37" w14:textId="77777777">
        <w:trPr>
          <w:trHeight w:val="480"/>
        </w:trPr>
        <w:tc>
          <w:tcPr>
            <w:tcW w:w="5115" w:type="dxa"/>
            <w:tcBorders>
              <w:top w:val="single" w:sz="12" w:space="0" w:color="000000"/>
              <w:left w:val="nil"/>
              <w:bottom w:val="single" w:sz="4" w:space="0" w:color="000000"/>
              <w:right w:val="nil"/>
              <w:tl2br w:val="nil"/>
              <w:tr2bl w:val="nil"/>
            </w:tcBorders>
            <w:noWrap/>
            <w:tcMar>
              <w:left w:w="0" w:type="dxa"/>
              <w:right w:w="0" w:type="dxa"/>
            </w:tcMar>
          </w:tcPr>
          <w:p w14:paraId="12BBC8F9" w14:textId="77777777" w:rsidR="00DC559F" w:rsidRPr="00BF665E" w:rsidRDefault="00DC559F">
            <w:pPr>
              <w:spacing w:after="0" w:line="240" w:lineRule="auto"/>
              <w:rPr>
                <w:rFonts w:eastAsia="Calibri" w:cs="Calibri"/>
                <w:color w:val="000000"/>
                <w:sz w:val="20"/>
                <w:szCs w:val="20"/>
                <w:lang w:val="en-AU"/>
              </w:rPr>
            </w:pPr>
          </w:p>
        </w:tc>
        <w:tc>
          <w:tcPr>
            <w:tcW w:w="2175" w:type="dxa"/>
            <w:tcBorders>
              <w:top w:val="single" w:sz="12" w:space="0" w:color="000000"/>
              <w:left w:val="nil"/>
              <w:bottom w:val="single" w:sz="4" w:space="0" w:color="000000"/>
              <w:right w:val="nil"/>
              <w:tl2br w:val="nil"/>
              <w:tr2bl w:val="nil"/>
            </w:tcBorders>
            <w:tcMar>
              <w:left w:w="40" w:type="dxa"/>
              <w:right w:w="40" w:type="dxa"/>
            </w:tcMar>
          </w:tcPr>
          <w:p w14:paraId="4919A890" w14:textId="77777777" w:rsidR="00DC559F" w:rsidRPr="00BF665E" w:rsidRDefault="00DC559F" w:rsidP="00F43A29">
            <w:pPr>
              <w:pStyle w:val="Tablesubheader"/>
              <w:rPr>
                <w:rFonts w:eastAsia="Calibri"/>
                <w:lang w:val="en-AU"/>
              </w:rPr>
            </w:pPr>
            <w:r w:rsidRPr="00BF665E">
              <w:rPr>
                <w:rFonts w:eastAsia="Calibri"/>
                <w:lang w:val="en-AU"/>
              </w:rPr>
              <w:t>2025-26</w:t>
            </w:r>
          </w:p>
          <w:p w14:paraId="78646750" w14:textId="77777777" w:rsidR="00DC559F" w:rsidRPr="00BF665E" w:rsidRDefault="00DC559F" w:rsidP="00F43A29">
            <w:pPr>
              <w:pStyle w:val="Tablesubheader"/>
              <w:rPr>
                <w:rFonts w:eastAsia="Calibri"/>
                <w:lang w:val="en-AU"/>
              </w:rPr>
            </w:pPr>
            <w:r w:rsidRPr="00BF665E">
              <w:rPr>
                <w:rFonts w:eastAsia="Calibri"/>
                <w:lang w:val="en-AU"/>
              </w:rPr>
              <w:t xml:space="preserve"> Estimated Outcome</w:t>
            </w:r>
          </w:p>
        </w:tc>
        <w:tc>
          <w:tcPr>
            <w:tcW w:w="1650" w:type="dxa"/>
            <w:tcBorders>
              <w:top w:val="single" w:sz="12" w:space="0" w:color="000000"/>
              <w:left w:val="nil"/>
              <w:bottom w:val="single" w:sz="4" w:space="0" w:color="000000"/>
              <w:right w:val="nil"/>
              <w:tl2br w:val="nil"/>
              <w:tr2bl w:val="nil"/>
            </w:tcBorders>
            <w:tcMar>
              <w:left w:w="40" w:type="dxa"/>
              <w:right w:w="40" w:type="dxa"/>
            </w:tcMar>
          </w:tcPr>
          <w:p w14:paraId="3EDC6172" w14:textId="77777777" w:rsidR="00DC559F" w:rsidRPr="00BF665E" w:rsidRDefault="00DC559F" w:rsidP="00F43A29">
            <w:pPr>
              <w:pStyle w:val="Tablesubheader"/>
              <w:rPr>
                <w:rFonts w:eastAsia="Calibri"/>
                <w:lang w:val="en-AU"/>
              </w:rPr>
            </w:pPr>
            <w:r w:rsidRPr="00BF665E">
              <w:rPr>
                <w:rFonts w:eastAsia="Calibri"/>
                <w:lang w:val="en-AU"/>
              </w:rPr>
              <w:t>2026-27</w:t>
            </w:r>
          </w:p>
          <w:p w14:paraId="27933625" w14:textId="77777777" w:rsidR="00DC559F" w:rsidRPr="00BF665E" w:rsidRDefault="00DC559F" w:rsidP="00F43A29">
            <w:pPr>
              <w:pStyle w:val="Tablesubheader"/>
              <w:rPr>
                <w:rFonts w:eastAsia="Calibri"/>
                <w:lang w:val="en-AU"/>
              </w:rPr>
            </w:pPr>
            <w:r w:rsidRPr="00BF665E">
              <w:rPr>
                <w:rFonts w:eastAsia="Calibri"/>
                <w:lang w:val="en-AU"/>
              </w:rPr>
              <w:t xml:space="preserve">  Budget</w:t>
            </w:r>
          </w:p>
        </w:tc>
      </w:tr>
      <w:tr w:rsidR="00DC559F" w:rsidRPr="00BF665E" w14:paraId="7F0428D4" w14:textId="77777777" w:rsidTr="00F4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5115" w:type="dxa"/>
            <w:tcBorders>
              <w:top w:val="single" w:sz="4" w:space="0" w:color="000000"/>
              <w:left w:val="nil"/>
              <w:bottom w:val="nil"/>
              <w:right w:val="nil"/>
              <w:tl2br w:val="nil"/>
              <w:tr2bl w:val="nil"/>
            </w:tcBorders>
            <w:noWrap/>
            <w:tcMar>
              <w:left w:w="40" w:type="dxa"/>
              <w:right w:w="40" w:type="dxa"/>
            </w:tcMar>
          </w:tcPr>
          <w:p w14:paraId="35DBE27A" w14:textId="77777777" w:rsidR="00DC559F" w:rsidRPr="00916B13" w:rsidRDefault="00DC559F" w:rsidP="00F43A29">
            <w:pPr>
              <w:pStyle w:val="Tablebody"/>
              <w:rPr>
                <w:rFonts w:eastAsia="Calibri"/>
                <w:lang w:val="en-AU"/>
              </w:rPr>
            </w:pPr>
            <w:r w:rsidRPr="00916B13">
              <w:rPr>
                <w:rFonts w:eastAsia="Calibri"/>
                <w:lang w:val="en-AU"/>
              </w:rPr>
              <w:t>Total Cost</w:t>
            </w:r>
            <w:r>
              <w:rPr>
                <w:rFonts w:eastAsia="Calibri"/>
                <w:lang w:val="en-AU"/>
              </w:rPr>
              <w:t xml:space="preserve"> </w:t>
            </w:r>
            <w:r w:rsidRPr="00916B13">
              <w:rPr>
                <w:rFonts w:eastAsia="Calibri"/>
                <w:vertAlign w:val="superscript"/>
                <w:lang w:val="en-AU"/>
              </w:rPr>
              <w:t>1</w:t>
            </w:r>
            <w:r>
              <w:rPr>
                <w:rFonts w:eastAsia="Calibri"/>
                <w:vertAlign w:val="superscript"/>
                <w:lang w:val="en-AU"/>
              </w:rPr>
              <w:t>,2</w:t>
            </w:r>
          </w:p>
        </w:tc>
        <w:tc>
          <w:tcPr>
            <w:tcW w:w="2175" w:type="dxa"/>
            <w:tcBorders>
              <w:top w:val="single" w:sz="4" w:space="0" w:color="000000"/>
              <w:left w:val="nil"/>
              <w:bottom w:val="nil"/>
              <w:right w:val="nil"/>
              <w:tl2br w:val="nil"/>
              <w:tr2bl w:val="nil"/>
            </w:tcBorders>
            <w:noWrap/>
            <w:tcMar>
              <w:left w:w="40" w:type="dxa"/>
              <w:right w:w="40" w:type="dxa"/>
            </w:tcMar>
          </w:tcPr>
          <w:p w14:paraId="4F8C3BA2" w14:textId="77777777" w:rsidR="00DC559F" w:rsidRPr="00BF665E" w:rsidRDefault="00DC559F" w:rsidP="00F43A29">
            <w:pPr>
              <w:pStyle w:val="TableFigures"/>
              <w:rPr>
                <w:rFonts w:eastAsia="Calibri"/>
                <w:lang w:val="en-AU"/>
              </w:rPr>
            </w:pPr>
            <w:r w:rsidRPr="00BF665E">
              <w:rPr>
                <w:rFonts w:eastAsia="Calibri"/>
                <w:lang w:val="en-AU"/>
              </w:rPr>
              <w:t>304,106</w:t>
            </w:r>
          </w:p>
        </w:tc>
        <w:tc>
          <w:tcPr>
            <w:tcW w:w="1650" w:type="dxa"/>
            <w:tcBorders>
              <w:top w:val="single" w:sz="4" w:space="0" w:color="000000"/>
              <w:left w:val="nil"/>
              <w:bottom w:val="nil"/>
              <w:right w:val="nil"/>
              <w:tl2br w:val="nil"/>
              <w:tr2bl w:val="nil"/>
            </w:tcBorders>
            <w:noWrap/>
            <w:tcMar>
              <w:left w:w="40" w:type="dxa"/>
              <w:right w:w="40" w:type="dxa"/>
            </w:tcMar>
          </w:tcPr>
          <w:p w14:paraId="51D8A379" w14:textId="77777777" w:rsidR="00DC559F" w:rsidRPr="00BF665E" w:rsidRDefault="00DC559F" w:rsidP="00F43A29">
            <w:pPr>
              <w:pStyle w:val="TableFigures"/>
              <w:rPr>
                <w:rFonts w:eastAsia="Calibri"/>
                <w:lang w:val="en-AU"/>
              </w:rPr>
            </w:pPr>
            <w:r w:rsidRPr="00BF665E">
              <w:rPr>
                <w:rFonts w:eastAsia="Calibri"/>
                <w:lang w:val="en-AU"/>
              </w:rPr>
              <w:t>369,646</w:t>
            </w:r>
          </w:p>
        </w:tc>
      </w:tr>
      <w:tr w:rsidR="00DC559F" w:rsidRPr="00BF665E" w14:paraId="5F68610F" w14:textId="77777777" w:rsidTr="00F43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5115" w:type="dxa"/>
            <w:tcBorders>
              <w:top w:val="nil"/>
              <w:left w:val="nil"/>
              <w:bottom w:val="single" w:sz="12" w:space="0" w:color="000000"/>
              <w:right w:val="nil"/>
              <w:tl2br w:val="nil"/>
              <w:tr2bl w:val="nil"/>
            </w:tcBorders>
            <w:noWrap/>
            <w:tcMar>
              <w:left w:w="40" w:type="dxa"/>
              <w:right w:w="40" w:type="dxa"/>
            </w:tcMar>
          </w:tcPr>
          <w:p w14:paraId="5D9F3EFB" w14:textId="77777777" w:rsidR="00DC559F" w:rsidRPr="00916B13" w:rsidRDefault="00DC559F" w:rsidP="00F43A29">
            <w:pPr>
              <w:pStyle w:val="Tablebody"/>
              <w:rPr>
                <w:rFonts w:eastAsia="Calibri"/>
                <w:lang w:val="en-AU"/>
              </w:rPr>
            </w:pPr>
            <w:r w:rsidRPr="00916B13">
              <w:rPr>
                <w:rFonts w:eastAsia="Calibri"/>
                <w:lang w:val="en-AU"/>
              </w:rPr>
              <w:t>Controlled Recurrent Payments</w:t>
            </w:r>
            <w:r>
              <w:rPr>
                <w:rFonts w:eastAsia="Calibri"/>
                <w:lang w:val="en-AU"/>
              </w:rPr>
              <w:t xml:space="preserve"> </w:t>
            </w:r>
            <w:r w:rsidRPr="00916B13">
              <w:rPr>
                <w:rFonts w:eastAsia="Calibri"/>
                <w:vertAlign w:val="superscript"/>
                <w:lang w:val="en-AU"/>
              </w:rPr>
              <w:t>2</w:t>
            </w:r>
          </w:p>
        </w:tc>
        <w:tc>
          <w:tcPr>
            <w:tcW w:w="2175" w:type="dxa"/>
            <w:tcBorders>
              <w:top w:val="nil"/>
              <w:left w:val="nil"/>
              <w:bottom w:val="single" w:sz="12" w:space="0" w:color="000000"/>
              <w:right w:val="nil"/>
              <w:tl2br w:val="nil"/>
              <w:tr2bl w:val="nil"/>
            </w:tcBorders>
            <w:noWrap/>
            <w:tcMar>
              <w:left w:w="40" w:type="dxa"/>
              <w:right w:w="40" w:type="dxa"/>
            </w:tcMar>
          </w:tcPr>
          <w:p w14:paraId="414007AA" w14:textId="77777777" w:rsidR="00DC559F" w:rsidRPr="00BF665E" w:rsidRDefault="00DC559F" w:rsidP="00F43A29">
            <w:pPr>
              <w:pStyle w:val="TableFigures"/>
              <w:rPr>
                <w:rFonts w:eastAsia="Calibri"/>
                <w:lang w:val="en-AU"/>
              </w:rPr>
            </w:pPr>
            <w:r w:rsidRPr="00BF665E">
              <w:rPr>
                <w:rFonts w:eastAsia="Calibri"/>
                <w:lang w:val="en-AU"/>
              </w:rPr>
              <w:t>63,878</w:t>
            </w:r>
          </w:p>
        </w:tc>
        <w:tc>
          <w:tcPr>
            <w:tcW w:w="1650" w:type="dxa"/>
            <w:tcBorders>
              <w:top w:val="nil"/>
              <w:left w:val="nil"/>
              <w:bottom w:val="single" w:sz="12" w:space="0" w:color="000000"/>
              <w:right w:val="nil"/>
              <w:tl2br w:val="nil"/>
              <w:tr2bl w:val="nil"/>
            </w:tcBorders>
            <w:noWrap/>
            <w:tcMar>
              <w:left w:w="40" w:type="dxa"/>
              <w:right w:w="40" w:type="dxa"/>
            </w:tcMar>
          </w:tcPr>
          <w:p w14:paraId="5072CE7D" w14:textId="77777777" w:rsidR="00DC559F" w:rsidRPr="00BF665E" w:rsidRDefault="00DC559F" w:rsidP="00F43A29">
            <w:pPr>
              <w:pStyle w:val="TableFigures"/>
              <w:rPr>
                <w:rFonts w:eastAsia="Calibri"/>
                <w:lang w:val="en-AU"/>
              </w:rPr>
            </w:pPr>
            <w:r w:rsidRPr="00BF665E">
              <w:rPr>
                <w:rFonts w:eastAsia="Calibri"/>
                <w:lang w:val="en-AU"/>
              </w:rPr>
              <w:t>123,001</w:t>
            </w:r>
          </w:p>
        </w:tc>
      </w:tr>
    </w:tbl>
    <w:p w14:paraId="42605983" w14:textId="77777777" w:rsidR="00DC559F" w:rsidRPr="00DA34CA" w:rsidRDefault="00DC559F" w:rsidP="00DA34CA">
      <w:pPr>
        <w:pStyle w:val="BNote"/>
        <w:pBdr>
          <w:top w:val="nil"/>
          <w:left w:val="nil"/>
          <w:bottom w:val="nil"/>
          <w:right w:val="nil"/>
          <w:between w:val="nil"/>
          <w:bar w:val="nil"/>
        </w:pBdr>
        <w:spacing w:before="60"/>
        <w:rPr>
          <w:b/>
          <w:bCs/>
        </w:rPr>
      </w:pPr>
      <w:r w:rsidRPr="00DA34CA">
        <w:rPr>
          <w:b/>
          <w:bCs/>
        </w:rPr>
        <w:t>Notes:</w:t>
      </w:r>
    </w:p>
    <w:p w14:paraId="0556C0FF" w14:textId="77777777" w:rsidR="00DC559F" w:rsidRPr="00BF665E" w:rsidRDefault="00DC559F" w:rsidP="0079543B">
      <w:pPr>
        <w:keepNext/>
        <w:numPr>
          <w:ilvl w:val="0"/>
          <w:numId w:val="75"/>
        </w:numPr>
        <w:pBdr>
          <w:top w:val="nil"/>
          <w:left w:val="nil"/>
          <w:bottom w:val="nil"/>
          <w:right w:val="nil"/>
          <w:between w:val="nil"/>
          <w:bar w:val="nil"/>
        </w:pBdr>
        <w:spacing w:after="0" w:line="240" w:lineRule="auto"/>
        <w:ind w:left="284" w:hanging="284"/>
        <w:jc w:val="both"/>
        <w:rPr>
          <w:rFonts w:eastAsia="Calibri" w:cs="Times New Roman"/>
          <w:sz w:val="18"/>
          <w:lang w:val="en-AU"/>
        </w:rPr>
      </w:pPr>
      <w:r w:rsidRPr="00BF665E">
        <w:rPr>
          <w:rFonts w:eastAsia="Calibri" w:cs="Times New Roman"/>
          <w:sz w:val="18"/>
          <w:lang w:val="en-AU"/>
        </w:rPr>
        <w:t>Total cost includes depreciation and amortisation of $75.214 million in 2025-26 and $78.826 million in 2026-27.</w:t>
      </w:r>
    </w:p>
    <w:p w14:paraId="6C36B846" w14:textId="1892DBBE" w:rsidR="00DC559F" w:rsidRPr="00BF665E" w:rsidRDefault="00DC559F" w:rsidP="0079543B">
      <w:pPr>
        <w:keepNext/>
        <w:numPr>
          <w:ilvl w:val="0"/>
          <w:numId w:val="75"/>
        </w:numPr>
        <w:pBdr>
          <w:top w:val="nil"/>
          <w:left w:val="nil"/>
          <w:bottom w:val="nil"/>
          <w:right w:val="nil"/>
          <w:between w:val="nil"/>
          <w:bar w:val="nil"/>
        </w:pBdr>
        <w:spacing w:after="0" w:line="240" w:lineRule="auto"/>
        <w:ind w:left="284" w:hanging="284"/>
        <w:jc w:val="both"/>
        <w:rPr>
          <w:rFonts w:eastAsia="Calibri" w:cs="Times New Roman"/>
          <w:sz w:val="18"/>
          <w:lang w:val="en-AU"/>
        </w:rPr>
      </w:pPr>
      <w:r w:rsidRPr="00BF665E">
        <w:rPr>
          <w:rFonts w:eastAsia="Calibri" w:cs="Times New Roman"/>
          <w:sz w:val="18"/>
          <w:lang w:val="en-AU"/>
        </w:rPr>
        <w:t xml:space="preserve">The increase in total cost and controlled recurrent payments relates mainly to indexation and new initiative funding, most notably for the </w:t>
      </w:r>
      <w:r w:rsidR="00CD682D">
        <w:rPr>
          <w:rFonts w:eastAsia="Calibri" w:cs="Times New Roman"/>
          <w:sz w:val="18"/>
          <w:lang w:val="en-AU"/>
        </w:rPr>
        <w:t>P</w:t>
      </w:r>
      <w:r w:rsidRPr="00BF665E">
        <w:rPr>
          <w:rFonts w:eastAsia="Calibri" w:cs="Times New Roman"/>
          <w:sz w:val="18"/>
          <w:lang w:val="en-AU"/>
        </w:rPr>
        <w:t>ublic housing repairs and maintenance initiative.</w:t>
      </w:r>
    </w:p>
    <w:p w14:paraId="3E18CD52" w14:textId="77777777" w:rsidR="00583EDC" w:rsidRDefault="00583EDC" w:rsidP="00625DB7"/>
    <w:p w14:paraId="0A4833C5" w14:textId="520FAAD0" w:rsidR="00DC559F" w:rsidRPr="00BF665E" w:rsidRDefault="00DC559F">
      <w:pPr>
        <w:pStyle w:val="Heading4"/>
        <w:pBdr>
          <w:top w:val="nil"/>
          <w:left w:val="nil"/>
          <w:bottom w:val="nil"/>
          <w:right w:val="nil"/>
          <w:between w:val="nil"/>
          <w:bar w:val="nil"/>
        </w:pBdr>
        <w:rPr>
          <w:szCs w:val="24"/>
        </w:rPr>
      </w:pPr>
      <w:r w:rsidRPr="00BF665E">
        <w:rPr>
          <w:szCs w:val="24"/>
        </w:rPr>
        <w:t>Output 1.1: Social Housing Services</w:t>
      </w:r>
    </w:p>
    <w:p w14:paraId="0EF6B40F" w14:textId="0454DA2C" w:rsidR="00DC559F" w:rsidRPr="009A58E6" w:rsidRDefault="00DC559F">
      <w:pPr>
        <w:pBdr>
          <w:top w:val="nil"/>
          <w:left w:val="nil"/>
          <w:bottom w:val="nil"/>
          <w:right w:val="nil"/>
          <w:between w:val="nil"/>
          <w:bar w:val="nil"/>
        </w:pBdr>
        <w:spacing w:line="254" w:lineRule="auto"/>
        <w:jc w:val="both"/>
        <w:rPr>
          <w:rFonts w:eastAsia="Calibri" w:cs="Times New Roman"/>
          <w:szCs w:val="24"/>
          <w:lang w:val="en-AU"/>
        </w:rPr>
      </w:pPr>
      <w:r w:rsidRPr="009A58E6">
        <w:rPr>
          <w:rFonts w:eastAsia="Calibri" w:cs="Times New Roman"/>
          <w:szCs w:val="24"/>
          <w:lang w:val="en-AU"/>
        </w:rPr>
        <w:t>The provision of safe, affordable and appropriate housing that supports tenants to sustain their housing long</w:t>
      </w:r>
      <w:r w:rsidR="00285B52">
        <w:rPr>
          <w:rFonts w:eastAsia="Calibri" w:cs="Times New Roman"/>
          <w:szCs w:val="24"/>
          <w:lang w:val="en-AU"/>
        </w:rPr>
        <w:t>-</w:t>
      </w:r>
      <w:r w:rsidRPr="009A58E6">
        <w:rPr>
          <w:rFonts w:eastAsia="Calibri" w:cs="Times New Roman"/>
          <w:szCs w:val="24"/>
          <w:lang w:val="en-AU"/>
        </w:rPr>
        <w:t>term through:</w:t>
      </w:r>
    </w:p>
    <w:p w14:paraId="29664C5D" w14:textId="77777777" w:rsidR="00DC559F" w:rsidRPr="00BF665E" w:rsidRDefault="00DC559F" w:rsidP="00DC559F">
      <w:pPr>
        <w:pStyle w:val="BSbullet1"/>
        <w:pBdr>
          <w:top w:val="nil"/>
          <w:left w:val="nil"/>
          <w:bottom w:val="nil"/>
          <w:right w:val="nil"/>
          <w:between w:val="nil"/>
          <w:bar w:val="nil"/>
        </w:pBdr>
        <w:tabs>
          <w:tab w:val="clear" w:pos="717"/>
          <w:tab w:val="num" w:pos="360"/>
        </w:tabs>
        <w:spacing w:before="40" w:after="180"/>
        <w:ind w:left="357"/>
      </w:pPr>
      <w:r w:rsidRPr="00BF665E">
        <w:t>assessing an applicant’s eligibility for housing, priority category and their support needs;</w:t>
      </w:r>
    </w:p>
    <w:p w14:paraId="548C4601" w14:textId="77777777" w:rsidR="00DC559F" w:rsidRPr="00BF665E" w:rsidRDefault="00DC559F" w:rsidP="00DC559F">
      <w:pPr>
        <w:pStyle w:val="BSbullet1"/>
        <w:pBdr>
          <w:top w:val="nil"/>
          <w:left w:val="nil"/>
          <w:bottom w:val="nil"/>
          <w:right w:val="nil"/>
          <w:between w:val="nil"/>
          <w:bar w:val="nil"/>
        </w:pBdr>
        <w:tabs>
          <w:tab w:val="clear" w:pos="717"/>
          <w:tab w:val="num" w:pos="360"/>
        </w:tabs>
        <w:spacing w:before="40" w:after="180"/>
        <w:ind w:left="357"/>
      </w:pPr>
      <w:r w:rsidRPr="00BF665E">
        <w:t>allocating housing to eligible applicants and community housing providers and other community sector support providers that best meets the needs of tenants;</w:t>
      </w:r>
    </w:p>
    <w:p w14:paraId="24667360" w14:textId="77777777" w:rsidR="00DC559F" w:rsidRPr="00BF665E" w:rsidRDefault="00DC559F" w:rsidP="00DC559F">
      <w:pPr>
        <w:pStyle w:val="BSbullet1"/>
        <w:pBdr>
          <w:top w:val="nil"/>
          <w:left w:val="nil"/>
          <w:bottom w:val="nil"/>
          <w:right w:val="nil"/>
          <w:between w:val="nil"/>
          <w:bar w:val="nil"/>
        </w:pBdr>
        <w:tabs>
          <w:tab w:val="clear" w:pos="717"/>
          <w:tab w:val="num" w:pos="360"/>
        </w:tabs>
        <w:spacing w:before="40" w:after="180"/>
        <w:ind w:left="357"/>
      </w:pPr>
      <w:r w:rsidRPr="00BF665E">
        <w:t>managing the public housing property portfolio to ensure that it best meets the needs of tenants, and managing the social housing tenancies; and</w:t>
      </w:r>
    </w:p>
    <w:p w14:paraId="0964E9A5" w14:textId="7ED4150C" w:rsidR="00DC559F" w:rsidRPr="00BF665E" w:rsidRDefault="00DC559F" w:rsidP="00DC559F">
      <w:pPr>
        <w:pStyle w:val="BSbullet1"/>
        <w:pBdr>
          <w:top w:val="nil"/>
          <w:left w:val="nil"/>
          <w:bottom w:val="nil"/>
          <w:right w:val="nil"/>
          <w:between w:val="nil"/>
          <w:bar w:val="nil"/>
        </w:pBdr>
        <w:tabs>
          <w:tab w:val="clear" w:pos="717"/>
          <w:tab w:val="num" w:pos="360"/>
        </w:tabs>
        <w:spacing w:before="40" w:after="180"/>
        <w:ind w:left="357"/>
      </w:pPr>
      <w:r w:rsidRPr="00BF665E">
        <w:t>providing funding and support to the homelessness and community housing service providers to address homelessness and provide sustainable long</w:t>
      </w:r>
      <w:r w:rsidR="00285B52">
        <w:t>-</w:t>
      </w:r>
      <w:r w:rsidRPr="00BF665E">
        <w:t>term housing options.</w:t>
      </w:r>
    </w:p>
    <w:p w14:paraId="7F640227" w14:textId="77777777" w:rsidR="00DC559F" w:rsidRDefault="00DC559F">
      <w:pPr>
        <w:pStyle w:val="BSnoteslist"/>
        <w:numPr>
          <w:ilvl w:val="0"/>
          <w:numId w:val="0"/>
        </w:numPr>
        <w:pBdr>
          <w:top w:val="nil"/>
          <w:left w:val="nil"/>
          <w:bottom w:val="nil"/>
          <w:right w:val="nil"/>
          <w:between w:val="nil"/>
          <w:bar w:val="nil"/>
        </w:pBdr>
      </w:pPr>
    </w:p>
    <w:p w14:paraId="3AB3A09B" w14:textId="77777777" w:rsidR="00DC559F" w:rsidRDefault="00DC559F">
      <w:pPr>
        <w:pBdr>
          <w:top w:val="nil"/>
          <w:left w:val="nil"/>
          <w:bottom w:val="nil"/>
          <w:right w:val="nil"/>
          <w:between w:val="nil"/>
          <w:bar w:val="nil"/>
        </w:pBdr>
        <w:spacing w:before="200" w:line="240" w:lineRule="auto"/>
        <w:rPr>
          <w:lang w:val="en-AU"/>
        </w:rPr>
      </w:pPr>
    </w:p>
    <w:p w14:paraId="6809138F" w14:textId="3F63B365" w:rsidR="00DC559F" w:rsidRDefault="00DC559F" w:rsidP="00625DB7">
      <w:pPr>
        <w:pStyle w:val="Heading2"/>
      </w:pPr>
      <w:bookmarkStart w:id="127" w:name="RG_MARKER_56283"/>
      <w:bookmarkStart w:id="128" w:name="_Toc231543383"/>
      <w:r>
        <w:t>Accountability Indicators</w:t>
      </w:r>
      <w:bookmarkEnd w:id="127"/>
      <w:bookmarkEnd w:id="128"/>
    </w:p>
    <w:p w14:paraId="3F403FDF" w14:textId="77777777" w:rsidR="00DC559F" w:rsidRDefault="00DC559F" w:rsidP="00CA1D24">
      <w:pPr>
        <w:pStyle w:val="Heading3"/>
        <w:pBdr>
          <w:top w:val="nil"/>
          <w:left w:val="nil"/>
          <w:bottom w:val="nil"/>
          <w:right w:val="nil"/>
          <w:between w:val="nil"/>
          <w:bar w:val="nil"/>
        </w:pBdr>
      </w:pPr>
      <w:r>
        <w:t xml:space="preserve">Output Class 1: </w:t>
      </w:r>
      <w:r w:rsidRPr="00B7125D">
        <w:t>Social Housing Services</w:t>
      </w:r>
    </w:p>
    <w:p w14:paraId="1EDF2F92" w14:textId="77777777" w:rsidR="00DC559F" w:rsidRPr="00BF665E" w:rsidRDefault="00DC559F" w:rsidP="00CA1D24">
      <w:pPr>
        <w:pStyle w:val="Heading4"/>
        <w:pBdr>
          <w:top w:val="nil"/>
          <w:left w:val="nil"/>
          <w:bottom w:val="nil"/>
          <w:right w:val="nil"/>
          <w:between w:val="nil"/>
          <w:bar w:val="nil"/>
        </w:pBdr>
        <w:rPr>
          <w:szCs w:val="24"/>
        </w:rPr>
      </w:pPr>
      <w:r w:rsidRPr="00BF665E">
        <w:rPr>
          <w:szCs w:val="24"/>
          <w:lang w:eastAsia="en-AU"/>
        </w:rPr>
        <w:t>Output 1.1: Social Housing Services</w:t>
      </w:r>
    </w:p>
    <w:p w14:paraId="7330BA8B" w14:textId="77777777" w:rsidR="00DC559F" w:rsidRPr="00BF665E" w:rsidRDefault="00DC559F" w:rsidP="004420A6">
      <w:pPr>
        <w:pStyle w:val="Caption"/>
      </w:pPr>
      <w:r w:rsidRPr="00BF665E">
        <w:t xml:space="preserve">Table </w:t>
      </w:r>
      <w:r>
        <w:t>3</w:t>
      </w:r>
      <w:r w:rsidRPr="00BF665E">
        <w:t>: Accountability Indicators Output 1.1</w:t>
      </w:r>
    </w:p>
    <w:tbl>
      <w:tblPr>
        <w:tblW w:w="9099" w:type="dxa"/>
        <w:tblBorders>
          <w:top w:val="single" w:sz="12" w:space="0" w:color="000000"/>
          <w:bottom w:val="single" w:sz="12" w:space="0" w:color="000000"/>
        </w:tblBorders>
        <w:tblLook w:val="04A0" w:firstRow="1" w:lastRow="0" w:firstColumn="1" w:lastColumn="0" w:noHBand="0" w:noVBand="1"/>
      </w:tblPr>
      <w:tblGrid>
        <w:gridCol w:w="5100"/>
        <w:gridCol w:w="1276"/>
        <w:gridCol w:w="1418"/>
        <w:gridCol w:w="1305"/>
      </w:tblGrid>
      <w:tr w:rsidR="00DC559F" w:rsidRPr="00BF665E" w14:paraId="0C5DCAC7" w14:textId="77777777" w:rsidTr="00625DB7">
        <w:trPr>
          <w:trHeight w:val="397"/>
        </w:trPr>
        <w:tc>
          <w:tcPr>
            <w:tcW w:w="2803" w:type="pct"/>
            <w:tcBorders>
              <w:top w:val="single" w:sz="12" w:space="0" w:color="000000"/>
              <w:left w:val="nil"/>
              <w:bottom w:val="single" w:sz="4" w:space="0" w:color="000000"/>
              <w:right w:val="nil"/>
            </w:tcBorders>
          </w:tcPr>
          <w:p w14:paraId="2F7163C7" w14:textId="77777777" w:rsidR="00DC559F" w:rsidRPr="00BF665E" w:rsidRDefault="00DC559F">
            <w:pPr>
              <w:pStyle w:val="BStablelist"/>
              <w:numPr>
                <w:ilvl w:val="0"/>
                <w:numId w:val="0"/>
              </w:numPr>
              <w:spacing w:line="256" w:lineRule="auto"/>
              <w:ind w:left="360"/>
            </w:pPr>
          </w:p>
        </w:tc>
        <w:tc>
          <w:tcPr>
            <w:tcW w:w="701" w:type="pct"/>
            <w:tcBorders>
              <w:top w:val="single" w:sz="12" w:space="0" w:color="000000"/>
              <w:left w:val="nil"/>
              <w:bottom w:val="single" w:sz="4" w:space="0" w:color="000000"/>
              <w:right w:val="nil"/>
            </w:tcBorders>
          </w:tcPr>
          <w:p w14:paraId="2C0D97BF" w14:textId="77777777" w:rsidR="00DC559F" w:rsidRPr="00BF665E" w:rsidRDefault="00DC559F" w:rsidP="00F43A29">
            <w:pPr>
              <w:pStyle w:val="Tablesubheader"/>
            </w:pPr>
            <w:r w:rsidRPr="00BF665E">
              <w:t>2025-26</w:t>
            </w:r>
          </w:p>
          <w:p w14:paraId="208334AF" w14:textId="77777777" w:rsidR="00DC559F" w:rsidRPr="00BF665E" w:rsidRDefault="00DC559F" w:rsidP="00F43A29">
            <w:pPr>
              <w:pStyle w:val="Tablesubheader"/>
              <w:rPr>
                <w:bCs/>
                <w:lang w:eastAsia="en-US"/>
              </w:rPr>
            </w:pPr>
            <w:r w:rsidRPr="00BF665E">
              <w:rPr>
                <w:bCs/>
              </w:rPr>
              <w:t xml:space="preserve"> Targets</w:t>
            </w:r>
          </w:p>
        </w:tc>
        <w:tc>
          <w:tcPr>
            <w:tcW w:w="779" w:type="pct"/>
            <w:tcBorders>
              <w:top w:val="single" w:sz="12" w:space="0" w:color="000000"/>
              <w:left w:val="nil"/>
              <w:bottom w:val="single" w:sz="4" w:space="0" w:color="000000"/>
              <w:right w:val="nil"/>
            </w:tcBorders>
          </w:tcPr>
          <w:p w14:paraId="6488DD30" w14:textId="77777777" w:rsidR="00DC559F" w:rsidRPr="00BF665E" w:rsidRDefault="00DC559F" w:rsidP="00F43A29">
            <w:pPr>
              <w:pStyle w:val="Tablesubheader"/>
            </w:pPr>
            <w:r w:rsidRPr="00BF665E">
              <w:t>2025-26</w:t>
            </w:r>
          </w:p>
          <w:p w14:paraId="719A5C71" w14:textId="77777777" w:rsidR="00DC559F" w:rsidRPr="00BF665E" w:rsidRDefault="00DC559F" w:rsidP="00F43A29">
            <w:pPr>
              <w:pStyle w:val="Tablesubheader"/>
            </w:pPr>
            <w:r w:rsidRPr="00BF665E">
              <w:t xml:space="preserve">Estimated </w:t>
            </w:r>
          </w:p>
          <w:p w14:paraId="49D94B5E" w14:textId="77777777" w:rsidR="00DC559F" w:rsidRPr="00BF665E" w:rsidRDefault="00DC559F" w:rsidP="00F43A29">
            <w:pPr>
              <w:pStyle w:val="Tablesubheader"/>
              <w:rPr>
                <w:bCs/>
                <w:lang w:eastAsia="en-US"/>
              </w:rPr>
            </w:pPr>
            <w:r w:rsidRPr="00BF665E">
              <w:rPr>
                <w:bCs/>
              </w:rPr>
              <w:t>Outcome</w:t>
            </w:r>
          </w:p>
        </w:tc>
        <w:tc>
          <w:tcPr>
            <w:tcW w:w="717" w:type="pct"/>
            <w:tcBorders>
              <w:top w:val="single" w:sz="12" w:space="0" w:color="000000"/>
              <w:left w:val="nil"/>
              <w:bottom w:val="single" w:sz="4" w:space="0" w:color="000000"/>
              <w:right w:val="nil"/>
            </w:tcBorders>
          </w:tcPr>
          <w:p w14:paraId="302D39C7" w14:textId="77777777" w:rsidR="00DC559F" w:rsidRPr="00BF665E" w:rsidRDefault="00DC559F" w:rsidP="00F43A29">
            <w:pPr>
              <w:pStyle w:val="Tablesubheader"/>
            </w:pPr>
            <w:r w:rsidRPr="00BF665E">
              <w:t>2026-27</w:t>
            </w:r>
          </w:p>
          <w:p w14:paraId="520E5EF5" w14:textId="77777777" w:rsidR="00DC559F" w:rsidRPr="00BF665E" w:rsidRDefault="00DC559F" w:rsidP="00F43A29">
            <w:pPr>
              <w:pStyle w:val="Tablesubheader"/>
              <w:rPr>
                <w:bCs/>
                <w:lang w:eastAsia="en-US"/>
              </w:rPr>
            </w:pPr>
            <w:r w:rsidRPr="00BF665E">
              <w:rPr>
                <w:bCs/>
              </w:rPr>
              <w:t>Targets</w:t>
            </w:r>
          </w:p>
        </w:tc>
      </w:tr>
      <w:tr w:rsidR="00DC559F" w:rsidRPr="00BF665E" w14:paraId="7B7C1FD3" w14:textId="77777777" w:rsidTr="00625DB7">
        <w:trPr>
          <w:trHeight w:val="397"/>
        </w:trPr>
        <w:tc>
          <w:tcPr>
            <w:tcW w:w="2803" w:type="pct"/>
            <w:tcBorders>
              <w:top w:val="single" w:sz="4" w:space="0" w:color="000000"/>
              <w:left w:val="nil"/>
              <w:bottom w:val="nil"/>
              <w:right w:val="nil"/>
            </w:tcBorders>
            <w:hideMark/>
          </w:tcPr>
          <w:p w14:paraId="0538EBBE" w14:textId="77777777" w:rsidR="00DC559F" w:rsidRPr="00F43A29" w:rsidRDefault="00DC559F" w:rsidP="00F43A29">
            <w:pPr>
              <w:pStyle w:val="BStablelist"/>
              <w:numPr>
                <w:ilvl w:val="0"/>
                <w:numId w:val="119"/>
              </w:numPr>
            </w:pPr>
            <w:r w:rsidRPr="00F43A29">
              <w:t xml:space="preserve">Allocation of housing to those in greatest need Percentage of public housing applications to priority and high need applicants </w:t>
            </w:r>
          </w:p>
        </w:tc>
        <w:tc>
          <w:tcPr>
            <w:tcW w:w="701" w:type="pct"/>
            <w:tcBorders>
              <w:top w:val="single" w:sz="4" w:space="0" w:color="000000"/>
              <w:left w:val="nil"/>
              <w:bottom w:val="nil"/>
              <w:right w:val="nil"/>
            </w:tcBorders>
            <w:hideMark/>
          </w:tcPr>
          <w:p w14:paraId="73B89B62" w14:textId="59FBDE54" w:rsidR="00DC559F" w:rsidRPr="00BF665E" w:rsidRDefault="00DC559F" w:rsidP="00F43A29">
            <w:pPr>
              <w:pStyle w:val="TableFigures"/>
            </w:pPr>
            <w:r w:rsidRPr="00BF665E">
              <w:t>99%</w:t>
            </w:r>
          </w:p>
        </w:tc>
        <w:tc>
          <w:tcPr>
            <w:tcW w:w="779" w:type="pct"/>
            <w:tcBorders>
              <w:top w:val="single" w:sz="4" w:space="0" w:color="000000"/>
              <w:left w:val="nil"/>
              <w:bottom w:val="nil"/>
              <w:right w:val="nil"/>
            </w:tcBorders>
            <w:hideMark/>
          </w:tcPr>
          <w:p w14:paraId="0C2DE3C2" w14:textId="77777777" w:rsidR="00DC559F" w:rsidRPr="00BF665E" w:rsidRDefault="00DC559F" w:rsidP="00F43A29">
            <w:pPr>
              <w:pStyle w:val="TableFigures"/>
            </w:pPr>
            <w:r w:rsidRPr="00BF665E">
              <w:t>99%</w:t>
            </w:r>
          </w:p>
        </w:tc>
        <w:tc>
          <w:tcPr>
            <w:tcW w:w="717" w:type="pct"/>
            <w:tcBorders>
              <w:top w:val="single" w:sz="4" w:space="0" w:color="000000"/>
              <w:left w:val="nil"/>
              <w:bottom w:val="nil"/>
              <w:right w:val="nil"/>
            </w:tcBorders>
            <w:hideMark/>
          </w:tcPr>
          <w:p w14:paraId="57874558" w14:textId="2E8D2AA9" w:rsidR="00DC559F" w:rsidRPr="00BF665E" w:rsidRDefault="00DC559F" w:rsidP="00F43A29">
            <w:pPr>
              <w:pStyle w:val="TableFigures"/>
            </w:pPr>
            <w:r w:rsidRPr="00BF665E">
              <w:t>99%</w:t>
            </w:r>
          </w:p>
        </w:tc>
      </w:tr>
      <w:tr w:rsidR="00DC559F" w:rsidRPr="00BF665E" w14:paraId="10B29D94" w14:textId="77777777" w:rsidTr="00625DB7">
        <w:trPr>
          <w:trHeight w:val="397"/>
        </w:trPr>
        <w:tc>
          <w:tcPr>
            <w:tcW w:w="2803" w:type="pct"/>
            <w:tcBorders>
              <w:top w:val="nil"/>
              <w:left w:val="nil"/>
              <w:bottom w:val="nil"/>
              <w:right w:val="nil"/>
            </w:tcBorders>
            <w:hideMark/>
          </w:tcPr>
          <w:p w14:paraId="63DDE034" w14:textId="77777777" w:rsidR="00DC559F" w:rsidRPr="00F43A29" w:rsidRDefault="00DC559F" w:rsidP="00F43A29">
            <w:pPr>
              <w:pStyle w:val="BStablelist"/>
            </w:pPr>
            <w:r w:rsidRPr="00F43A29">
              <w:t>Number of social housing properties</w:t>
            </w:r>
            <w:r w:rsidRPr="00F43A29">
              <w:br/>
              <w:t xml:space="preserve">Includes all Housing ACT properties whether tenanted by public housing tenants or head leased to community service providers </w:t>
            </w:r>
            <w:r w:rsidRPr="001419B9">
              <w:rPr>
                <w:vertAlign w:val="superscript"/>
              </w:rPr>
              <w:t>1</w:t>
            </w:r>
          </w:p>
        </w:tc>
        <w:tc>
          <w:tcPr>
            <w:tcW w:w="701" w:type="pct"/>
            <w:tcBorders>
              <w:top w:val="nil"/>
              <w:left w:val="nil"/>
              <w:bottom w:val="nil"/>
              <w:right w:val="nil"/>
            </w:tcBorders>
            <w:hideMark/>
          </w:tcPr>
          <w:p w14:paraId="51EF2326" w14:textId="77777777" w:rsidR="00DC559F" w:rsidRPr="00BF665E" w:rsidRDefault="00DC559F" w:rsidP="00F43A29">
            <w:pPr>
              <w:pStyle w:val="TableFigures"/>
            </w:pPr>
            <w:r w:rsidRPr="00BF665E">
              <w:t>11,995</w:t>
            </w:r>
          </w:p>
        </w:tc>
        <w:tc>
          <w:tcPr>
            <w:tcW w:w="779" w:type="pct"/>
            <w:tcBorders>
              <w:top w:val="nil"/>
              <w:left w:val="nil"/>
              <w:bottom w:val="nil"/>
              <w:right w:val="nil"/>
            </w:tcBorders>
            <w:hideMark/>
          </w:tcPr>
          <w:p w14:paraId="5E245719" w14:textId="77777777" w:rsidR="00DC559F" w:rsidRPr="00BF665E" w:rsidRDefault="00DC559F" w:rsidP="00F43A29">
            <w:pPr>
              <w:pStyle w:val="TableFigures"/>
            </w:pPr>
            <w:r w:rsidRPr="00BF665E">
              <w:t>12,014</w:t>
            </w:r>
          </w:p>
        </w:tc>
        <w:tc>
          <w:tcPr>
            <w:tcW w:w="717" w:type="pct"/>
            <w:tcBorders>
              <w:top w:val="nil"/>
              <w:left w:val="nil"/>
              <w:bottom w:val="nil"/>
              <w:right w:val="nil"/>
            </w:tcBorders>
            <w:hideMark/>
          </w:tcPr>
          <w:p w14:paraId="332E424F" w14:textId="78AA6FAE" w:rsidR="00DC559F" w:rsidRPr="00BF665E" w:rsidRDefault="00DC559F" w:rsidP="00F43A29">
            <w:pPr>
              <w:pStyle w:val="TableFigures"/>
            </w:pPr>
            <w:r w:rsidRPr="00BF665E">
              <w:t>12,311</w:t>
            </w:r>
          </w:p>
        </w:tc>
      </w:tr>
      <w:tr w:rsidR="00DC559F" w:rsidRPr="00BF665E" w14:paraId="0EB1F7F4" w14:textId="77777777" w:rsidTr="00625DB7">
        <w:trPr>
          <w:trHeight w:val="239"/>
        </w:trPr>
        <w:tc>
          <w:tcPr>
            <w:tcW w:w="2803" w:type="pct"/>
            <w:tcBorders>
              <w:top w:val="nil"/>
              <w:left w:val="nil"/>
              <w:bottom w:val="nil"/>
              <w:right w:val="nil"/>
            </w:tcBorders>
            <w:hideMark/>
          </w:tcPr>
          <w:p w14:paraId="2F53F82E" w14:textId="77777777" w:rsidR="00DC559F" w:rsidRPr="00F43A29" w:rsidRDefault="00DC559F" w:rsidP="00F43A29">
            <w:pPr>
              <w:pStyle w:val="BStablelist"/>
            </w:pPr>
            <w:r w:rsidRPr="00F43A29">
              <w:t>Percentage of public housing tenants receiving a rebate</w:t>
            </w:r>
          </w:p>
        </w:tc>
        <w:tc>
          <w:tcPr>
            <w:tcW w:w="701" w:type="pct"/>
            <w:tcBorders>
              <w:top w:val="nil"/>
              <w:left w:val="nil"/>
              <w:bottom w:val="nil"/>
              <w:right w:val="nil"/>
            </w:tcBorders>
            <w:hideMark/>
          </w:tcPr>
          <w:p w14:paraId="4364C624" w14:textId="77777777" w:rsidR="00DC559F" w:rsidRPr="00BF665E" w:rsidRDefault="00DC559F" w:rsidP="00F43A29">
            <w:pPr>
              <w:pStyle w:val="TableFigures"/>
            </w:pPr>
            <w:r w:rsidRPr="00BF665E">
              <w:t>95%</w:t>
            </w:r>
          </w:p>
        </w:tc>
        <w:tc>
          <w:tcPr>
            <w:tcW w:w="779" w:type="pct"/>
            <w:tcBorders>
              <w:top w:val="nil"/>
              <w:left w:val="nil"/>
              <w:bottom w:val="nil"/>
              <w:right w:val="nil"/>
            </w:tcBorders>
            <w:hideMark/>
          </w:tcPr>
          <w:p w14:paraId="0C122D38" w14:textId="77777777" w:rsidR="00DC559F" w:rsidRPr="00BF665E" w:rsidRDefault="00DC559F" w:rsidP="00F43A29">
            <w:pPr>
              <w:pStyle w:val="TableFigures"/>
            </w:pPr>
            <w:r w:rsidRPr="00BF665E">
              <w:t>92%</w:t>
            </w:r>
          </w:p>
        </w:tc>
        <w:tc>
          <w:tcPr>
            <w:tcW w:w="717" w:type="pct"/>
            <w:tcBorders>
              <w:top w:val="nil"/>
              <w:left w:val="nil"/>
              <w:bottom w:val="nil"/>
              <w:right w:val="nil"/>
            </w:tcBorders>
            <w:hideMark/>
          </w:tcPr>
          <w:p w14:paraId="305D8487" w14:textId="3D8B61B1" w:rsidR="00DC559F" w:rsidRPr="00BF665E" w:rsidRDefault="00DC559F" w:rsidP="00F43A29">
            <w:pPr>
              <w:pStyle w:val="TableFigures"/>
            </w:pPr>
            <w:r w:rsidRPr="00BF665E">
              <w:t>95%</w:t>
            </w:r>
          </w:p>
        </w:tc>
      </w:tr>
      <w:tr w:rsidR="00DC559F" w:rsidRPr="00BF665E" w14:paraId="380920D7" w14:textId="77777777" w:rsidTr="00625DB7">
        <w:trPr>
          <w:trHeight w:val="221"/>
        </w:trPr>
        <w:tc>
          <w:tcPr>
            <w:tcW w:w="2803" w:type="pct"/>
            <w:tcBorders>
              <w:top w:val="nil"/>
              <w:left w:val="nil"/>
              <w:bottom w:val="nil"/>
              <w:right w:val="nil"/>
            </w:tcBorders>
            <w:hideMark/>
          </w:tcPr>
          <w:p w14:paraId="5C81F500" w14:textId="77777777" w:rsidR="00DC559F" w:rsidRPr="00F43A29" w:rsidRDefault="00DC559F" w:rsidP="00F43A29">
            <w:pPr>
              <w:pStyle w:val="BStablelist"/>
            </w:pPr>
            <w:r w:rsidRPr="00F43A29">
              <w:t>Number of client service visits</w:t>
            </w:r>
          </w:p>
        </w:tc>
        <w:tc>
          <w:tcPr>
            <w:tcW w:w="701" w:type="pct"/>
            <w:tcBorders>
              <w:top w:val="nil"/>
              <w:left w:val="nil"/>
              <w:bottom w:val="nil"/>
              <w:right w:val="nil"/>
            </w:tcBorders>
            <w:hideMark/>
          </w:tcPr>
          <w:p w14:paraId="00A0E509" w14:textId="77777777" w:rsidR="00DC559F" w:rsidRPr="00BF665E" w:rsidRDefault="00DC559F" w:rsidP="00F43A29">
            <w:pPr>
              <w:pStyle w:val="TableFigures"/>
            </w:pPr>
            <w:r w:rsidRPr="00BF665E">
              <w:t>6,000</w:t>
            </w:r>
          </w:p>
        </w:tc>
        <w:tc>
          <w:tcPr>
            <w:tcW w:w="779" w:type="pct"/>
            <w:tcBorders>
              <w:top w:val="nil"/>
              <w:left w:val="nil"/>
              <w:bottom w:val="nil"/>
              <w:right w:val="nil"/>
            </w:tcBorders>
            <w:hideMark/>
          </w:tcPr>
          <w:p w14:paraId="377F2A31" w14:textId="77777777" w:rsidR="00DC559F" w:rsidRPr="00BF665E" w:rsidRDefault="00DC559F" w:rsidP="00F43A29">
            <w:pPr>
              <w:pStyle w:val="TableFigures"/>
            </w:pPr>
            <w:r w:rsidRPr="00BF665E">
              <w:t>5,800</w:t>
            </w:r>
          </w:p>
        </w:tc>
        <w:tc>
          <w:tcPr>
            <w:tcW w:w="717" w:type="pct"/>
            <w:tcBorders>
              <w:top w:val="nil"/>
              <w:left w:val="nil"/>
              <w:bottom w:val="nil"/>
              <w:right w:val="nil"/>
            </w:tcBorders>
            <w:hideMark/>
          </w:tcPr>
          <w:p w14:paraId="24825BD1" w14:textId="272FAA54" w:rsidR="00DC559F" w:rsidRPr="00BF665E" w:rsidRDefault="00DC559F" w:rsidP="00F43A29">
            <w:pPr>
              <w:pStyle w:val="TableFigures"/>
            </w:pPr>
            <w:r w:rsidRPr="00BF665E">
              <w:t>5,800</w:t>
            </w:r>
          </w:p>
        </w:tc>
      </w:tr>
      <w:tr w:rsidR="00DC559F" w:rsidRPr="00BF665E" w14:paraId="6010DED4" w14:textId="77777777" w:rsidTr="00625DB7">
        <w:trPr>
          <w:trHeight w:val="124"/>
        </w:trPr>
        <w:tc>
          <w:tcPr>
            <w:tcW w:w="2803" w:type="pct"/>
            <w:tcBorders>
              <w:top w:val="nil"/>
              <w:left w:val="nil"/>
              <w:bottom w:val="nil"/>
              <w:right w:val="nil"/>
            </w:tcBorders>
            <w:hideMark/>
          </w:tcPr>
          <w:p w14:paraId="513DAF9F" w14:textId="77777777" w:rsidR="00DC559F" w:rsidRPr="00F43A29" w:rsidRDefault="00DC559F" w:rsidP="00F43A29">
            <w:pPr>
              <w:pStyle w:val="BStablelist"/>
            </w:pPr>
            <w:r w:rsidRPr="00F43A29">
              <w:t xml:space="preserve">Satisfaction with provision of public housing </w:t>
            </w:r>
            <w:r w:rsidRPr="001419B9">
              <w:rPr>
                <w:vertAlign w:val="superscript"/>
              </w:rPr>
              <w:t>2</w:t>
            </w:r>
          </w:p>
        </w:tc>
        <w:tc>
          <w:tcPr>
            <w:tcW w:w="701" w:type="pct"/>
            <w:tcBorders>
              <w:top w:val="nil"/>
              <w:left w:val="nil"/>
              <w:bottom w:val="nil"/>
              <w:right w:val="nil"/>
            </w:tcBorders>
            <w:hideMark/>
          </w:tcPr>
          <w:p w14:paraId="46874698" w14:textId="77777777" w:rsidR="00DC559F" w:rsidRPr="00BF665E" w:rsidRDefault="00DC559F" w:rsidP="00F43A29">
            <w:pPr>
              <w:pStyle w:val="TableFigures"/>
            </w:pPr>
            <w:r w:rsidRPr="00BF665E">
              <w:t>76%</w:t>
            </w:r>
          </w:p>
        </w:tc>
        <w:tc>
          <w:tcPr>
            <w:tcW w:w="779" w:type="pct"/>
            <w:tcBorders>
              <w:top w:val="nil"/>
              <w:left w:val="nil"/>
              <w:bottom w:val="nil"/>
              <w:right w:val="nil"/>
            </w:tcBorders>
            <w:hideMark/>
          </w:tcPr>
          <w:p w14:paraId="4EAC1B45" w14:textId="77777777" w:rsidR="00DC559F" w:rsidRPr="00BF665E" w:rsidRDefault="00DC559F" w:rsidP="00F43A29">
            <w:pPr>
              <w:pStyle w:val="TableFigures"/>
            </w:pPr>
            <w:r w:rsidRPr="00BF665E">
              <w:t>62%</w:t>
            </w:r>
          </w:p>
        </w:tc>
        <w:tc>
          <w:tcPr>
            <w:tcW w:w="717" w:type="pct"/>
            <w:tcBorders>
              <w:top w:val="nil"/>
              <w:left w:val="nil"/>
              <w:bottom w:val="nil"/>
              <w:right w:val="nil"/>
            </w:tcBorders>
            <w:hideMark/>
          </w:tcPr>
          <w:p w14:paraId="3B9F0F0B" w14:textId="6AA628FD" w:rsidR="00DC559F" w:rsidRPr="00BF665E" w:rsidRDefault="00DC559F" w:rsidP="00F43A29">
            <w:pPr>
              <w:pStyle w:val="TableFigures"/>
            </w:pPr>
            <w:r w:rsidRPr="00BF665E">
              <w:t>76%</w:t>
            </w:r>
          </w:p>
        </w:tc>
      </w:tr>
      <w:tr w:rsidR="00DC559F" w:rsidRPr="00BF665E" w14:paraId="23A09D67" w14:textId="77777777" w:rsidTr="00625DB7">
        <w:trPr>
          <w:trHeight w:val="79"/>
        </w:trPr>
        <w:tc>
          <w:tcPr>
            <w:tcW w:w="2803" w:type="pct"/>
            <w:tcBorders>
              <w:top w:val="nil"/>
              <w:left w:val="nil"/>
              <w:bottom w:val="nil"/>
              <w:right w:val="nil"/>
            </w:tcBorders>
            <w:hideMark/>
          </w:tcPr>
          <w:p w14:paraId="02414FF3" w14:textId="77777777" w:rsidR="00DC559F" w:rsidRPr="00F43A29" w:rsidRDefault="00DC559F" w:rsidP="00F43A29">
            <w:pPr>
              <w:pStyle w:val="BStablelist"/>
            </w:pPr>
            <w:r w:rsidRPr="00F43A29">
              <w:t>Average cost per dwelling of public housing</w:t>
            </w:r>
          </w:p>
        </w:tc>
        <w:tc>
          <w:tcPr>
            <w:tcW w:w="701" w:type="pct"/>
            <w:tcBorders>
              <w:top w:val="nil"/>
              <w:left w:val="nil"/>
              <w:bottom w:val="nil"/>
              <w:right w:val="nil"/>
            </w:tcBorders>
            <w:hideMark/>
          </w:tcPr>
          <w:p w14:paraId="1EA4C418" w14:textId="77777777" w:rsidR="00DC559F" w:rsidRPr="00BF665E" w:rsidRDefault="00DC559F" w:rsidP="00F43A29">
            <w:pPr>
              <w:pStyle w:val="TableFigures"/>
            </w:pPr>
            <w:r w:rsidRPr="00BF665E">
              <w:t>$21,840</w:t>
            </w:r>
          </w:p>
        </w:tc>
        <w:tc>
          <w:tcPr>
            <w:tcW w:w="779" w:type="pct"/>
            <w:tcBorders>
              <w:top w:val="nil"/>
              <w:left w:val="nil"/>
              <w:bottom w:val="nil"/>
              <w:right w:val="nil"/>
            </w:tcBorders>
            <w:hideMark/>
          </w:tcPr>
          <w:p w14:paraId="320383A5" w14:textId="77777777" w:rsidR="00DC559F" w:rsidRPr="00BF665E" w:rsidRDefault="00DC559F" w:rsidP="00F43A29">
            <w:pPr>
              <w:pStyle w:val="TableFigures"/>
              <w:rPr>
                <w:highlight w:val="yellow"/>
              </w:rPr>
            </w:pPr>
            <w:r w:rsidRPr="00BF665E">
              <w:t>$22,019</w:t>
            </w:r>
          </w:p>
        </w:tc>
        <w:tc>
          <w:tcPr>
            <w:tcW w:w="717" w:type="pct"/>
            <w:tcBorders>
              <w:top w:val="nil"/>
              <w:left w:val="nil"/>
              <w:bottom w:val="nil"/>
              <w:right w:val="nil"/>
            </w:tcBorders>
            <w:hideMark/>
          </w:tcPr>
          <w:p w14:paraId="4BDE20E4" w14:textId="037F4EE6" w:rsidR="00DC559F" w:rsidRPr="00BF665E" w:rsidRDefault="00DC559F" w:rsidP="00F43A29">
            <w:pPr>
              <w:pStyle w:val="TableFigures"/>
              <w:rPr>
                <w:highlight w:val="yellow"/>
              </w:rPr>
            </w:pPr>
            <w:r w:rsidRPr="00BF665E">
              <w:t>$25,989</w:t>
            </w:r>
          </w:p>
        </w:tc>
      </w:tr>
      <w:tr w:rsidR="00DC559F" w:rsidRPr="00BF665E" w14:paraId="3A7CA164" w14:textId="77777777" w:rsidTr="00625DB7">
        <w:trPr>
          <w:trHeight w:val="300"/>
        </w:trPr>
        <w:tc>
          <w:tcPr>
            <w:tcW w:w="2803" w:type="pct"/>
            <w:tcBorders>
              <w:top w:val="nil"/>
              <w:left w:val="nil"/>
              <w:bottom w:val="nil"/>
              <w:right w:val="nil"/>
            </w:tcBorders>
            <w:hideMark/>
          </w:tcPr>
          <w:p w14:paraId="63C33256" w14:textId="77777777" w:rsidR="00DC559F" w:rsidRPr="00F43A29" w:rsidRDefault="00DC559F" w:rsidP="00F43A29">
            <w:pPr>
              <w:pStyle w:val="BStablelist"/>
            </w:pPr>
            <w:r w:rsidRPr="00F43A29">
              <w:t>Satisfaction with provision of community housing </w:t>
            </w:r>
            <w:r w:rsidRPr="001419B9">
              <w:rPr>
                <w:vertAlign w:val="superscript"/>
              </w:rPr>
              <w:t>2</w:t>
            </w:r>
          </w:p>
        </w:tc>
        <w:tc>
          <w:tcPr>
            <w:tcW w:w="701" w:type="pct"/>
            <w:tcBorders>
              <w:top w:val="nil"/>
              <w:left w:val="nil"/>
              <w:bottom w:val="nil"/>
              <w:right w:val="nil"/>
            </w:tcBorders>
            <w:hideMark/>
          </w:tcPr>
          <w:p w14:paraId="526EF6BE" w14:textId="77777777" w:rsidR="00DC559F" w:rsidRPr="00BF665E" w:rsidRDefault="00DC559F" w:rsidP="00F43A29">
            <w:pPr>
              <w:pStyle w:val="TableFigures"/>
            </w:pPr>
            <w:r w:rsidRPr="00BF665E">
              <w:t>79%</w:t>
            </w:r>
          </w:p>
        </w:tc>
        <w:tc>
          <w:tcPr>
            <w:tcW w:w="779" w:type="pct"/>
            <w:tcBorders>
              <w:top w:val="nil"/>
              <w:left w:val="nil"/>
              <w:bottom w:val="nil"/>
              <w:right w:val="nil"/>
            </w:tcBorders>
            <w:hideMark/>
          </w:tcPr>
          <w:p w14:paraId="05FCA747" w14:textId="77777777" w:rsidR="00DC559F" w:rsidRPr="00BF665E" w:rsidRDefault="00DC559F" w:rsidP="00F43A29">
            <w:pPr>
              <w:pStyle w:val="TableFigures"/>
            </w:pPr>
            <w:r w:rsidRPr="00BF665E">
              <w:t>63%</w:t>
            </w:r>
          </w:p>
        </w:tc>
        <w:tc>
          <w:tcPr>
            <w:tcW w:w="717" w:type="pct"/>
            <w:tcBorders>
              <w:top w:val="nil"/>
              <w:left w:val="nil"/>
              <w:bottom w:val="nil"/>
              <w:right w:val="nil"/>
            </w:tcBorders>
            <w:hideMark/>
          </w:tcPr>
          <w:p w14:paraId="48A9F083" w14:textId="77777777" w:rsidR="00DC559F" w:rsidRPr="00BF665E" w:rsidRDefault="00DC559F" w:rsidP="00F43A29">
            <w:pPr>
              <w:pStyle w:val="TableFigures"/>
            </w:pPr>
            <w:r w:rsidRPr="00BF665E">
              <w:t xml:space="preserve">79%                            </w:t>
            </w:r>
          </w:p>
        </w:tc>
      </w:tr>
      <w:tr w:rsidR="00DC559F" w:rsidRPr="00BF665E" w14:paraId="1DE86C61" w14:textId="77777777" w:rsidTr="00625DB7">
        <w:trPr>
          <w:trHeight w:val="98"/>
        </w:trPr>
        <w:tc>
          <w:tcPr>
            <w:tcW w:w="2803" w:type="pct"/>
            <w:tcBorders>
              <w:top w:val="nil"/>
              <w:left w:val="nil"/>
              <w:bottom w:val="nil"/>
              <w:right w:val="nil"/>
            </w:tcBorders>
            <w:hideMark/>
          </w:tcPr>
          <w:p w14:paraId="5A483DF6" w14:textId="77777777" w:rsidR="00DC559F" w:rsidRPr="00F43A29" w:rsidRDefault="00DC559F" w:rsidP="00F43A29">
            <w:pPr>
              <w:pStyle w:val="BStablelist"/>
            </w:pPr>
            <w:r w:rsidRPr="00F43A29">
              <w:t>Occupancy rate for public housing</w:t>
            </w:r>
          </w:p>
        </w:tc>
        <w:tc>
          <w:tcPr>
            <w:tcW w:w="701" w:type="pct"/>
            <w:tcBorders>
              <w:top w:val="nil"/>
              <w:left w:val="nil"/>
              <w:bottom w:val="nil"/>
              <w:right w:val="nil"/>
            </w:tcBorders>
            <w:hideMark/>
          </w:tcPr>
          <w:p w14:paraId="207DEEE5" w14:textId="77777777" w:rsidR="00DC559F" w:rsidRPr="00BF665E" w:rsidRDefault="00DC559F" w:rsidP="00F43A29">
            <w:pPr>
              <w:pStyle w:val="TableFigures"/>
            </w:pPr>
            <w:r w:rsidRPr="00BF665E">
              <w:t>96%</w:t>
            </w:r>
          </w:p>
        </w:tc>
        <w:tc>
          <w:tcPr>
            <w:tcW w:w="779" w:type="pct"/>
            <w:tcBorders>
              <w:top w:val="nil"/>
              <w:left w:val="nil"/>
              <w:bottom w:val="nil"/>
              <w:right w:val="nil"/>
            </w:tcBorders>
            <w:hideMark/>
          </w:tcPr>
          <w:p w14:paraId="1A428995" w14:textId="77777777" w:rsidR="00DC559F" w:rsidRPr="00BF665E" w:rsidRDefault="00DC559F" w:rsidP="00F43A29">
            <w:pPr>
              <w:pStyle w:val="TableFigures"/>
            </w:pPr>
            <w:r w:rsidRPr="00BF665E">
              <w:t>95%</w:t>
            </w:r>
          </w:p>
        </w:tc>
        <w:tc>
          <w:tcPr>
            <w:tcW w:w="717" w:type="pct"/>
            <w:tcBorders>
              <w:top w:val="nil"/>
              <w:left w:val="nil"/>
              <w:bottom w:val="nil"/>
              <w:right w:val="nil"/>
            </w:tcBorders>
            <w:hideMark/>
          </w:tcPr>
          <w:p w14:paraId="05A4CA10" w14:textId="460290FD" w:rsidR="00DC559F" w:rsidRPr="00BF665E" w:rsidRDefault="00DC559F" w:rsidP="00F43A29">
            <w:pPr>
              <w:pStyle w:val="TableFigures"/>
            </w:pPr>
            <w:r w:rsidRPr="00BF665E">
              <w:t>96%</w:t>
            </w:r>
          </w:p>
        </w:tc>
      </w:tr>
      <w:tr w:rsidR="00DC559F" w:rsidRPr="00BF665E" w14:paraId="737B41E9" w14:textId="77777777" w:rsidTr="00625DB7">
        <w:trPr>
          <w:trHeight w:val="397"/>
        </w:trPr>
        <w:tc>
          <w:tcPr>
            <w:tcW w:w="2803" w:type="pct"/>
            <w:tcBorders>
              <w:top w:val="nil"/>
              <w:left w:val="nil"/>
              <w:bottom w:val="nil"/>
              <w:right w:val="nil"/>
            </w:tcBorders>
            <w:hideMark/>
          </w:tcPr>
          <w:p w14:paraId="7892914A" w14:textId="77777777" w:rsidR="00DC559F" w:rsidRPr="00F43A29" w:rsidRDefault="00DC559F" w:rsidP="00F43A29">
            <w:pPr>
              <w:pStyle w:val="BStablelist"/>
            </w:pPr>
            <w:r w:rsidRPr="00F43A29">
              <w:t xml:space="preserve">Percentage of public housing households with no rental debt </w:t>
            </w:r>
          </w:p>
        </w:tc>
        <w:tc>
          <w:tcPr>
            <w:tcW w:w="701" w:type="pct"/>
            <w:tcBorders>
              <w:top w:val="nil"/>
              <w:left w:val="nil"/>
              <w:bottom w:val="nil"/>
              <w:right w:val="nil"/>
            </w:tcBorders>
            <w:hideMark/>
          </w:tcPr>
          <w:p w14:paraId="29DCABBC" w14:textId="77777777" w:rsidR="00DC559F" w:rsidRPr="00BF665E" w:rsidRDefault="00DC559F" w:rsidP="00F43A29">
            <w:pPr>
              <w:pStyle w:val="TableFigures"/>
            </w:pPr>
            <w:r w:rsidRPr="00BF665E">
              <w:t>87%</w:t>
            </w:r>
          </w:p>
        </w:tc>
        <w:tc>
          <w:tcPr>
            <w:tcW w:w="779" w:type="pct"/>
            <w:tcBorders>
              <w:top w:val="nil"/>
              <w:left w:val="nil"/>
              <w:bottom w:val="nil"/>
              <w:right w:val="nil"/>
            </w:tcBorders>
            <w:hideMark/>
          </w:tcPr>
          <w:p w14:paraId="11B51BD9" w14:textId="77777777" w:rsidR="00DC559F" w:rsidRPr="00BF665E" w:rsidRDefault="00DC559F" w:rsidP="00F43A29">
            <w:pPr>
              <w:pStyle w:val="TableFigures"/>
            </w:pPr>
            <w:r w:rsidRPr="00BF665E">
              <w:t>84%</w:t>
            </w:r>
          </w:p>
        </w:tc>
        <w:tc>
          <w:tcPr>
            <w:tcW w:w="717" w:type="pct"/>
            <w:tcBorders>
              <w:top w:val="nil"/>
              <w:left w:val="nil"/>
              <w:bottom w:val="nil"/>
              <w:right w:val="nil"/>
            </w:tcBorders>
            <w:hideMark/>
          </w:tcPr>
          <w:p w14:paraId="6BFA116C" w14:textId="6B812608" w:rsidR="00DC559F" w:rsidRPr="00BF665E" w:rsidRDefault="00DC559F" w:rsidP="00F43A29">
            <w:pPr>
              <w:pStyle w:val="TableFigures"/>
            </w:pPr>
            <w:r w:rsidRPr="00BF665E">
              <w:t>87%</w:t>
            </w:r>
          </w:p>
        </w:tc>
      </w:tr>
      <w:tr w:rsidR="00DC559F" w:rsidRPr="00BF665E" w14:paraId="0F176B63" w14:textId="77777777" w:rsidTr="00625DB7">
        <w:trPr>
          <w:trHeight w:val="397"/>
        </w:trPr>
        <w:tc>
          <w:tcPr>
            <w:tcW w:w="2803" w:type="pct"/>
            <w:tcBorders>
              <w:top w:val="nil"/>
              <w:left w:val="nil"/>
              <w:bottom w:val="single" w:sz="12" w:space="0" w:color="auto"/>
              <w:right w:val="nil"/>
            </w:tcBorders>
            <w:hideMark/>
          </w:tcPr>
          <w:p w14:paraId="5A9C7437" w14:textId="77777777" w:rsidR="00DC559F" w:rsidRPr="00F43A29" w:rsidRDefault="00DC559F" w:rsidP="00F43A29">
            <w:pPr>
              <w:pStyle w:val="BStablelist"/>
            </w:pPr>
            <w:r w:rsidRPr="00F43A29">
              <w:t>Percentage of rent received</w:t>
            </w:r>
          </w:p>
        </w:tc>
        <w:tc>
          <w:tcPr>
            <w:tcW w:w="701" w:type="pct"/>
            <w:tcBorders>
              <w:top w:val="nil"/>
              <w:left w:val="nil"/>
              <w:bottom w:val="single" w:sz="12" w:space="0" w:color="auto"/>
              <w:right w:val="nil"/>
            </w:tcBorders>
            <w:hideMark/>
          </w:tcPr>
          <w:p w14:paraId="3F234376" w14:textId="77777777" w:rsidR="00DC559F" w:rsidRPr="00BF665E" w:rsidRDefault="00DC559F" w:rsidP="00F43A29">
            <w:pPr>
              <w:pStyle w:val="TableFigures"/>
            </w:pPr>
            <w:r w:rsidRPr="00BF665E">
              <w:t>98%</w:t>
            </w:r>
          </w:p>
        </w:tc>
        <w:tc>
          <w:tcPr>
            <w:tcW w:w="779" w:type="pct"/>
            <w:tcBorders>
              <w:top w:val="nil"/>
              <w:left w:val="nil"/>
              <w:bottom w:val="single" w:sz="12" w:space="0" w:color="auto"/>
              <w:right w:val="nil"/>
            </w:tcBorders>
            <w:hideMark/>
          </w:tcPr>
          <w:p w14:paraId="46DFEBC5" w14:textId="77777777" w:rsidR="00DC559F" w:rsidRPr="00BF665E" w:rsidRDefault="00DC559F" w:rsidP="00F43A29">
            <w:pPr>
              <w:pStyle w:val="TableFigures"/>
              <w:rPr>
                <w:highlight w:val="yellow"/>
              </w:rPr>
            </w:pPr>
            <w:r w:rsidRPr="00BF665E">
              <w:t>100%</w:t>
            </w:r>
          </w:p>
        </w:tc>
        <w:tc>
          <w:tcPr>
            <w:tcW w:w="717" w:type="pct"/>
            <w:tcBorders>
              <w:top w:val="nil"/>
              <w:left w:val="nil"/>
              <w:bottom w:val="single" w:sz="12" w:space="0" w:color="auto"/>
              <w:right w:val="nil"/>
            </w:tcBorders>
            <w:hideMark/>
          </w:tcPr>
          <w:p w14:paraId="1764BF9B" w14:textId="549CDEDE" w:rsidR="00DC559F" w:rsidRPr="00BF665E" w:rsidRDefault="00DC559F" w:rsidP="00F43A29">
            <w:pPr>
              <w:pStyle w:val="TableFigures"/>
              <w:rPr>
                <w:highlight w:val="yellow"/>
              </w:rPr>
            </w:pPr>
            <w:r w:rsidRPr="00BF665E">
              <w:t>98%</w:t>
            </w:r>
          </w:p>
        </w:tc>
      </w:tr>
    </w:tbl>
    <w:p w14:paraId="107F72C9" w14:textId="77777777" w:rsidR="00DC559F" w:rsidRDefault="00DC559F">
      <w:pPr>
        <w:pStyle w:val="BNote"/>
        <w:pBdr>
          <w:top w:val="nil"/>
          <w:left w:val="nil"/>
          <w:bottom w:val="nil"/>
          <w:right w:val="nil"/>
          <w:between w:val="nil"/>
          <w:bar w:val="nil"/>
        </w:pBdr>
        <w:spacing w:before="60"/>
        <w:rPr>
          <w:b/>
          <w:bCs/>
        </w:rPr>
      </w:pPr>
      <w:r w:rsidRPr="00880A2F">
        <w:rPr>
          <w:b/>
          <w:bCs/>
        </w:rPr>
        <w:t>Notes:</w:t>
      </w:r>
    </w:p>
    <w:p w14:paraId="046336E1" w14:textId="77777777" w:rsidR="00DC559F" w:rsidRPr="003D698C" w:rsidRDefault="00DC559F" w:rsidP="0046253F">
      <w:pPr>
        <w:pStyle w:val="ListParagraph"/>
        <w:keepNext/>
        <w:numPr>
          <w:ilvl w:val="1"/>
          <w:numId w:val="71"/>
        </w:numPr>
        <w:pBdr>
          <w:top w:val="nil"/>
          <w:left w:val="nil"/>
          <w:bottom w:val="nil"/>
          <w:right w:val="nil"/>
          <w:between w:val="nil"/>
          <w:bar w:val="nil"/>
        </w:pBdr>
        <w:spacing w:after="0" w:line="240" w:lineRule="auto"/>
        <w:ind w:left="284" w:hanging="284"/>
        <w:jc w:val="both"/>
        <w:rPr>
          <w:sz w:val="18"/>
          <w:lang w:val="en-US"/>
        </w:rPr>
      </w:pPr>
      <w:r w:rsidRPr="003D698C">
        <w:rPr>
          <w:sz w:val="18"/>
          <w:lang w:val="en-US"/>
        </w:rPr>
        <w:t>This measure is based on projected acquisitions, deliveries and disposals expected to occur under the 202</w:t>
      </w:r>
      <w:r>
        <w:rPr>
          <w:sz w:val="18"/>
          <w:lang w:val="en-US"/>
        </w:rPr>
        <w:t>6</w:t>
      </w:r>
      <w:r w:rsidRPr="003D698C">
        <w:rPr>
          <w:sz w:val="18"/>
          <w:lang w:val="en-US"/>
        </w:rPr>
        <w:t>-2</w:t>
      </w:r>
      <w:r>
        <w:rPr>
          <w:sz w:val="18"/>
          <w:lang w:val="en-US"/>
        </w:rPr>
        <w:t>7</w:t>
      </w:r>
      <w:r w:rsidRPr="003D698C">
        <w:rPr>
          <w:sz w:val="18"/>
          <w:lang w:val="en-US"/>
        </w:rPr>
        <w:t xml:space="preserve"> Capital Works Program. </w:t>
      </w:r>
    </w:p>
    <w:p w14:paraId="6D3D0F81" w14:textId="5A02D508" w:rsidR="00DC559F" w:rsidRPr="00587A08" w:rsidRDefault="00DC559F" w:rsidP="0046253F">
      <w:pPr>
        <w:pStyle w:val="ListParagraph"/>
        <w:keepNext/>
        <w:numPr>
          <w:ilvl w:val="0"/>
          <w:numId w:val="77"/>
        </w:numPr>
        <w:pBdr>
          <w:top w:val="nil"/>
          <w:left w:val="nil"/>
          <w:bottom w:val="nil"/>
          <w:right w:val="nil"/>
          <w:between w:val="nil"/>
          <w:bar w:val="nil"/>
        </w:pBdr>
        <w:spacing w:after="0" w:line="240" w:lineRule="auto"/>
        <w:ind w:left="284" w:hanging="284"/>
        <w:jc w:val="both"/>
        <w:rPr>
          <w:sz w:val="18"/>
          <w:szCs w:val="18"/>
        </w:rPr>
      </w:pPr>
      <w:r w:rsidRPr="00587A08">
        <w:rPr>
          <w:sz w:val="18"/>
          <w:szCs w:val="18"/>
        </w:rPr>
        <w:t xml:space="preserve">The increase in the 2026-27 target compared to the previous year is primarily driven by higher expenses associated with the 2026-27 Budget Initiative for </w:t>
      </w:r>
      <w:r w:rsidR="00CD682D">
        <w:rPr>
          <w:sz w:val="18"/>
          <w:szCs w:val="18"/>
        </w:rPr>
        <w:t>P</w:t>
      </w:r>
      <w:r w:rsidRPr="00587A08">
        <w:rPr>
          <w:sz w:val="18"/>
          <w:szCs w:val="18"/>
        </w:rPr>
        <w:t xml:space="preserve">ublic </w:t>
      </w:r>
      <w:r w:rsidR="00170C9D">
        <w:rPr>
          <w:sz w:val="18"/>
          <w:szCs w:val="18"/>
        </w:rPr>
        <w:t>h</w:t>
      </w:r>
      <w:r w:rsidRPr="00587A08">
        <w:rPr>
          <w:sz w:val="18"/>
          <w:szCs w:val="18"/>
        </w:rPr>
        <w:t xml:space="preserve">ousing </w:t>
      </w:r>
      <w:r w:rsidR="00170C9D">
        <w:rPr>
          <w:sz w:val="18"/>
          <w:szCs w:val="18"/>
        </w:rPr>
        <w:t>r</w:t>
      </w:r>
      <w:r w:rsidRPr="00587A08">
        <w:rPr>
          <w:sz w:val="18"/>
          <w:szCs w:val="18"/>
        </w:rPr>
        <w:t xml:space="preserve">epairs and </w:t>
      </w:r>
      <w:r w:rsidR="00170C9D">
        <w:rPr>
          <w:sz w:val="18"/>
          <w:szCs w:val="18"/>
        </w:rPr>
        <w:t>m</w:t>
      </w:r>
      <w:r w:rsidRPr="00587A08">
        <w:rPr>
          <w:sz w:val="18"/>
          <w:szCs w:val="18"/>
        </w:rPr>
        <w:t>aintenance.</w:t>
      </w:r>
    </w:p>
    <w:p w14:paraId="5A88C9CA" w14:textId="77777777" w:rsidR="00DC559F" w:rsidRPr="00587A08" w:rsidRDefault="00DC559F" w:rsidP="0046253F">
      <w:pPr>
        <w:pStyle w:val="ListParagraph"/>
        <w:keepNext/>
        <w:numPr>
          <w:ilvl w:val="0"/>
          <w:numId w:val="76"/>
        </w:numPr>
        <w:pBdr>
          <w:top w:val="nil"/>
          <w:left w:val="nil"/>
          <w:bottom w:val="nil"/>
          <w:right w:val="nil"/>
          <w:between w:val="nil"/>
          <w:bar w:val="nil"/>
        </w:pBdr>
        <w:spacing w:after="0" w:line="240" w:lineRule="auto"/>
        <w:ind w:left="284" w:hanging="284"/>
        <w:jc w:val="both"/>
        <w:rPr>
          <w:sz w:val="18"/>
          <w:szCs w:val="18"/>
        </w:rPr>
      </w:pPr>
      <w:r w:rsidRPr="00587A08">
        <w:rPr>
          <w:sz w:val="18"/>
          <w:szCs w:val="18"/>
        </w:rPr>
        <w:t>The occupancy rate can be impacted by the volume of both new properties coming online, as well as vacant properties awaiting sale, redevelopment, repairs, and upgrades prior to re-allocation</w:t>
      </w:r>
      <w:r>
        <w:rPr>
          <w:sz w:val="18"/>
          <w:szCs w:val="18"/>
        </w:rPr>
        <w:t>.</w:t>
      </w:r>
    </w:p>
    <w:p w14:paraId="4CB22306" w14:textId="77777777" w:rsidR="00DC559F" w:rsidRDefault="00DC559F">
      <w:pPr>
        <w:keepNext/>
        <w:pBdr>
          <w:top w:val="nil"/>
          <w:left w:val="nil"/>
          <w:bottom w:val="nil"/>
          <w:right w:val="nil"/>
          <w:between w:val="nil"/>
          <w:bar w:val="nil"/>
        </w:pBdr>
        <w:spacing w:after="0" w:line="240" w:lineRule="auto"/>
        <w:rPr>
          <w:rFonts w:eastAsia="Calibri" w:cs="Times New Roman"/>
          <w:sz w:val="18"/>
          <w:lang w:val="en-AU"/>
        </w:rPr>
      </w:pPr>
    </w:p>
    <w:p w14:paraId="68F67272" w14:textId="77777777" w:rsidR="00DC559F" w:rsidRPr="003D698C" w:rsidRDefault="00DC559F">
      <w:pPr>
        <w:keepNext/>
        <w:pBdr>
          <w:top w:val="nil"/>
          <w:left w:val="nil"/>
          <w:bottom w:val="nil"/>
          <w:right w:val="nil"/>
          <w:between w:val="nil"/>
          <w:bar w:val="nil"/>
        </w:pBdr>
        <w:spacing w:after="0" w:line="240" w:lineRule="auto"/>
        <w:rPr>
          <w:rFonts w:eastAsia="Calibri" w:cs="Times New Roman"/>
          <w:b/>
          <w:bCs/>
          <w:sz w:val="18"/>
        </w:rPr>
      </w:pPr>
      <w:r w:rsidRPr="003D698C">
        <w:rPr>
          <w:rFonts w:eastAsia="Calibri" w:cs="Times New Roman"/>
          <w:b/>
          <w:bCs/>
          <w:sz w:val="18"/>
        </w:rPr>
        <w:t>Variance Explanation</w:t>
      </w:r>
      <w:r>
        <w:rPr>
          <w:rFonts w:eastAsia="Calibri" w:cs="Times New Roman"/>
          <w:b/>
          <w:bCs/>
          <w:sz w:val="18"/>
        </w:rPr>
        <w:t>s</w:t>
      </w:r>
    </w:p>
    <w:p w14:paraId="51917460" w14:textId="77777777" w:rsidR="00DC559F" w:rsidRPr="003D698C" w:rsidRDefault="00DC559F" w:rsidP="0046253F">
      <w:pPr>
        <w:pStyle w:val="BNote"/>
        <w:numPr>
          <w:ilvl w:val="3"/>
          <w:numId w:val="72"/>
        </w:numPr>
        <w:pBdr>
          <w:top w:val="nil"/>
          <w:left w:val="nil"/>
          <w:bottom w:val="nil"/>
          <w:right w:val="nil"/>
          <w:between w:val="nil"/>
          <w:bar w:val="nil"/>
        </w:pBdr>
        <w:spacing w:before="0"/>
        <w:ind w:left="284" w:hanging="284"/>
        <w:jc w:val="both"/>
      </w:pPr>
      <w:r w:rsidRPr="003D698C">
        <w:t>The estimated</w:t>
      </w:r>
      <w:r>
        <w:t xml:space="preserve"> outcome for 2025-26</w:t>
      </w:r>
      <w:r w:rsidRPr="003D698C">
        <w:t xml:space="preserve"> is primarily driven by delivery timing and stock fluctuations.</w:t>
      </w:r>
    </w:p>
    <w:p w14:paraId="542A7578" w14:textId="707AD7D5" w:rsidR="00DC559F" w:rsidRDefault="00DC559F" w:rsidP="0046253F">
      <w:pPr>
        <w:pStyle w:val="BNote"/>
        <w:numPr>
          <w:ilvl w:val="3"/>
          <w:numId w:val="72"/>
        </w:numPr>
        <w:pBdr>
          <w:top w:val="nil"/>
          <w:left w:val="nil"/>
          <w:bottom w:val="nil"/>
          <w:right w:val="nil"/>
          <w:between w:val="nil"/>
          <w:bar w:val="nil"/>
        </w:pBdr>
        <w:spacing w:before="0"/>
        <w:ind w:left="284" w:hanging="284"/>
        <w:jc w:val="both"/>
      </w:pPr>
      <w:r w:rsidRPr="003D698C">
        <w:t>The estimated outcome for 2025-26 is mainly due</w:t>
      </w:r>
      <w:r w:rsidR="006E27DA">
        <w:t xml:space="preserve"> to</w:t>
      </w:r>
      <w:r w:rsidR="00805ED5">
        <w:t xml:space="preserve"> reported </w:t>
      </w:r>
      <w:r w:rsidRPr="003D698C">
        <w:t xml:space="preserve">dissatisfaction with </w:t>
      </w:r>
      <w:r>
        <w:t>the</w:t>
      </w:r>
      <w:r w:rsidR="00805ED5">
        <w:t xml:space="preserve"> </w:t>
      </w:r>
      <w:r w:rsidR="00805ED5" w:rsidRPr="00805ED5">
        <w:t>dwelling and the services provided by Housing ACT, the Facilities Management Provider and Community Housing Provider</w:t>
      </w:r>
      <w:r w:rsidRPr="003D698C">
        <w:t>.</w:t>
      </w:r>
    </w:p>
    <w:p w14:paraId="7BE95A53" w14:textId="77777777" w:rsidR="00DC559F" w:rsidRDefault="00DC559F">
      <w:pPr>
        <w:rPr>
          <w:rFonts w:eastAsia="Calibri" w:cs="Times New Roman"/>
          <w:sz w:val="18"/>
          <w:lang w:val="en-AU"/>
        </w:rPr>
      </w:pPr>
      <w:r>
        <w:br w:type="page"/>
      </w:r>
    </w:p>
    <w:p w14:paraId="423B2B45" w14:textId="5AEA657A" w:rsidR="00DC559F" w:rsidRPr="00DF68BB" w:rsidRDefault="00DC559F">
      <w:pPr>
        <w:pStyle w:val="Heading2"/>
        <w:pBdr>
          <w:top w:val="nil"/>
          <w:left w:val="nil"/>
          <w:bottom w:val="nil"/>
          <w:right w:val="nil"/>
          <w:between w:val="nil"/>
          <w:bar w:val="nil"/>
        </w:pBdr>
      </w:pPr>
      <w:bookmarkStart w:id="129" w:name="RG_MARKER_56289"/>
      <w:bookmarkStart w:id="130" w:name="RG_MARKER_56284"/>
      <w:bookmarkStart w:id="131" w:name="RG_MARKER_56288"/>
      <w:bookmarkStart w:id="132" w:name="_Toc231543384"/>
      <w:r w:rsidRPr="00DF68BB">
        <w:t>Changes to Appropriation</w:t>
      </w:r>
      <w:bookmarkEnd w:id="129"/>
      <w:bookmarkEnd w:id="130"/>
      <w:bookmarkEnd w:id="131"/>
      <w:bookmarkEnd w:id="132"/>
    </w:p>
    <w:p w14:paraId="72F7DF7D" w14:textId="77777777" w:rsidR="00DC559F" w:rsidRPr="00916B13" w:rsidRDefault="00DC559F" w:rsidP="004420A6">
      <w:pPr>
        <w:pStyle w:val="Caption"/>
      </w:pPr>
      <w:r w:rsidRPr="00916B13">
        <w:t>Table 4: Changes to Appropriation – Controlled Recurrent Payments ($’000)</w:t>
      </w:r>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DC559F" w:rsidRPr="00F43A29" w14:paraId="6AF5D941" w14:textId="77777777" w:rsidTr="002E0B94">
        <w:trPr>
          <w:trHeight w:val="720"/>
        </w:trPr>
        <w:tc>
          <w:tcPr>
            <w:tcW w:w="4590" w:type="dxa"/>
            <w:tcBorders>
              <w:top w:val="single" w:sz="12" w:space="0" w:color="000000"/>
              <w:left w:val="nil"/>
              <w:bottom w:val="single" w:sz="4" w:space="0" w:color="000000"/>
              <w:right w:val="nil"/>
              <w:tl2br w:val="nil"/>
              <w:tr2bl w:val="nil"/>
            </w:tcBorders>
            <w:noWrap/>
            <w:tcMar>
              <w:left w:w="0" w:type="dxa"/>
              <w:right w:w="0" w:type="dxa"/>
            </w:tcMar>
            <w:vAlign w:val="bottom"/>
          </w:tcPr>
          <w:p w14:paraId="2A45AE0E" w14:textId="77777777" w:rsidR="00DC559F" w:rsidRPr="00F43A29" w:rsidRDefault="00DC559F">
            <w:pPr>
              <w:rPr>
                <w:rFonts w:ascii="Aptos" w:eastAsia="Calibri" w:hAnsi="Aptos" w:cs="Calibri"/>
                <w:color w:val="000000"/>
                <w:sz w:val="18"/>
                <w:szCs w:val="18"/>
              </w:rPr>
            </w:pP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E331B70"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2025-26 Estimated Outcome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9B0750D"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18733A4"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2027-28 Estimate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AD4CBBB"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2028-29 Estimate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098A4C5"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2029-30 Estimate</w:t>
            </w:r>
          </w:p>
        </w:tc>
      </w:tr>
      <w:tr w:rsidR="00DC559F" w:rsidRPr="00F43A29" w14:paraId="5CE2990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single" w:sz="4" w:space="0" w:color="000000"/>
              <w:left w:val="nil"/>
              <w:bottom w:val="nil"/>
              <w:right w:val="nil"/>
              <w:tl2br w:val="nil"/>
              <w:tr2bl w:val="nil"/>
            </w:tcBorders>
            <w:noWrap/>
            <w:tcMar>
              <w:left w:w="40" w:type="dxa"/>
              <w:right w:w="40" w:type="dxa"/>
            </w:tcMar>
            <w:vAlign w:val="bottom"/>
          </w:tcPr>
          <w:p w14:paraId="749C7B96"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2025-26 Budget</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323E15C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61,652</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2D5C5D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59,410</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2E128C9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58,032</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18A8300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56,927</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07477F1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53,808</w:t>
            </w:r>
          </w:p>
        </w:tc>
      </w:tr>
      <w:tr w:rsidR="00DC559F" w:rsidRPr="00F43A29" w14:paraId="5347D42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nil"/>
              <w:left w:val="nil"/>
              <w:bottom w:val="nil"/>
              <w:right w:val="nil"/>
              <w:tl2br w:val="nil"/>
              <w:tr2bl w:val="nil"/>
            </w:tcBorders>
            <w:noWrap/>
            <w:tcMar>
              <w:left w:w="40" w:type="dxa"/>
              <w:right w:w="40" w:type="dxa"/>
            </w:tcMar>
            <w:vAlign w:val="bottom"/>
          </w:tcPr>
          <w:p w14:paraId="7C165472"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2025-26 Budget Review</w:t>
            </w:r>
          </w:p>
        </w:tc>
        <w:tc>
          <w:tcPr>
            <w:tcW w:w="1020" w:type="dxa"/>
            <w:tcBorders>
              <w:top w:val="nil"/>
              <w:left w:val="nil"/>
              <w:bottom w:val="nil"/>
              <w:right w:val="nil"/>
              <w:tl2br w:val="nil"/>
              <w:tr2bl w:val="nil"/>
            </w:tcBorders>
            <w:noWrap/>
            <w:tcMar>
              <w:left w:w="0" w:type="dxa"/>
              <w:right w:w="0" w:type="dxa"/>
            </w:tcMar>
            <w:vAlign w:val="bottom"/>
          </w:tcPr>
          <w:p w14:paraId="7FB2999D"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01BC1426"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275DAFE0"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5030F573"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01451BCA" w14:textId="77777777" w:rsidR="00DC559F" w:rsidRPr="00F43A29" w:rsidRDefault="00DC559F" w:rsidP="00F43A29">
            <w:pPr>
              <w:spacing w:before="0" w:after="0"/>
              <w:rPr>
                <w:rFonts w:ascii="Aptos" w:eastAsia="Calibri" w:hAnsi="Aptos" w:cs="Calibri"/>
                <w:color w:val="FFFFFF"/>
                <w:sz w:val="18"/>
                <w:szCs w:val="18"/>
              </w:rPr>
            </w:pPr>
          </w:p>
        </w:tc>
      </w:tr>
      <w:tr w:rsidR="00DC559F" w:rsidRPr="00F43A29" w14:paraId="5AA93A8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
        </w:trPr>
        <w:tc>
          <w:tcPr>
            <w:tcW w:w="4590" w:type="dxa"/>
            <w:tcBorders>
              <w:top w:val="nil"/>
              <w:left w:val="nil"/>
              <w:bottom w:val="nil"/>
              <w:right w:val="nil"/>
              <w:tl2br w:val="nil"/>
              <w:tr2bl w:val="nil"/>
            </w:tcBorders>
            <w:tcMar>
              <w:left w:w="40" w:type="dxa"/>
              <w:right w:w="40" w:type="dxa"/>
            </w:tcMar>
            <w:vAlign w:val="center"/>
          </w:tcPr>
          <w:p w14:paraId="05A27F64"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Continuing support for Caf</w:t>
            </w:r>
            <w:r w:rsidRPr="00F43A29">
              <w:rPr>
                <w:rFonts w:ascii="Aptos" w:eastAsia="Calibri" w:hAnsi="Aptos" w:cs="Calibri"/>
                <w:color w:val="000000"/>
                <w:sz w:val="18"/>
                <w:szCs w:val="18"/>
                <w:lang w:val="en-US" w:eastAsia="en-US"/>
              </w:rPr>
              <w:t>é</w:t>
            </w:r>
            <w:r w:rsidRPr="00F43A29">
              <w:rPr>
                <w:rFonts w:ascii="Aptos" w:eastAsia="Calibri" w:hAnsi="Aptos" w:cs="Calibri"/>
                <w:color w:val="000000"/>
                <w:sz w:val="18"/>
                <w:szCs w:val="18"/>
                <w:lang w:eastAsia="en-US"/>
              </w:rPr>
              <w:t xml:space="preserve"> Stepping Stone</w:t>
            </w:r>
          </w:p>
        </w:tc>
        <w:tc>
          <w:tcPr>
            <w:tcW w:w="1020" w:type="dxa"/>
            <w:tcBorders>
              <w:top w:val="nil"/>
              <w:left w:val="nil"/>
              <w:bottom w:val="nil"/>
              <w:right w:val="nil"/>
              <w:tl2br w:val="nil"/>
              <w:tr2bl w:val="nil"/>
            </w:tcBorders>
            <w:noWrap/>
            <w:tcMar>
              <w:left w:w="40" w:type="dxa"/>
              <w:right w:w="40" w:type="dxa"/>
            </w:tcMar>
          </w:tcPr>
          <w:p w14:paraId="45FDC62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33A7305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250</w:t>
            </w:r>
          </w:p>
        </w:tc>
        <w:tc>
          <w:tcPr>
            <w:tcW w:w="1020" w:type="dxa"/>
            <w:tcBorders>
              <w:top w:val="nil"/>
              <w:left w:val="nil"/>
              <w:bottom w:val="nil"/>
              <w:right w:val="nil"/>
              <w:tl2br w:val="nil"/>
              <w:tr2bl w:val="nil"/>
            </w:tcBorders>
            <w:noWrap/>
            <w:tcMar>
              <w:left w:w="40" w:type="dxa"/>
              <w:right w:w="40" w:type="dxa"/>
            </w:tcMar>
          </w:tcPr>
          <w:p w14:paraId="2FF73F1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150</w:t>
            </w:r>
          </w:p>
        </w:tc>
        <w:tc>
          <w:tcPr>
            <w:tcW w:w="1020" w:type="dxa"/>
            <w:tcBorders>
              <w:top w:val="nil"/>
              <w:left w:val="nil"/>
              <w:bottom w:val="nil"/>
              <w:right w:val="nil"/>
              <w:tl2br w:val="nil"/>
              <w:tr2bl w:val="nil"/>
            </w:tcBorders>
            <w:noWrap/>
            <w:tcMar>
              <w:left w:w="40" w:type="dxa"/>
              <w:right w:w="40" w:type="dxa"/>
            </w:tcMar>
          </w:tcPr>
          <w:p w14:paraId="3B3C575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100</w:t>
            </w:r>
          </w:p>
        </w:tc>
        <w:tc>
          <w:tcPr>
            <w:tcW w:w="1020" w:type="dxa"/>
            <w:tcBorders>
              <w:top w:val="nil"/>
              <w:left w:val="nil"/>
              <w:bottom w:val="nil"/>
              <w:right w:val="nil"/>
              <w:tl2br w:val="nil"/>
              <w:tr2bl w:val="nil"/>
            </w:tcBorders>
            <w:noWrap/>
            <w:tcMar>
              <w:left w:w="40" w:type="dxa"/>
              <w:right w:w="40" w:type="dxa"/>
            </w:tcMar>
          </w:tcPr>
          <w:p w14:paraId="14F01D8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C559F" w:rsidRPr="00F43A29" w14:paraId="79612EE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
        </w:trPr>
        <w:tc>
          <w:tcPr>
            <w:tcW w:w="4590" w:type="dxa"/>
            <w:tcBorders>
              <w:top w:val="nil"/>
              <w:left w:val="nil"/>
              <w:bottom w:val="nil"/>
              <w:right w:val="nil"/>
              <w:tl2br w:val="nil"/>
              <w:tr2bl w:val="nil"/>
            </w:tcBorders>
            <w:tcMar>
              <w:left w:w="40" w:type="dxa"/>
              <w:right w:w="40" w:type="dxa"/>
            </w:tcMar>
            <w:vAlign w:val="center"/>
          </w:tcPr>
          <w:p w14:paraId="29372443"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More Support for Housing ACT</w:t>
            </w:r>
          </w:p>
        </w:tc>
        <w:tc>
          <w:tcPr>
            <w:tcW w:w="1020" w:type="dxa"/>
            <w:tcBorders>
              <w:top w:val="nil"/>
              <w:left w:val="nil"/>
              <w:bottom w:val="nil"/>
              <w:right w:val="nil"/>
              <w:tl2br w:val="nil"/>
              <w:tr2bl w:val="nil"/>
            </w:tcBorders>
            <w:noWrap/>
            <w:tcMar>
              <w:left w:w="40" w:type="dxa"/>
              <w:right w:w="40" w:type="dxa"/>
            </w:tcMar>
          </w:tcPr>
          <w:p w14:paraId="4376E24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2,226</w:t>
            </w:r>
          </w:p>
        </w:tc>
        <w:tc>
          <w:tcPr>
            <w:tcW w:w="1020" w:type="dxa"/>
            <w:tcBorders>
              <w:top w:val="nil"/>
              <w:left w:val="nil"/>
              <w:bottom w:val="nil"/>
              <w:right w:val="nil"/>
              <w:tl2br w:val="nil"/>
              <w:tr2bl w:val="nil"/>
            </w:tcBorders>
            <w:noWrap/>
            <w:tcMar>
              <w:left w:w="40" w:type="dxa"/>
              <w:right w:w="40" w:type="dxa"/>
            </w:tcMar>
          </w:tcPr>
          <w:p w14:paraId="42D4742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B7896E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C42894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F99C68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C559F" w:rsidRPr="00F43A29" w14:paraId="79CC9C1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205177CA"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 Policy Adjustments</w:t>
            </w:r>
          </w:p>
        </w:tc>
        <w:tc>
          <w:tcPr>
            <w:tcW w:w="1020" w:type="dxa"/>
            <w:tcBorders>
              <w:top w:val="nil"/>
              <w:left w:val="nil"/>
              <w:bottom w:val="nil"/>
              <w:right w:val="nil"/>
              <w:tl2br w:val="nil"/>
              <w:tr2bl w:val="nil"/>
            </w:tcBorders>
            <w:noWrap/>
            <w:tcMar>
              <w:left w:w="0" w:type="dxa"/>
              <w:right w:w="0" w:type="dxa"/>
            </w:tcMar>
            <w:vAlign w:val="bottom"/>
          </w:tcPr>
          <w:p w14:paraId="706D3D72"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29DB400B"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5B34A2C3"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0D54F899"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0FD1AC53" w14:textId="77777777" w:rsidR="00DC559F" w:rsidRPr="00F43A29" w:rsidRDefault="00DC559F" w:rsidP="00F43A29">
            <w:pPr>
              <w:spacing w:before="0" w:after="0"/>
              <w:rPr>
                <w:rFonts w:ascii="Aptos" w:eastAsia="Calibri" w:hAnsi="Aptos" w:cs="Calibri"/>
                <w:color w:val="FFFFFF"/>
                <w:sz w:val="18"/>
                <w:szCs w:val="18"/>
              </w:rPr>
            </w:pPr>
          </w:p>
        </w:tc>
      </w:tr>
      <w:tr w:rsidR="00D11646" w:rsidRPr="00F43A29" w14:paraId="0E127DC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4590" w:type="dxa"/>
            <w:tcBorders>
              <w:top w:val="nil"/>
              <w:left w:val="nil"/>
              <w:bottom w:val="nil"/>
              <w:right w:val="nil"/>
              <w:tl2br w:val="nil"/>
              <w:tr2bl w:val="nil"/>
            </w:tcBorders>
            <w:tcMar>
              <w:left w:w="40" w:type="dxa"/>
              <w:right w:w="40" w:type="dxa"/>
            </w:tcMar>
            <w:vAlign w:val="center"/>
          </w:tcPr>
          <w:p w14:paraId="2CE7F40A" w14:textId="77777777" w:rsidR="00D11646" w:rsidRPr="00F43A29" w:rsidRDefault="00D11646">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24F17">
              <w:rPr>
                <w:rFonts w:ascii="Aptos" w:eastAsia="Calibri" w:hAnsi="Aptos" w:cs="Calibri"/>
                <w:color w:val="000000"/>
                <w:sz w:val="18"/>
                <w:szCs w:val="18"/>
                <w:lang w:eastAsia="en-US"/>
              </w:rPr>
              <w:t>30,000 homes by 2030 – Public housing pipeline</w:t>
            </w:r>
          </w:p>
        </w:tc>
        <w:tc>
          <w:tcPr>
            <w:tcW w:w="1020" w:type="dxa"/>
            <w:tcBorders>
              <w:top w:val="nil"/>
              <w:left w:val="nil"/>
              <w:bottom w:val="nil"/>
              <w:right w:val="nil"/>
              <w:tl2br w:val="nil"/>
              <w:tr2bl w:val="nil"/>
            </w:tcBorders>
            <w:noWrap/>
            <w:tcMar>
              <w:left w:w="40" w:type="dxa"/>
              <w:right w:w="40" w:type="dxa"/>
            </w:tcMar>
            <w:vAlign w:val="center"/>
          </w:tcPr>
          <w:p w14:paraId="5989E4D2"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1A1C272E"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671</w:t>
            </w:r>
          </w:p>
        </w:tc>
        <w:tc>
          <w:tcPr>
            <w:tcW w:w="1020" w:type="dxa"/>
            <w:tcBorders>
              <w:top w:val="nil"/>
              <w:left w:val="nil"/>
              <w:bottom w:val="nil"/>
              <w:right w:val="nil"/>
              <w:tl2br w:val="nil"/>
              <w:tr2bl w:val="nil"/>
            </w:tcBorders>
            <w:noWrap/>
            <w:tcMar>
              <w:left w:w="40" w:type="dxa"/>
              <w:right w:w="40" w:type="dxa"/>
            </w:tcMar>
            <w:vAlign w:val="center"/>
          </w:tcPr>
          <w:p w14:paraId="4517CFD9"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232</w:t>
            </w:r>
          </w:p>
        </w:tc>
        <w:tc>
          <w:tcPr>
            <w:tcW w:w="1020" w:type="dxa"/>
            <w:tcBorders>
              <w:top w:val="nil"/>
              <w:left w:val="nil"/>
              <w:bottom w:val="nil"/>
              <w:right w:val="nil"/>
              <w:tl2br w:val="nil"/>
              <w:tr2bl w:val="nil"/>
            </w:tcBorders>
            <w:noWrap/>
            <w:tcMar>
              <w:left w:w="40" w:type="dxa"/>
              <w:right w:w="40" w:type="dxa"/>
            </w:tcMar>
            <w:vAlign w:val="center"/>
          </w:tcPr>
          <w:p w14:paraId="3D8DA441"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235</w:t>
            </w:r>
          </w:p>
        </w:tc>
        <w:tc>
          <w:tcPr>
            <w:tcW w:w="1020" w:type="dxa"/>
            <w:tcBorders>
              <w:top w:val="nil"/>
              <w:left w:val="nil"/>
              <w:bottom w:val="nil"/>
              <w:right w:val="nil"/>
              <w:tl2br w:val="nil"/>
              <w:tr2bl w:val="nil"/>
            </w:tcBorders>
            <w:noWrap/>
            <w:tcMar>
              <w:left w:w="40" w:type="dxa"/>
              <w:right w:w="40" w:type="dxa"/>
            </w:tcMar>
            <w:vAlign w:val="center"/>
          </w:tcPr>
          <w:p w14:paraId="7DE32514"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238</w:t>
            </w:r>
          </w:p>
        </w:tc>
      </w:tr>
      <w:tr w:rsidR="00D11646" w:rsidRPr="00F43A29" w14:paraId="622A397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4590" w:type="dxa"/>
            <w:tcBorders>
              <w:top w:val="nil"/>
              <w:left w:val="nil"/>
              <w:bottom w:val="nil"/>
              <w:right w:val="nil"/>
              <w:tl2br w:val="nil"/>
              <w:tr2bl w:val="nil"/>
            </w:tcBorders>
            <w:tcMar>
              <w:left w:w="40" w:type="dxa"/>
              <w:right w:w="40" w:type="dxa"/>
            </w:tcMar>
          </w:tcPr>
          <w:p w14:paraId="6CEFAC76" w14:textId="77777777" w:rsidR="00D11646" w:rsidRPr="00F43A29" w:rsidRDefault="00D11646">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24F17">
              <w:rPr>
                <w:rFonts w:ascii="Aptos" w:eastAsia="Calibri" w:hAnsi="Aptos" w:cs="Calibri"/>
                <w:color w:val="000000"/>
                <w:sz w:val="18"/>
                <w:szCs w:val="18"/>
                <w:lang w:eastAsia="en-US"/>
              </w:rPr>
              <w:t>Cost of living – Housing Crisis Support Fund</w:t>
            </w:r>
          </w:p>
        </w:tc>
        <w:tc>
          <w:tcPr>
            <w:tcW w:w="1020" w:type="dxa"/>
            <w:tcBorders>
              <w:top w:val="nil"/>
              <w:left w:val="nil"/>
              <w:bottom w:val="nil"/>
              <w:right w:val="nil"/>
              <w:tl2br w:val="nil"/>
              <w:tr2bl w:val="nil"/>
            </w:tcBorders>
            <w:noWrap/>
            <w:tcMar>
              <w:left w:w="40" w:type="dxa"/>
              <w:right w:w="40" w:type="dxa"/>
            </w:tcMar>
          </w:tcPr>
          <w:p w14:paraId="41B80994"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C543D05"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2,631</w:t>
            </w:r>
          </w:p>
        </w:tc>
        <w:tc>
          <w:tcPr>
            <w:tcW w:w="1020" w:type="dxa"/>
            <w:tcBorders>
              <w:top w:val="nil"/>
              <w:left w:val="nil"/>
              <w:bottom w:val="nil"/>
              <w:right w:val="nil"/>
              <w:tl2br w:val="nil"/>
              <w:tr2bl w:val="nil"/>
            </w:tcBorders>
            <w:noWrap/>
            <w:tcMar>
              <w:left w:w="40" w:type="dxa"/>
              <w:right w:w="40" w:type="dxa"/>
            </w:tcMar>
          </w:tcPr>
          <w:p w14:paraId="56B5C2E1"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2,531</w:t>
            </w:r>
          </w:p>
        </w:tc>
        <w:tc>
          <w:tcPr>
            <w:tcW w:w="1020" w:type="dxa"/>
            <w:tcBorders>
              <w:top w:val="nil"/>
              <w:left w:val="nil"/>
              <w:bottom w:val="nil"/>
              <w:right w:val="nil"/>
              <w:tl2br w:val="nil"/>
              <w:tr2bl w:val="nil"/>
            </w:tcBorders>
            <w:noWrap/>
            <w:tcMar>
              <w:left w:w="40" w:type="dxa"/>
              <w:right w:w="40" w:type="dxa"/>
            </w:tcMar>
          </w:tcPr>
          <w:p w14:paraId="16021851"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96BA873"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11646" w:rsidRPr="00F43A29" w14:paraId="16316E8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4590" w:type="dxa"/>
            <w:tcBorders>
              <w:top w:val="nil"/>
              <w:left w:val="nil"/>
              <w:bottom w:val="nil"/>
              <w:right w:val="nil"/>
              <w:tl2br w:val="nil"/>
              <w:tr2bl w:val="nil"/>
            </w:tcBorders>
            <w:tcMar>
              <w:left w:w="40" w:type="dxa"/>
              <w:right w:w="40" w:type="dxa"/>
            </w:tcMar>
            <w:vAlign w:val="center"/>
          </w:tcPr>
          <w:p w14:paraId="55E1DD28" w14:textId="77777777" w:rsidR="00D11646" w:rsidRPr="00F43A29" w:rsidRDefault="00D11646">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24F17">
              <w:rPr>
                <w:rFonts w:ascii="Aptos" w:eastAsia="Calibri" w:hAnsi="Aptos" w:cs="Calibri"/>
                <w:color w:val="000000"/>
                <w:sz w:val="18"/>
                <w:szCs w:val="18"/>
                <w:lang w:eastAsia="en-US"/>
              </w:rPr>
              <w:t>Digitisation of Housing ACT records</w:t>
            </w:r>
          </w:p>
        </w:tc>
        <w:tc>
          <w:tcPr>
            <w:tcW w:w="1020" w:type="dxa"/>
            <w:tcBorders>
              <w:top w:val="nil"/>
              <w:left w:val="nil"/>
              <w:bottom w:val="nil"/>
              <w:right w:val="nil"/>
              <w:tl2br w:val="nil"/>
              <w:tr2bl w:val="nil"/>
            </w:tcBorders>
            <w:noWrap/>
            <w:tcMar>
              <w:left w:w="40" w:type="dxa"/>
              <w:right w:w="40" w:type="dxa"/>
            </w:tcMar>
            <w:vAlign w:val="center"/>
          </w:tcPr>
          <w:p w14:paraId="54EE324E"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510CADF5"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494</w:t>
            </w:r>
          </w:p>
        </w:tc>
        <w:tc>
          <w:tcPr>
            <w:tcW w:w="1020" w:type="dxa"/>
            <w:tcBorders>
              <w:top w:val="nil"/>
              <w:left w:val="nil"/>
              <w:bottom w:val="nil"/>
              <w:right w:val="nil"/>
              <w:tl2br w:val="nil"/>
              <w:tr2bl w:val="nil"/>
            </w:tcBorders>
            <w:noWrap/>
            <w:tcMar>
              <w:left w:w="40" w:type="dxa"/>
              <w:right w:w="40" w:type="dxa"/>
            </w:tcMar>
            <w:vAlign w:val="center"/>
          </w:tcPr>
          <w:p w14:paraId="6E7A5EC0"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616</w:t>
            </w:r>
          </w:p>
        </w:tc>
        <w:tc>
          <w:tcPr>
            <w:tcW w:w="1020" w:type="dxa"/>
            <w:tcBorders>
              <w:top w:val="nil"/>
              <w:left w:val="nil"/>
              <w:bottom w:val="nil"/>
              <w:right w:val="nil"/>
              <w:tl2br w:val="nil"/>
              <w:tr2bl w:val="nil"/>
            </w:tcBorders>
            <w:noWrap/>
            <w:tcMar>
              <w:left w:w="40" w:type="dxa"/>
              <w:right w:w="40" w:type="dxa"/>
            </w:tcMar>
            <w:vAlign w:val="center"/>
          </w:tcPr>
          <w:p w14:paraId="6791E847"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116</w:t>
            </w:r>
          </w:p>
        </w:tc>
        <w:tc>
          <w:tcPr>
            <w:tcW w:w="1020" w:type="dxa"/>
            <w:tcBorders>
              <w:top w:val="nil"/>
              <w:left w:val="nil"/>
              <w:bottom w:val="nil"/>
              <w:right w:val="nil"/>
              <w:tl2br w:val="nil"/>
              <w:tr2bl w:val="nil"/>
            </w:tcBorders>
            <w:noWrap/>
            <w:tcMar>
              <w:left w:w="40" w:type="dxa"/>
              <w:right w:w="40" w:type="dxa"/>
            </w:tcMar>
            <w:vAlign w:val="center"/>
          </w:tcPr>
          <w:p w14:paraId="6388E7CC"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121</w:t>
            </w:r>
          </w:p>
        </w:tc>
      </w:tr>
      <w:tr w:rsidR="00D11646" w:rsidRPr="00F43A29" w14:paraId="4466063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trPr>
        <w:tc>
          <w:tcPr>
            <w:tcW w:w="4590" w:type="dxa"/>
            <w:tcBorders>
              <w:top w:val="nil"/>
              <w:left w:val="nil"/>
              <w:bottom w:val="nil"/>
              <w:right w:val="nil"/>
              <w:tl2br w:val="nil"/>
              <w:tr2bl w:val="nil"/>
            </w:tcBorders>
            <w:tcMar>
              <w:left w:w="40" w:type="dxa"/>
              <w:right w:w="40" w:type="dxa"/>
            </w:tcMar>
          </w:tcPr>
          <w:p w14:paraId="3A890C33" w14:textId="77777777" w:rsidR="00D11646" w:rsidRPr="00124F17" w:rsidRDefault="00D11646">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24F17">
              <w:rPr>
                <w:rFonts w:ascii="Aptos" w:eastAsia="Calibri" w:hAnsi="Aptos" w:cs="Calibri"/>
                <w:color w:val="000000"/>
                <w:sz w:val="18"/>
                <w:szCs w:val="18"/>
                <w:lang w:eastAsia="en-US"/>
              </w:rPr>
              <w:t>Investing in housing and homelessness services</w:t>
            </w:r>
          </w:p>
        </w:tc>
        <w:tc>
          <w:tcPr>
            <w:tcW w:w="1020" w:type="dxa"/>
            <w:tcBorders>
              <w:top w:val="nil"/>
              <w:left w:val="nil"/>
              <w:bottom w:val="nil"/>
              <w:right w:val="nil"/>
              <w:tl2br w:val="nil"/>
              <w:tr2bl w:val="nil"/>
            </w:tcBorders>
            <w:noWrap/>
            <w:tcMar>
              <w:left w:w="40" w:type="dxa"/>
              <w:right w:w="40" w:type="dxa"/>
            </w:tcMar>
          </w:tcPr>
          <w:p w14:paraId="36A5D499" w14:textId="77777777" w:rsidR="00D11646" w:rsidRPr="00124F17"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124F17">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2D9C3C8" w14:textId="77777777" w:rsidR="00D11646" w:rsidRPr="00124F17"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Pr>
                <w:rFonts w:ascii="Aptos" w:eastAsia="Calibri" w:hAnsi="Aptos" w:cs="Calibri"/>
                <w:color w:val="000000"/>
                <w:sz w:val="18"/>
                <w:szCs w:val="18"/>
              </w:rPr>
              <w:t>2,796</w:t>
            </w:r>
          </w:p>
        </w:tc>
        <w:tc>
          <w:tcPr>
            <w:tcW w:w="1020" w:type="dxa"/>
            <w:tcBorders>
              <w:top w:val="nil"/>
              <w:left w:val="nil"/>
              <w:bottom w:val="nil"/>
              <w:right w:val="nil"/>
              <w:tl2br w:val="nil"/>
              <w:tr2bl w:val="nil"/>
            </w:tcBorders>
            <w:noWrap/>
            <w:tcMar>
              <w:left w:w="40" w:type="dxa"/>
              <w:right w:w="40" w:type="dxa"/>
            </w:tcMar>
          </w:tcPr>
          <w:p w14:paraId="47388D19" w14:textId="77777777" w:rsidR="00D11646" w:rsidRPr="00124F17"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Pr>
                <w:rFonts w:ascii="Aptos" w:eastAsia="Calibri" w:hAnsi="Aptos" w:cs="Calibri"/>
                <w:color w:val="000000"/>
                <w:sz w:val="18"/>
                <w:szCs w:val="18"/>
                <w:lang w:eastAsia="en-US"/>
              </w:rPr>
              <w:t>3,934</w:t>
            </w:r>
          </w:p>
        </w:tc>
        <w:tc>
          <w:tcPr>
            <w:tcW w:w="1020" w:type="dxa"/>
            <w:tcBorders>
              <w:top w:val="nil"/>
              <w:left w:val="nil"/>
              <w:bottom w:val="nil"/>
              <w:right w:val="nil"/>
              <w:tl2br w:val="nil"/>
              <w:tr2bl w:val="nil"/>
            </w:tcBorders>
            <w:noWrap/>
            <w:tcMar>
              <w:left w:w="40" w:type="dxa"/>
              <w:right w:w="40" w:type="dxa"/>
            </w:tcMar>
          </w:tcPr>
          <w:p w14:paraId="5F89CFD2" w14:textId="77777777" w:rsidR="00D11646" w:rsidRPr="00124F17"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Pr>
                <w:rFonts w:ascii="Aptos" w:eastAsia="Calibri" w:hAnsi="Aptos" w:cs="Calibri"/>
                <w:color w:val="000000"/>
                <w:sz w:val="18"/>
                <w:szCs w:val="18"/>
                <w:lang w:eastAsia="en-US"/>
              </w:rPr>
              <w:t>4,547</w:t>
            </w:r>
          </w:p>
        </w:tc>
        <w:tc>
          <w:tcPr>
            <w:tcW w:w="1020" w:type="dxa"/>
            <w:tcBorders>
              <w:top w:val="nil"/>
              <w:left w:val="nil"/>
              <w:bottom w:val="nil"/>
              <w:right w:val="nil"/>
              <w:tl2br w:val="nil"/>
              <w:tr2bl w:val="nil"/>
            </w:tcBorders>
            <w:noWrap/>
            <w:tcMar>
              <w:left w:w="40" w:type="dxa"/>
              <w:right w:w="40" w:type="dxa"/>
            </w:tcMar>
          </w:tcPr>
          <w:p w14:paraId="44F6A007" w14:textId="77777777" w:rsidR="00D11646" w:rsidRPr="00124F17"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Pr>
                <w:rFonts w:ascii="Aptos" w:eastAsia="Calibri" w:hAnsi="Aptos" w:cs="Calibri"/>
                <w:color w:val="000000"/>
                <w:sz w:val="18"/>
                <w:szCs w:val="18"/>
                <w:lang w:eastAsia="en-US"/>
              </w:rPr>
              <w:t>5,642</w:t>
            </w:r>
          </w:p>
        </w:tc>
      </w:tr>
      <w:tr w:rsidR="00D11646" w:rsidRPr="00F43A29" w14:paraId="1523A4B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4590" w:type="dxa"/>
            <w:tcBorders>
              <w:top w:val="nil"/>
              <w:left w:val="nil"/>
              <w:bottom w:val="nil"/>
              <w:right w:val="nil"/>
              <w:tl2br w:val="nil"/>
              <w:tr2bl w:val="nil"/>
            </w:tcBorders>
            <w:tcMar>
              <w:left w:w="40" w:type="dxa"/>
              <w:right w:w="40" w:type="dxa"/>
            </w:tcMar>
          </w:tcPr>
          <w:p w14:paraId="0870A196" w14:textId="77777777" w:rsidR="00D11646" w:rsidRPr="00F43A29" w:rsidRDefault="00D11646">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24F17">
              <w:rPr>
                <w:rFonts w:ascii="Aptos" w:eastAsia="Calibri" w:hAnsi="Aptos" w:cs="Calibri"/>
                <w:color w:val="000000"/>
                <w:sz w:val="18"/>
                <w:szCs w:val="18"/>
                <w:lang w:eastAsia="en-US"/>
              </w:rPr>
              <w:t>Justice Housing Program</w:t>
            </w:r>
          </w:p>
        </w:tc>
        <w:tc>
          <w:tcPr>
            <w:tcW w:w="1020" w:type="dxa"/>
            <w:tcBorders>
              <w:top w:val="nil"/>
              <w:left w:val="nil"/>
              <w:bottom w:val="nil"/>
              <w:right w:val="nil"/>
              <w:tl2br w:val="nil"/>
              <w:tr2bl w:val="nil"/>
            </w:tcBorders>
            <w:noWrap/>
            <w:tcMar>
              <w:left w:w="40" w:type="dxa"/>
              <w:right w:w="40" w:type="dxa"/>
            </w:tcMar>
          </w:tcPr>
          <w:p w14:paraId="63F3BBAD"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873C0EE"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180</w:t>
            </w:r>
          </w:p>
        </w:tc>
        <w:tc>
          <w:tcPr>
            <w:tcW w:w="1020" w:type="dxa"/>
            <w:tcBorders>
              <w:top w:val="nil"/>
              <w:left w:val="nil"/>
              <w:bottom w:val="nil"/>
              <w:right w:val="nil"/>
              <w:tl2br w:val="nil"/>
              <w:tr2bl w:val="nil"/>
            </w:tcBorders>
            <w:noWrap/>
            <w:tcMar>
              <w:left w:w="40" w:type="dxa"/>
              <w:right w:w="40" w:type="dxa"/>
            </w:tcMar>
          </w:tcPr>
          <w:p w14:paraId="2BBD1F36"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194</w:t>
            </w:r>
          </w:p>
        </w:tc>
        <w:tc>
          <w:tcPr>
            <w:tcW w:w="1020" w:type="dxa"/>
            <w:tcBorders>
              <w:top w:val="nil"/>
              <w:left w:val="nil"/>
              <w:bottom w:val="nil"/>
              <w:right w:val="nil"/>
              <w:tl2br w:val="nil"/>
              <w:tr2bl w:val="nil"/>
            </w:tcBorders>
            <w:noWrap/>
            <w:tcMar>
              <w:left w:w="40" w:type="dxa"/>
              <w:right w:w="40" w:type="dxa"/>
            </w:tcMar>
          </w:tcPr>
          <w:p w14:paraId="11632FAA"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209</w:t>
            </w:r>
          </w:p>
        </w:tc>
        <w:tc>
          <w:tcPr>
            <w:tcW w:w="1020" w:type="dxa"/>
            <w:tcBorders>
              <w:top w:val="nil"/>
              <w:left w:val="nil"/>
              <w:bottom w:val="nil"/>
              <w:right w:val="nil"/>
              <w:tl2br w:val="nil"/>
              <w:tr2bl w:val="nil"/>
            </w:tcBorders>
            <w:noWrap/>
            <w:tcMar>
              <w:left w:w="40" w:type="dxa"/>
              <w:right w:w="40" w:type="dxa"/>
            </w:tcMar>
          </w:tcPr>
          <w:p w14:paraId="25284674"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225</w:t>
            </w:r>
          </w:p>
        </w:tc>
      </w:tr>
      <w:tr w:rsidR="00D11646" w:rsidRPr="00F43A29" w14:paraId="1BB092A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4590" w:type="dxa"/>
            <w:tcBorders>
              <w:top w:val="nil"/>
              <w:left w:val="nil"/>
              <w:bottom w:val="nil"/>
              <w:right w:val="nil"/>
              <w:tl2br w:val="nil"/>
              <w:tr2bl w:val="nil"/>
            </w:tcBorders>
            <w:tcMar>
              <w:left w:w="40" w:type="dxa"/>
              <w:right w:w="40" w:type="dxa"/>
            </w:tcMar>
          </w:tcPr>
          <w:p w14:paraId="24C09D6F" w14:textId="77777777" w:rsidR="00D11646" w:rsidRPr="00F43A29" w:rsidRDefault="00D11646">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Offset – </w:t>
            </w:r>
            <w:r w:rsidRPr="00124F17">
              <w:rPr>
                <w:rFonts w:ascii="Aptos" w:eastAsia="Calibri" w:hAnsi="Aptos" w:cs="Calibri"/>
                <w:color w:val="000000"/>
                <w:sz w:val="18"/>
                <w:szCs w:val="18"/>
                <w:lang w:eastAsia="en-US"/>
              </w:rPr>
              <w:t>Progressing public housing repairs and maintenance insourcing</w:t>
            </w:r>
          </w:p>
        </w:tc>
        <w:tc>
          <w:tcPr>
            <w:tcW w:w="1020" w:type="dxa"/>
            <w:tcBorders>
              <w:top w:val="nil"/>
              <w:left w:val="nil"/>
              <w:bottom w:val="nil"/>
              <w:right w:val="nil"/>
              <w:tl2br w:val="nil"/>
              <w:tr2bl w:val="nil"/>
            </w:tcBorders>
            <w:noWrap/>
            <w:tcMar>
              <w:left w:w="40" w:type="dxa"/>
              <w:right w:w="40" w:type="dxa"/>
            </w:tcMar>
          </w:tcPr>
          <w:p w14:paraId="0C6472F6"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049AED5C"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-178</w:t>
            </w:r>
          </w:p>
        </w:tc>
        <w:tc>
          <w:tcPr>
            <w:tcW w:w="1020" w:type="dxa"/>
            <w:tcBorders>
              <w:top w:val="nil"/>
              <w:left w:val="nil"/>
              <w:bottom w:val="nil"/>
              <w:right w:val="nil"/>
              <w:tl2br w:val="nil"/>
              <w:tr2bl w:val="nil"/>
            </w:tcBorders>
            <w:noWrap/>
            <w:tcMar>
              <w:left w:w="40" w:type="dxa"/>
              <w:right w:w="40" w:type="dxa"/>
            </w:tcMar>
          </w:tcPr>
          <w:p w14:paraId="4690996B"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-206</w:t>
            </w:r>
          </w:p>
        </w:tc>
        <w:tc>
          <w:tcPr>
            <w:tcW w:w="1020" w:type="dxa"/>
            <w:tcBorders>
              <w:top w:val="nil"/>
              <w:left w:val="nil"/>
              <w:bottom w:val="nil"/>
              <w:right w:val="nil"/>
              <w:tl2br w:val="nil"/>
              <w:tr2bl w:val="nil"/>
            </w:tcBorders>
            <w:noWrap/>
            <w:tcMar>
              <w:left w:w="40" w:type="dxa"/>
              <w:right w:w="40" w:type="dxa"/>
            </w:tcMar>
          </w:tcPr>
          <w:p w14:paraId="345A8426"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-2,662</w:t>
            </w:r>
          </w:p>
        </w:tc>
        <w:tc>
          <w:tcPr>
            <w:tcW w:w="1020" w:type="dxa"/>
            <w:tcBorders>
              <w:top w:val="nil"/>
              <w:left w:val="nil"/>
              <w:bottom w:val="nil"/>
              <w:right w:val="nil"/>
              <w:tl2br w:val="nil"/>
              <w:tr2bl w:val="nil"/>
            </w:tcBorders>
            <w:noWrap/>
            <w:tcMar>
              <w:left w:w="40" w:type="dxa"/>
              <w:right w:w="40" w:type="dxa"/>
            </w:tcMar>
          </w:tcPr>
          <w:p w14:paraId="0F8C7D53"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-2,738</w:t>
            </w:r>
          </w:p>
        </w:tc>
      </w:tr>
      <w:tr w:rsidR="0086349D" w:rsidRPr="00F43A29" w14:paraId="5A168CF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4590" w:type="dxa"/>
            <w:tcBorders>
              <w:top w:val="nil"/>
              <w:left w:val="nil"/>
              <w:bottom w:val="nil"/>
              <w:right w:val="nil"/>
              <w:tl2br w:val="nil"/>
              <w:tr2bl w:val="nil"/>
            </w:tcBorders>
            <w:tcMar>
              <w:left w:w="40" w:type="dxa"/>
              <w:right w:w="40" w:type="dxa"/>
            </w:tcMar>
            <w:vAlign w:val="center"/>
          </w:tcPr>
          <w:p w14:paraId="35AEF335" w14:textId="02907F3B" w:rsidR="0086349D" w:rsidRPr="00F43A29" w:rsidRDefault="00124F17"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24F17">
              <w:rPr>
                <w:rFonts w:ascii="Aptos" w:eastAsia="Calibri" w:hAnsi="Aptos" w:cs="Calibri"/>
                <w:color w:val="000000"/>
                <w:sz w:val="18"/>
                <w:szCs w:val="18"/>
                <w:lang w:eastAsia="en-US"/>
              </w:rPr>
              <w:t>Public housing repairs and maintenance</w:t>
            </w:r>
          </w:p>
        </w:tc>
        <w:tc>
          <w:tcPr>
            <w:tcW w:w="1020" w:type="dxa"/>
            <w:tcBorders>
              <w:top w:val="nil"/>
              <w:left w:val="nil"/>
              <w:bottom w:val="nil"/>
              <w:right w:val="nil"/>
              <w:tl2br w:val="nil"/>
              <w:tr2bl w:val="nil"/>
            </w:tcBorders>
            <w:noWrap/>
            <w:tcMar>
              <w:left w:w="40" w:type="dxa"/>
              <w:right w:w="40" w:type="dxa"/>
            </w:tcMar>
            <w:vAlign w:val="center"/>
          </w:tcPr>
          <w:p w14:paraId="13B504AF" w14:textId="77777777" w:rsidR="0086349D" w:rsidRPr="00F43A29" w:rsidRDefault="0086349D"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22816B8B" w14:textId="77777777" w:rsidR="0086349D" w:rsidRPr="00F43A29" w:rsidRDefault="0086349D"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53,229</w:t>
            </w:r>
          </w:p>
        </w:tc>
        <w:tc>
          <w:tcPr>
            <w:tcW w:w="1020" w:type="dxa"/>
            <w:tcBorders>
              <w:top w:val="nil"/>
              <w:left w:val="nil"/>
              <w:bottom w:val="nil"/>
              <w:right w:val="nil"/>
              <w:tl2br w:val="nil"/>
              <w:tr2bl w:val="nil"/>
            </w:tcBorders>
            <w:noWrap/>
            <w:tcMar>
              <w:left w:w="40" w:type="dxa"/>
              <w:right w:w="40" w:type="dxa"/>
            </w:tcMar>
            <w:vAlign w:val="center"/>
          </w:tcPr>
          <w:p w14:paraId="5A076F4A" w14:textId="77777777" w:rsidR="0086349D" w:rsidRPr="00F43A29" w:rsidRDefault="0086349D"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52,168</w:t>
            </w:r>
          </w:p>
        </w:tc>
        <w:tc>
          <w:tcPr>
            <w:tcW w:w="1020" w:type="dxa"/>
            <w:tcBorders>
              <w:top w:val="nil"/>
              <w:left w:val="nil"/>
              <w:bottom w:val="nil"/>
              <w:right w:val="nil"/>
              <w:tl2br w:val="nil"/>
              <w:tr2bl w:val="nil"/>
            </w:tcBorders>
            <w:noWrap/>
            <w:tcMar>
              <w:left w:w="40" w:type="dxa"/>
              <w:right w:w="40" w:type="dxa"/>
            </w:tcMar>
            <w:vAlign w:val="center"/>
          </w:tcPr>
          <w:p w14:paraId="6A4541C5" w14:textId="77777777" w:rsidR="0086349D" w:rsidRPr="00F43A29" w:rsidRDefault="0086349D"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54,854</w:t>
            </w:r>
          </w:p>
        </w:tc>
        <w:tc>
          <w:tcPr>
            <w:tcW w:w="1020" w:type="dxa"/>
            <w:tcBorders>
              <w:top w:val="nil"/>
              <w:left w:val="nil"/>
              <w:bottom w:val="nil"/>
              <w:right w:val="nil"/>
              <w:tl2br w:val="nil"/>
              <w:tr2bl w:val="nil"/>
            </w:tcBorders>
            <w:noWrap/>
            <w:tcMar>
              <w:left w:w="40" w:type="dxa"/>
              <w:right w:w="40" w:type="dxa"/>
            </w:tcMar>
            <w:vAlign w:val="center"/>
          </w:tcPr>
          <w:p w14:paraId="7DF9253D" w14:textId="77777777" w:rsidR="0086349D" w:rsidRPr="00F43A29" w:rsidRDefault="0086349D"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24,738</w:t>
            </w:r>
          </w:p>
        </w:tc>
      </w:tr>
      <w:tr w:rsidR="00DC559F" w:rsidRPr="00F43A29" w14:paraId="658F423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4590" w:type="dxa"/>
            <w:tcBorders>
              <w:top w:val="nil"/>
              <w:left w:val="nil"/>
              <w:bottom w:val="nil"/>
              <w:right w:val="nil"/>
              <w:tl2br w:val="nil"/>
              <w:tr2bl w:val="nil"/>
            </w:tcBorders>
            <w:tcMar>
              <w:left w:w="40" w:type="dxa"/>
              <w:right w:w="40" w:type="dxa"/>
            </w:tcMar>
            <w:vAlign w:val="bottom"/>
          </w:tcPr>
          <w:p w14:paraId="1594CA72"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 Technical Adjustments</w:t>
            </w:r>
          </w:p>
        </w:tc>
        <w:tc>
          <w:tcPr>
            <w:tcW w:w="1020" w:type="dxa"/>
            <w:tcBorders>
              <w:top w:val="nil"/>
              <w:left w:val="nil"/>
              <w:bottom w:val="nil"/>
              <w:right w:val="nil"/>
              <w:tl2br w:val="nil"/>
              <w:tr2bl w:val="nil"/>
            </w:tcBorders>
            <w:noWrap/>
            <w:tcMar>
              <w:left w:w="0" w:type="dxa"/>
              <w:right w:w="0" w:type="dxa"/>
            </w:tcMar>
            <w:vAlign w:val="bottom"/>
          </w:tcPr>
          <w:p w14:paraId="08273C6D"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6445E03C"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67B8584D"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26208181"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4814EB2F" w14:textId="77777777" w:rsidR="00DC559F" w:rsidRPr="00F43A29" w:rsidRDefault="00DC559F" w:rsidP="00F43A29">
            <w:pPr>
              <w:spacing w:before="0" w:after="0"/>
              <w:rPr>
                <w:rFonts w:ascii="Aptos" w:eastAsia="Calibri" w:hAnsi="Aptos" w:cs="Calibri"/>
                <w:color w:val="FFFFFF"/>
                <w:sz w:val="18"/>
                <w:szCs w:val="18"/>
              </w:rPr>
            </w:pPr>
          </w:p>
        </w:tc>
      </w:tr>
      <w:tr w:rsidR="00DC559F" w:rsidRPr="00F43A29" w14:paraId="15404C3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4590" w:type="dxa"/>
            <w:tcBorders>
              <w:top w:val="nil"/>
              <w:left w:val="nil"/>
              <w:bottom w:val="nil"/>
              <w:right w:val="nil"/>
              <w:tl2br w:val="nil"/>
              <w:tr2bl w:val="nil"/>
            </w:tcBorders>
            <w:tcMar>
              <w:left w:w="40" w:type="dxa"/>
              <w:right w:w="40" w:type="dxa"/>
            </w:tcMar>
            <w:vAlign w:val="center"/>
          </w:tcPr>
          <w:p w14:paraId="43EB1CA7"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Commonwealth Grants - National Agreement on Social Housing and Homelessness</w:t>
            </w:r>
          </w:p>
        </w:tc>
        <w:tc>
          <w:tcPr>
            <w:tcW w:w="1020" w:type="dxa"/>
            <w:tcBorders>
              <w:top w:val="nil"/>
              <w:left w:val="nil"/>
              <w:bottom w:val="nil"/>
              <w:right w:val="nil"/>
              <w:tl2br w:val="nil"/>
              <w:tr2bl w:val="nil"/>
            </w:tcBorders>
            <w:noWrap/>
            <w:tcMar>
              <w:left w:w="40" w:type="dxa"/>
              <w:right w:w="40" w:type="dxa"/>
            </w:tcMar>
            <w:vAlign w:val="center"/>
          </w:tcPr>
          <w:p w14:paraId="2DB71E1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650B2A8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62</w:t>
            </w:r>
          </w:p>
        </w:tc>
        <w:tc>
          <w:tcPr>
            <w:tcW w:w="1020" w:type="dxa"/>
            <w:tcBorders>
              <w:top w:val="nil"/>
              <w:left w:val="nil"/>
              <w:bottom w:val="nil"/>
              <w:right w:val="nil"/>
              <w:tl2br w:val="nil"/>
              <w:tr2bl w:val="nil"/>
            </w:tcBorders>
            <w:noWrap/>
            <w:tcMar>
              <w:left w:w="40" w:type="dxa"/>
              <w:right w:w="40" w:type="dxa"/>
            </w:tcMar>
            <w:vAlign w:val="center"/>
          </w:tcPr>
          <w:p w14:paraId="786A8D3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63</w:t>
            </w:r>
          </w:p>
        </w:tc>
        <w:tc>
          <w:tcPr>
            <w:tcW w:w="1020" w:type="dxa"/>
            <w:tcBorders>
              <w:top w:val="nil"/>
              <w:left w:val="nil"/>
              <w:bottom w:val="nil"/>
              <w:right w:val="nil"/>
              <w:tl2br w:val="nil"/>
              <w:tr2bl w:val="nil"/>
            </w:tcBorders>
            <w:noWrap/>
            <w:tcMar>
              <w:left w:w="40" w:type="dxa"/>
              <w:right w:w="40" w:type="dxa"/>
            </w:tcMar>
            <w:vAlign w:val="center"/>
          </w:tcPr>
          <w:p w14:paraId="2AB9A9C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32</w:t>
            </w:r>
          </w:p>
        </w:tc>
        <w:tc>
          <w:tcPr>
            <w:tcW w:w="1020" w:type="dxa"/>
            <w:tcBorders>
              <w:top w:val="nil"/>
              <w:left w:val="nil"/>
              <w:bottom w:val="nil"/>
              <w:right w:val="nil"/>
              <w:tl2br w:val="nil"/>
              <w:tr2bl w:val="nil"/>
            </w:tcBorders>
            <w:noWrap/>
            <w:tcMar>
              <w:left w:w="40" w:type="dxa"/>
              <w:right w:w="40" w:type="dxa"/>
            </w:tcMar>
            <w:vAlign w:val="center"/>
          </w:tcPr>
          <w:p w14:paraId="2FB3869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854</w:t>
            </w:r>
          </w:p>
        </w:tc>
      </w:tr>
      <w:tr w:rsidR="00DC559F" w:rsidRPr="00F43A29" w14:paraId="4FEEBDC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4590" w:type="dxa"/>
            <w:tcBorders>
              <w:top w:val="nil"/>
              <w:left w:val="nil"/>
              <w:bottom w:val="nil"/>
              <w:right w:val="nil"/>
              <w:tl2br w:val="nil"/>
              <w:tr2bl w:val="nil"/>
            </w:tcBorders>
            <w:tcMar>
              <w:left w:w="40" w:type="dxa"/>
              <w:right w:w="40" w:type="dxa"/>
            </w:tcMar>
          </w:tcPr>
          <w:p w14:paraId="5EB9AF2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Other Technical Adjustments</w:t>
            </w:r>
          </w:p>
        </w:tc>
        <w:tc>
          <w:tcPr>
            <w:tcW w:w="1020" w:type="dxa"/>
            <w:tcBorders>
              <w:top w:val="nil"/>
              <w:left w:val="nil"/>
              <w:bottom w:val="nil"/>
              <w:right w:val="nil"/>
              <w:tl2br w:val="nil"/>
              <w:tr2bl w:val="nil"/>
            </w:tcBorders>
            <w:noWrap/>
            <w:tcMar>
              <w:left w:w="40" w:type="dxa"/>
              <w:right w:w="40" w:type="dxa"/>
            </w:tcMar>
          </w:tcPr>
          <w:p w14:paraId="14805F3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BD11C0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2,834</w:t>
            </w:r>
          </w:p>
        </w:tc>
        <w:tc>
          <w:tcPr>
            <w:tcW w:w="1020" w:type="dxa"/>
            <w:tcBorders>
              <w:top w:val="nil"/>
              <w:left w:val="nil"/>
              <w:bottom w:val="nil"/>
              <w:right w:val="nil"/>
              <w:tl2br w:val="nil"/>
              <w:tr2bl w:val="nil"/>
            </w:tcBorders>
            <w:noWrap/>
            <w:tcMar>
              <w:left w:w="40" w:type="dxa"/>
              <w:right w:w="40" w:type="dxa"/>
            </w:tcMar>
          </w:tcPr>
          <w:p w14:paraId="402D96C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1,177</w:t>
            </w:r>
          </w:p>
        </w:tc>
        <w:tc>
          <w:tcPr>
            <w:tcW w:w="1020" w:type="dxa"/>
            <w:tcBorders>
              <w:top w:val="nil"/>
              <w:left w:val="nil"/>
              <w:bottom w:val="nil"/>
              <w:right w:val="nil"/>
              <w:tl2br w:val="nil"/>
              <w:tr2bl w:val="nil"/>
            </w:tcBorders>
            <w:noWrap/>
            <w:tcMar>
              <w:left w:w="40" w:type="dxa"/>
              <w:right w:w="40" w:type="dxa"/>
            </w:tcMar>
          </w:tcPr>
          <w:p w14:paraId="2FFE46C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1,221</w:t>
            </w:r>
          </w:p>
        </w:tc>
        <w:tc>
          <w:tcPr>
            <w:tcW w:w="1020" w:type="dxa"/>
            <w:tcBorders>
              <w:top w:val="nil"/>
              <w:left w:val="nil"/>
              <w:bottom w:val="nil"/>
              <w:right w:val="nil"/>
              <w:tl2br w:val="nil"/>
              <w:tr2bl w:val="nil"/>
            </w:tcBorders>
            <w:noWrap/>
            <w:tcMar>
              <w:left w:w="40" w:type="dxa"/>
              <w:right w:w="40" w:type="dxa"/>
            </w:tcMar>
          </w:tcPr>
          <w:p w14:paraId="48ED3A9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1,267</w:t>
            </w:r>
          </w:p>
        </w:tc>
      </w:tr>
      <w:tr w:rsidR="00DC559F" w:rsidRPr="00F43A29" w14:paraId="032E4BE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4590" w:type="dxa"/>
            <w:tcBorders>
              <w:top w:val="nil"/>
              <w:left w:val="nil"/>
              <w:bottom w:val="nil"/>
              <w:right w:val="nil"/>
              <w:tl2br w:val="nil"/>
              <w:tr2bl w:val="nil"/>
            </w:tcBorders>
            <w:tcMar>
              <w:left w:w="40" w:type="dxa"/>
              <w:right w:w="40" w:type="dxa"/>
            </w:tcMar>
            <w:vAlign w:val="center"/>
          </w:tcPr>
          <w:p w14:paraId="14F44BB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Revised Indexation Parameters</w:t>
            </w:r>
          </w:p>
        </w:tc>
        <w:tc>
          <w:tcPr>
            <w:tcW w:w="1020" w:type="dxa"/>
            <w:tcBorders>
              <w:top w:val="nil"/>
              <w:left w:val="nil"/>
              <w:bottom w:val="nil"/>
              <w:right w:val="nil"/>
              <w:tl2br w:val="nil"/>
              <w:tr2bl w:val="nil"/>
            </w:tcBorders>
            <w:noWrap/>
            <w:tcMar>
              <w:left w:w="40" w:type="dxa"/>
              <w:right w:w="40" w:type="dxa"/>
            </w:tcMar>
            <w:vAlign w:val="center"/>
          </w:tcPr>
          <w:p w14:paraId="7B09C16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404DC4B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0281809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3D2E28D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2EE0DA9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29</w:t>
            </w:r>
          </w:p>
        </w:tc>
      </w:tr>
      <w:tr w:rsidR="00DC559F" w:rsidRPr="00F43A29" w14:paraId="7ED4D3A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
        </w:trPr>
        <w:tc>
          <w:tcPr>
            <w:tcW w:w="4590" w:type="dxa"/>
            <w:tcBorders>
              <w:top w:val="nil"/>
              <w:left w:val="nil"/>
              <w:bottom w:val="nil"/>
              <w:right w:val="nil"/>
              <w:tl2br w:val="nil"/>
              <w:tr2bl w:val="nil"/>
            </w:tcBorders>
            <w:tcMar>
              <w:left w:w="40" w:type="dxa"/>
              <w:right w:w="40" w:type="dxa"/>
            </w:tcMar>
            <w:vAlign w:val="center"/>
          </w:tcPr>
          <w:p w14:paraId="2222216D"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Revised Wage Parameters</w:t>
            </w:r>
          </w:p>
        </w:tc>
        <w:tc>
          <w:tcPr>
            <w:tcW w:w="1020" w:type="dxa"/>
            <w:tcBorders>
              <w:top w:val="nil"/>
              <w:left w:val="nil"/>
              <w:bottom w:val="nil"/>
              <w:right w:val="nil"/>
              <w:tl2br w:val="nil"/>
              <w:tr2bl w:val="nil"/>
            </w:tcBorders>
            <w:noWrap/>
            <w:tcMar>
              <w:left w:w="40" w:type="dxa"/>
              <w:right w:w="40" w:type="dxa"/>
            </w:tcMar>
            <w:vAlign w:val="center"/>
          </w:tcPr>
          <w:p w14:paraId="126923E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6692FC1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193</w:t>
            </w:r>
          </w:p>
        </w:tc>
        <w:tc>
          <w:tcPr>
            <w:tcW w:w="1020" w:type="dxa"/>
            <w:tcBorders>
              <w:top w:val="nil"/>
              <w:left w:val="nil"/>
              <w:bottom w:val="nil"/>
              <w:right w:val="nil"/>
              <w:tl2br w:val="nil"/>
              <w:tr2bl w:val="nil"/>
            </w:tcBorders>
            <w:noWrap/>
            <w:tcMar>
              <w:left w:w="40" w:type="dxa"/>
              <w:right w:w="40" w:type="dxa"/>
            </w:tcMar>
            <w:vAlign w:val="center"/>
          </w:tcPr>
          <w:p w14:paraId="2FDE719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03B7DF1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3FF6EC5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C559F" w:rsidRPr="00F43A29" w14:paraId="2130109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
        </w:trPr>
        <w:tc>
          <w:tcPr>
            <w:tcW w:w="4590" w:type="dxa"/>
            <w:tcBorders>
              <w:top w:val="nil"/>
              <w:left w:val="nil"/>
              <w:bottom w:val="nil"/>
              <w:right w:val="nil"/>
              <w:tl2br w:val="nil"/>
              <w:tr2bl w:val="nil"/>
            </w:tcBorders>
            <w:tcMar>
              <w:left w:w="40" w:type="dxa"/>
              <w:right w:w="40" w:type="dxa"/>
            </w:tcMar>
          </w:tcPr>
          <w:p w14:paraId="45C809DA" w14:textId="18575ED5"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Savings </w:t>
            </w:r>
            <w:r w:rsidR="000527E3" w:rsidRPr="00F43A29">
              <w:rPr>
                <w:rFonts w:ascii="Aptos" w:eastAsia="Calibri" w:hAnsi="Aptos" w:cs="Calibri"/>
                <w:color w:val="000000"/>
                <w:sz w:val="18"/>
                <w:szCs w:val="18"/>
                <w:lang w:eastAsia="en-US"/>
              </w:rPr>
              <w:t xml:space="preserve">- </w:t>
            </w:r>
            <w:r w:rsidRPr="00F43A29">
              <w:rPr>
                <w:rFonts w:ascii="Aptos" w:eastAsia="Calibri" w:hAnsi="Aptos" w:cs="Calibri"/>
                <w:color w:val="000000"/>
                <w:sz w:val="18"/>
                <w:szCs w:val="18"/>
                <w:lang w:eastAsia="en-US"/>
              </w:rPr>
              <w:t>Workers’ Compensation Savings</w:t>
            </w:r>
          </w:p>
        </w:tc>
        <w:tc>
          <w:tcPr>
            <w:tcW w:w="1020" w:type="dxa"/>
            <w:tcBorders>
              <w:top w:val="nil"/>
              <w:left w:val="nil"/>
              <w:bottom w:val="nil"/>
              <w:right w:val="nil"/>
              <w:tl2br w:val="nil"/>
              <w:tr2bl w:val="nil"/>
            </w:tcBorders>
            <w:noWrap/>
            <w:tcMar>
              <w:left w:w="40" w:type="dxa"/>
              <w:right w:w="40" w:type="dxa"/>
            </w:tcMar>
          </w:tcPr>
          <w:p w14:paraId="262ED0E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6D12010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-78</w:t>
            </w:r>
          </w:p>
        </w:tc>
        <w:tc>
          <w:tcPr>
            <w:tcW w:w="1020" w:type="dxa"/>
            <w:tcBorders>
              <w:top w:val="nil"/>
              <w:left w:val="nil"/>
              <w:bottom w:val="nil"/>
              <w:right w:val="nil"/>
              <w:tl2br w:val="nil"/>
              <w:tr2bl w:val="nil"/>
            </w:tcBorders>
            <w:noWrap/>
            <w:tcMar>
              <w:left w:w="40" w:type="dxa"/>
              <w:right w:w="40" w:type="dxa"/>
            </w:tcMar>
          </w:tcPr>
          <w:p w14:paraId="66BEE0E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43C6088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tcPr>
          <w:p w14:paraId="1F4124D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C559F" w:rsidRPr="00F43A29" w14:paraId="2E4B936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
        </w:trPr>
        <w:tc>
          <w:tcPr>
            <w:tcW w:w="4590" w:type="dxa"/>
            <w:tcBorders>
              <w:top w:val="nil"/>
              <w:left w:val="nil"/>
              <w:bottom w:val="nil"/>
              <w:right w:val="nil"/>
              <w:tl2br w:val="nil"/>
              <w:tr2bl w:val="nil"/>
            </w:tcBorders>
            <w:tcMar>
              <w:left w:w="40" w:type="dxa"/>
              <w:right w:w="40" w:type="dxa"/>
            </w:tcMar>
            <w:vAlign w:val="center"/>
          </w:tcPr>
          <w:p w14:paraId="4BFA718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Transfer - Continuing humanitarian grants programs from HCSD</w:t>
            </w:r>
          </w:p>
        </w:tc>
        <w:tc>
          <w:tcPr>
            <w:tcW w:w="1020" w:type="dxa"/>
            <w:tcBorders>
              <w:top w:val="nil"/>
              <w:left w:val="nil"/>
              <w:bottom w:val="nil"/>
              <w:right w:val="nil"/>
              <w:tl2br w:val="nil"/>
              <w:tr2bl w:val="nil"/>
            </w:tcBorders>
            <w:noWrap/>
            <w:tcMar>
              <w:left w:w="40" w:type="dxa"/>
              <w:right w:w="40" w:type="dxa"/>
            </w:tcMar>
            <w:vAlign w:val="center"/>
          </w:tcPr>
          <w:p w14:paraId="61E2837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49D9446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507</w:t>
            </w:r>
          </w:p>
        </w:tc>
        <w:tc>
          <w:tcPr>
            <w:tcW w:w="1020" w:type="dxa"/>
            <w:tcBorders>
              <w:top w:val="nil"/>
              <w:left w:val="nil"/>
              <w:bottom w:val="nil"/>
              <w:right w:val="nil"/>
              <w:tl2br w:val="nil"/>
              <w:tr2bl w:val="nil"/>
            </w:tcBorders>
            <w:noWrap/>
            <w:tcMar>
              <w:left w:w="40" w:type="dxa"/>
              <w:right w:w="40" w:type="dxa"/>
            </w:tcMar>
            <w:vAlign w:val="center"/>
          </w:tcPr>
          <w:p w14:paraId="2F218EF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519</w:t>
            </w:r>
          </w:p>
        </w:tc>
        <w:tc>
          <w:tcPr>
            <w:tcW w:w="1020" w:type="dxa"/>
            <w:tcBorders>
              <w:top w:val="nil"/>
              <w:left w:val="nil"/>
              <w:bottom w:val="nil"/>
              <w:right w:val="nil"/>
              <w:tl2br w:val="nil"/>
              <w:tr2bl w:val="nil"/>
            </w:tcBorders>
            <w:noWrap/>
            <w:tcMar>
              <w:left w:w="40" w:type="dxa"/>
              <w:right w:w="40" w:type="dxa"/>
            </w:tcMar>
            <w:vAlign w:val="center"/>
          </w:tcPr>
          <w:p w14:paraId="35765D0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530</w:t>
            </w:r>
          </w:p>
        </w:tc>
        <w:tc>
          <w:tcPr>
            <w:tcW w:w="1020" w:type="dxa"/>
            <w:tcBorders>
              <w:top w:val="nil"/>
              <w:left w:val="nil"/>
              <w:bottom w:val="nil"/>
              <w:right w:val="nil"/>
              <w:tl2br w:val="nil"/>
              <w:tr2bl w:val="nil"/>
            </w:tcBorders>
            <w:noWrap/>
            <w:tcMar>
              <w:left w:w="40" w:type="dxa"/>
              <w:right w:w="40" w:type="dxa"/>
            </w:tcMar>
            <w:vAlign w:val="center"/>
          </w:tcPr>
          <w:p w14:paraId="18DB40A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545</w:t>
            </w:r>
          </w:p>
        </w:tc>
      </w:tr>
      <w:tr w:rsidR="00DC559F" w:rsidRPr="00F43A29" w14:paraId="1AEA07D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4590" w:type="dxa"/>
            <w:tcBorders>
              <w:top w:val="nil"/>
              <w:left w:val="nil"/>
              <w:bottom w:val="single" w:sz="4" w:space="0" w:color="auto"/>
              <w:right w:val="nil"/>
              <w:tl2br w:val="nil"/>
              <w:tr2bl w:val="nil"/>
            </w:tcBorders>
            <w:tcMar>
              <w:left w:w="40" w:type="dxa"/>
              <w:right w:w="40" w:type="dxa"/>
            </w:tcMar>
            <w:vAlign w:val="center"/>
          </w:tcPr>
          <w:p w14:paraId="2463406C" w14:textId="77777777" w:rsidR="00DC559F" w:rsidRPr="00F43A29" w:rsidRDefault="00DC559F" w:rsidP="00F43A29">
            <w:pPr>
              <w:pBdr>
                <w:top w:val="nil"/>
                <w:left w:val="nil"/>
                <w:bottom w:val="nil"/>
                <w:right w:val="nil"/>
                <w:between w:val="nil"/>
                <w:bar w:val="nil"/>
              </w:pBdr>
              <w:spacing w:before="0" w:after="0"/>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0EAB2CD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57E3805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4DBF030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33E3648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3594721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r>
      <w:tr w:rsidR="00DC559F" w:rsidRPr="00F43A29" w14:paraId="6A64404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4590" w:type="dxa"/>
            <w:tcBorders>
              <w:top w:val="single" w:sz="4" w:space="0" w:color="auto"/>
              <w:left w:val="nil"/>
              <w:bottom w:val="single" w:sz="12" w:space="0" w:color="auto"/>
              <w:right w:val="nil"/>
              <w:tl2br w:val="nil"/>
              <w:tr2bl w:val="nil"/>
            </w:tcBorders>
            <w:tcMar>
              <w:left w:w="40" w:type="dxa"/>
              <w:right w:w="40" w:type="dxa"/>
            </w:tcMar>
            <w:vAlign w:val="center"/>
          </w:tcPr>
          <w:p w14:paraId="1F3CA0DF" w14:textId="77777777" w:rsidR="00DC559F" w:rsidRPr="00F43A29" w:rsidRDefault="00DC559F" w:rsidP="00F43A29">
            <w:pPr>
              <w:pBdr>
                <w:top w:val="nil"/>
                <w:left w:val="nil"/>
                <w:bottom w:val="nil"/>
                <w:right w:val="nil"/>
                <w:between w:val="nil"/>
                <w:bar w:val="nil"/>
              </w:pBdr>
              <w:spacing w:before="0" w:after="0"/>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center"/>
          </w:tcPr>
          <w:p w14:paraId="73F460F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63,878</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center"/>
          </w:tcPr>
          <w:p w14:paraId="0138579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123,001</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center"/>
          </w:tcPr>
          <w:p w14:paraId="69852BD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119,410</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center"/>
          </w:tcPr>
          <w:p w14:paraId="34F0F90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116,109</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center"/>
          </w:tcPr>
          <w:p w14:paraId="1B8F7AB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84,729</w:t>
            </w:r>
          </w:p>
        </w:tc>
      </w:tr>
    </w:tbl>
    <w:p w14:paraId="50569B78" w14:textId="0D9AFDDE" w:rsidR="00DF5B77" w:rsidRDefault="00DF5B77" w:rsidP="004420A6">
      <w:pPr>
        <w:pStyle w:val="Caption"/>
      </w:pPr>
      <w:bookmarkStart w:id="133" w:name="RG_MARKER_56301"/>
      <w:bookmarkStart w:id="134" w:name="RG_MARKER_56300"/>
    </w:p>
    <w:p w14:paraId="0E09F38F" w14:textId="77777777" w:rsidR="00DF5B77" w:rsidRDefault="00DF5B77">
      <w:pPr>
        <w:spacing w:before="0" w:after="200"/>
        <w:rPr>
          <w:rFonts w:ascii="Arial" w:eastAsia="Calibri" w:hAnsi="Arial" w:cs="Times New Roman"/>
          <w:b/>
          <w:iCs/>
          <w:sz w:val="22"/>
          <w:szCs w:val="24"/>
          <w:lang w:val="en-AU"/>
        </w:rPr>
      </w:pPr>
      <w:r>
        <w:br w:type="page"/>
      </w:r>
    </w:p>
    <w:p w14:paraId="2303F184" w14:textId="2BCC1BE3" w:rsidR="00DC559F" w:rsidRPr="00916B13" w:rsidRDefault="00DC559F" w:rsidP="004420A6">
      <w:pPr>
        <w:pStyle w:val="Caption"/>
      </w:pPr>
      <w:r w:rsidRPr="00916B13">
        <w:t xml:space="preserve">Table </w:t>
      </w:r>
      <w:bookmarkEnd w:id="133"/>
      <w:bookmarkEnd w:id="134"/>
      <w:r>
        <w:t>5</w:t>
      </w:r>
      <w:r w:rsidRPr="00916B13">
        <w:t>: Changes to appropriation – Capital Injections ($’000)</w:t>
      </w:r>
    </w:p>
    <w:tbl>
      <w:tblPr>
        <w:tblStyle w:val="CDMRange1"/>
        <w:tblW w:w="9690" w:type="dxa"/>
        <w:tblLayout w:type="fixed"/>
        <w:tblLook w:val="0620" w:firstRow="1" w:lastRow="0" w:firstColumn="0" w:lastColumn="0" w:noHBand="1" w:noVBand="1"/>
      </w:tblPr>
      <w:tblGrid>
        <w:gridCol w:w="4590"/>
        <w:gridCol w:w="1020"/>
        <w:gridCol w:w="1020"/>
        <w:gridCol w:w="1020"/>
        <w:gridCol w:w="1020"/>
        <w:gridCol w:w="1020"/>
      </w:tblGrid>
      <w:tr w:rsidR="00DC559F" w:rsidRPr="00F43A29" w14:paraId="10DC00D3" w14:textId="77777777" w:rsidTr="002E0B94">
        <w:trPr>
          <w:trHeight w:val="750"/>
        </w:trPr>
        <w:tc>
          <w:tcPr>
            <w:tcW w:w="4590" w:type="dxa"/>
            <w:tcBorders>
              <w:top w:val="single" w:sz="12" w:space="0" w:color="000000"/>
              <w:left w:val="nil"/>
              <w:bottom w:val="single" w:sz="4" w:space="0" w:color="000000"/>
              <w:right w:val="nil"/>
              <w:tl2br w:val="nil"/>
              <w:tr2bl w:val="nil"/>
            </w:tcBorders>
            <w:noWrap/>
            <w:tcMar>
              <w:left w:w="0" w:type="dxa"/>
              <w:right w:w="0" w:type="dxa"/>
            </w:tcMar>
            <w:vAlign w:val="bottom"/>
          </w:tcPr>
          <w:p w14:paraId="69550E1F" w14:textId="77777777" w:rsidR="00DC559F" w:rsidRPr="00F43A29" w:rsidRDefault="00DC559F">
            <w:pPr>
              <w:rPr>
                <w:rFonts w:ascii="Aptos" w:eastAsia="Calibri" w:hAnsi="Aptos" w:cs="Calibri"/>
                <w:color w:val="000000"/>
                <w:sz w:val="18"/>
                <w:szCs w:val="18"/>
              </w:rPr>
            </w:pP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F0BABCD"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2025-26 Estimated Outcome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DCAD0EE"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8BE253B"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2027-28 Estimate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1A7427D"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2028-29 Estimate</w:t>
            </w:r>
          </w:p>
        </w:tc>
        <w:tc>
          <w:tcPr>
            <w:tcW w:w="102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8AEB17D"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2029-30 Estimate</w:t>
            </w:r>
          </w:p>
        </w:tc>
      </w:tr>
      <w:tr w:rsidR="00DC559F" w:rsidRPr="00F43A29" w14:paraId="17C7154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single" w:sz="4" w:space="0" w:color="000000"/>
              <w:left w:val="nil"/>
              <w:bottom w:val="nil"/>
              <w:right w:val="nil"/>
              <w:tl2br w:val="nil"/>
              <w:tr2bl w:val="nil"/>
            </w:tcBorders>
            <w:noWrap/>
            <w:tcMar>
              <w:left w:w="40" w:type="dxa"/>
              <w:right w:w="40" w:type="dxa"/>
            </w:tcMar>
            <w:vAlign w:val="bottom"/>
          </w:tcPr>
          <w:p w14:paraId="63184E28"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2025-26 Budget</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367B348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155,067</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2F9A799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116,899</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5437037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65,995</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5D8E0C1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45,224</w:t>
            </w:r>
          </w:p>
        </w:tc>
        <w:tc>
          <w:tcPr>
            <w:tcW w:w="1020" w:type="dxa"/>
            <w:tcBorders>
              <w:top w:val="single" w:sz="4" w:space="0" w:color="000000"/>
              <w:left w:val="nil"/>
              <w:bottom w:val="nil"/>
              <w:right w:val="nil"/>
              <w:tl2br w:val="nil"/>
              <w:tr2bl w:val="nil"/>
            </w:tcBorders>
            <w:noWrap/>
            <w:tcMar>
              <w:left w:w="40" w:type="dxa"/>
              <w:right w:w="40" w:type="dxa"/>
            </w:tcMar>
            <w:vAlign w:val="bottom"/>
          </w:tcPr>
          <w:p w14:paraId="2D725F8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110,467</w:t>
            </w:r>
          </w:p>
        </w:tc>
      </w:tr>
      <w:tr w:rsidR="00DC559F" w:rsidRPr="00F43A29" w14:paraId="787403F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80"/>
        </w:trPr>
        <w:tc>
          <w:tcPr>
            <w:tcW w:w="4590" w:type="dxa"/>
            <w:tcBorders>
              <w:top w:val="nil"/>
              <w:left w:val="nil"/>
              <w:bottom w:val="nil"/>
              <w:right w:val="nil"/>
              <w:tl2br w:val="nil"/>
              <w:tr2bl w:val="nil"/>
            </w:tcBorders>
            <w:noWrap/>
            <w:tcMar>
              <w:left w:w="40" w:type="dxa"/>
              <w:right w:w="40" w:type="dxa"/>
            </w:tcMar>
            <w:vAlign w:val="bottom"/>
          </w:tcPr>
          <w:p w14:paraId="4B884C30"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FMA Section 16B Rollovers from 2024-25</w:t>
            </w:r>
          </w:p>
        </w:tc>
        <w:tc>
          <w:tcPr>
            <w:tcW w:w="1020" w:type="dxa"/>
            <w:tcBorders>
              <w:top w:val="nil"/>
              <w:left w:val="nil"/>
              <w:bottom w:val="nil"/>
              <w:right w:val="nil"/>
              <w:tl2br w:val="nil"/>
              <w:tr2bl w:val="nil"/>
            </w:tcBorders>
            <w:noWrap/>
            <w:tcMar>
              <w:left w:w="40" w:type="dxa"/>
              <w:right w:w="40" w:type="dxa"/>
            </w:tcMar>
            <w:vAlign w:val="bottom"/>
          </w:tcPr>
          <w:p w14:paraId="46DFAFE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FFFFFF"/>
                <w:sz w:val="18"/>
                <w:szCs w:val="18"/>
              </w:rPr>
            </w:pPr>
            <w:r w:rsidRPr="00F43A29">
              <w:rPr>
                <w:rFonts w:ascii="Aptos" w:eastAsia="Calibri" w:hAnsi="Aptos" w:cs="Calibri"/>
                <w:color w:val="FFFFFF"/>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bottom"/>
          </w:tcPr>
          <w:p w14:paraId="0E6BB19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FFFFFF"/>
                <w:sz w:val="18"/>
                <w:szCs w:val="18"/>
              </w:rPr>
            </w:pPr>
            <w:r w:rsidRPr="00F43A29">
              <w:rPr>
                <w:rFonts w:ascii="Aptos" w:eastAsia="Calibri" w:hAnsi="Aptos" w:cs="Calibri"/>
                <w:color w:val="FFFFFF"/>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bottom"/>
          </w:tcPr>
          <w:p w14:paraId="5488E00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FFFFFF"/>
                <w:sz w:val="18"/>
                <w:szCs w:val="18"/>
              </w:rPr>
            </w:pPr>
            <w:r w:rsidRPr="00F43A29">
              <w:rPr>
                <w:rFonts w:ascii="Aptos" w:eastAsia="Calibri" w:hAnsi="Aptos" w:cs="Calibri"/>
                <w:color w:val="FFFFFF"/>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bottom"/>
          </w:tcPr>
          <w:p w14:paraId="2207FF4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FFFFFF"/>
                <w:sz w:val="18"/>
                <w:szCs w:val="18"/>
              </w:rPr>
            </w:pPr>
            <w:r w:rsidRPr="00F43A29">
              <w:rPr>
                <w:rFonts w:ascii="Aptos" w:eastAsia="Calibri" w:hAnsi="Aptos" w:cs="Calibri"/>
                <w:color w:val="FFFFFF"/>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bottom"/>
          </w:tcPr>
          <w:p w14:paraId="27DA301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FFFFFF"/>
                <w:sz w:val="18"/>
                <w:szCs w:val="18"/>
              </w:rPr>
            </w:pPr>
            <w:r w:rsidRPr="00F43A29">
              <w:rPr>
                <w:rFonts w:ascii="Aptos" w:eastAsia="Calibri" w:hAnsi="Aptos" w:cs="Calibri"/>
                <w:color w:val="FFFFFF"/>
                <w:sz w:val="18"/>
                <w:szCs w:val="18"/>
                <w:lang w:eastAsia="en-US"/>
              </w:rPr>
              <w:t>0</w:t>
            </w:r>
          </w:p>
        </w:tc>
      </w:tr>
      <w:tr w:rsidR="00DC559F" w:rsidRPr="00F43A29" w14:paraId="722B27D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4590" w:type="dxa"/>
            <w:tcBorders>
              <w:top w:val="nil"/>
              <w:left w:val="nil"/>
              <w:bottom w:val="nil"/>
              <w:right w:val="nil"/>
              <w:tl2br w:val="nil"/>
              <w:tr2bl w:val="nil"/>
            </w:tcBorders>
            <w:tcMar>
              <w:left w:w="40" w:type="dxa"/>
              <w:right w:w="40" w:type="dxa"/>
            </w:tcMar>
            <w:vAlign w:val="center"/>
          </w:tcPr>
          <w:p w14:paraId="15C95FF2"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Reducing homelessness by delivering another Common Ground</w:t>
            </w:r>
          </w:p>
        </w:tc>
        <w:tc>
          <w:tcPr>
            <w:tcW w:w="1020" w:type="dxa"/>
            <w:tcBorders>
              <w:top w:val="nil"/>
              <w:left w:val="nil"/>
              <w:bottom w:val="nil"/>
              <w:right w:val="nil"/>
              <w:tl2br w:val="nil"/>
              <w:tr2bl w:val="nil"/>
            </w:tcBorders>
            <w:noWrap/>
            <w:tcMar>
              <w:left w:w="40" w:type="dxa"/>
              <w:right w:w="40" w:type="dxa"/>
            </w:tcMar>
            <w:vAlign w:val="center"/>
          </w:tcPr>
          <w:p w14:paraId="69727D6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250</w:t>
            </w:r>
          </w:p>
        </w:tc>
        <w:tc>
          <w:tcPr>
            <w:tcW w:w="1020" w:type="dxa"/>
            <w:tcBorders>
              <w:top w:val="nil"/>
              <w:left w:val="nil"/>
              <w:bottom w:val="nil"/>
              <w:right w:val="nil"/>
              <w:tl2br w:val="nil"/>
              <w:tr2bl w:val="nil"/>
            </w:tcBorders>
            <w:noWrap/>
            <w:tcMar>
              <w:left w:w="40" w:type="dxa"/>
              <w:right w:w="40" w:type="dxa"/>
            </w:tcMar>
            <w:vAlign w:val="center"/>
          </w:tcPr>
          <w:p w14:paraId="68411AD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24AF050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696047A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2DAA1D1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C559F" w:rsidRPr="00F43A29" w14:paraId="41D220E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7CA44230"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 Policy Adjustments</w:t>
            </w:r>
          </w:p>
        </w:tc>
        <w:tc>
          <w:tcPr>
            <w:tcW w:w="1020" w:type="dxa"/>
            <w:tcBorders>
              <w:top w:val="nil"/>
              <w:left w:val="nil"/>
              <w:bottom w:val="nil"/>
              <w:right w:val="nil"/>
              <w:tl2br w:val="nil"/>
              <w:tr2bl w:val="nil"/>
            </w:tcBorders>
            <w:noWrap/>
            <w:tcMar>
              <w:left w:w="0" w:type="dxa"/>
              <w:right w:w="0" w:type="dxa"/>
            </w:tcMar>
            <w:vAlign w:val="bottom"/>
          </w:tcPr>
          <w:p w14:paraId="448C189C" w14:textId="77777777" w:rsidR="00DC559F" w:rsidRPr="00F43A29" w:rsidRDefault="00DC559F" w:rsidP="00F43A29">
            <w:pPr>
              <w:spacing w:before="0" w:after="0"/>
              <w:rPr>
                <w:rFonts w:ascii="Aptos" w:eastAsia="Calibri" w:hAnsi="Aptos" w:cs="Calibri"/>
                <w:color w:val="000000"/>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4D98E52C" w14:textId="77777777" w:rsidR="00DC559F" w:rsidRPr="00F43A29" w:rsidRDefault="00DC559F" w:rsidP="00F43A29">
            <w:pPr>
              <w:spacing w:before="0" w:after="0"/>
              <w:rPr>
                <w:rFonts w:ascii="Aptos" w:eastAsia="Calibri" w:hAnsi="Aptos" w:cs="Calibri"/>
                <w:color w:val="000000"/>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7D9CB447" w14:textId="77777777" w:rsidR="00DC559F" w:rsidRPr="00F43A29" w:rsidRDefault="00DC559F" w:rsidP="00F43A29">
            <w:pPr>
              <w:spacing w:before="0" w:after="0"/>
              <w:rPr>
                <w:rFonts w:ascii="Aptos" w:eastAsia="Calibri" w:hAnsi="Aptos" w:cs="Calibri"/>
                <w:color w:val="000000"/>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7FBD0C30" w14:textId="77777777" w:rsidR="00DC559F" w:rsidRPr="00F43A29" w:rsidRDefault="00DC559F" w:rsidP="00F43A29">
            <w:pPr>
              <w:spacing w:before="0" w:after="0"/>
              <w:rPr>
                <w:rFonts w:ascii="Aptos" w:eastAsia="Calibri" w:hAnsi="Aptos" w:cs="Calibri"/>
                <w:color w:val="000000"/>
                <w:sz w:val="18"/>
                <w:szCs w:val="18"/>
              </w:rPr>
            </w:pPr>
          </w:p>
        </w:tc>
        <w:tc>
          <w:tcPr>
            <w:tcW w:w="1020" w:type="dxa"/>
            <w:tcBorders>
              <w:top w:val="nil"/>
              <w:left w:val="nil"/>
              <w:bottom w:val="nil"/>
              <w:right w:val="nil"/>
              <w:tl2br w:val="nil"/>
              <w:tr2bl w:val="nil"/>
            </w:tcBorders>
            <w:noWrap/>
            <w:tcMar>
              <w:left w:w="0" w:type="dxa"/>
              <w:right w:w="0" w:type="dxa"/>
            </w:tcMar>
            <w:vAlign w:val="bottom"/>
          </w:tcPr>
          <w:p w14:paraId="12898C25"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12275B6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4590" w:type="dxa"/>
            <w:tcBorders>
              <w:top w:val="nil"/>
              <w:left w:val="nil"/>
              <w:bottom w:val="nil"/>
              <w:right w:val="nil"/>
              <w:tl2br w:val="nil"/>
              <w:tr2bl w:val="nil"/>
            </w:tcBorders>
            <w:tcMar>
              <w:left w:w="40" w:type="dxa"/>
              <w:right w:w="40" w:type="dxa"/>
            </w:tcMar>
            <w:vAlign w:val="center"/>
          </w:tcPr>
          <w:p w14:paraId="354570B3" w14:textId="5346994A" w:rsidR="00DC559F" w:rsidRPr="00F43A29" w:rsidRDefault="00124F17"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24F17">
              <w:rPr>
                <w:rFonts w:ascii="Aptos" w:eastAsia="Calibri" w:hAnsi="Aptos" w:cs="Calibri"/>
                <w:color w:val="000000"/>
                <w:sz w:val="18"/>
                <w:szCs w:val="18"/>
                <w:lang w:eastAsia="en-US"/>
              </w:rPr>
              <w:t>30,000 homes by 2030 – Continuing the Growing and Renewing Public Housing and Social Housing Accelerator Programs</w:t>
            </w:r>
          </w:p>
        </w:tc>
        <w:tc>
          <w:tcPr>
            <w:tcW w:w="1020" w:type="dxa"/>
            <w:tcBorders>
              <w:top w:val="nil"/>
              <w:left w:val="nil"/>
              <w:bottom w:val="nil"/>
              <w:right w:val="nil"/>
              <w:tl2br w:val="nil"/>
              <w:tr2bl w:val="nil"/>
            </w:tcBorders>
            <w:noWrap/>
            <w:tcMar>
              <w:left w:w="40" w:type="dxa"/>
              <w:right w:w="40" w:type="dxa"/>
            </w:tcMar>
            <w:vAlign w:val="center"/>
          </w:tcPr>
          <w:p w14:paraId="440145A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7FD96A6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93,339</w:t>
            </w:r>
          </w:p>
        </w:tc>
        <w:tc>
          <w:tcPr>
            <w:tcW w:w="1020" w:type="dxa"/>
            <w:tcBorders>
              <w:top w:val="nil"/>
              <w:left w:val="nil"/>
              <w:bottom w:val="nil"/>
              <w:right w:val="nil"/>
              <w:tl2br w:val="nil"/>
              <w:tr2bl w:val="nil"/>
            </w:tcBorders>
            <w:noWrap/>
            <w:tcMar>
              <w:left w:w="40" w:type="dxa"/>
              <w:right w:w="40" w:type="dxa"/>
            </w:tcMar>
            <w:vAlign w:val="center"/>
          </w:tcPr>
          <w:p w14:paraId="52D4231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2F525D2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05CC856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11646" w:rsidRPr="00F43A29" w14:paraId="69A990A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4590" w:type="dxa"/>
            <w:tcBorders>
              <w:top w:val="nil"/>
              <w:left w:val="nil"/>
              <w:bottom w:val="nil"/>
              <w:right w:val="nil"/>
              <w:tl2br w:val="nil"/>
              <w:tr2bl w:val="nil"/>
            </w:tcBorders>
            <w:tcMar>
              <w:left w:w="40" w:type="dxa"/>
              <w:right w:w="40" w:type="dxa"/>
            </w:tcMar>
            <w:vAlign w:val="center"/>
          </w:tcPr>
          <w:p w14:paraId="4EBBDD81" w14:textId="77777777" w:rsidR="00D11646" w:rsidRPr="00F43A29" w:rsidRDefault="00D11646">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24F17">
              <w:rPr>
                <w:rFonts w:ascii="Aptos" w:eastAsia="Calibri" w:hAnsi="Aptos" w:cs="Calibri"/>
                <w:color w:val="000000"/>
                <w:sz w:val="18"/>
                <w:szCs w:val="18"/>
                <w:lang w:eastAsia="en-US"/>
              </w:rPr>
              <w:t>30,000 homes by 2030 – Public housing pipeline</w:t>
            </w:r>
          </w:p>
        </w:tc>
        <w:tc>
          <w:tcPr>
            <w:tcW w:w="1020" w:type="dxa"/>
            <w:tcBorders>
              <w:top w:val="nil"/>
              <w:left w:val="nil"/>
              <w:bottom w:val="nil"/>
              <w:right w:val="nil"/>
              <w:tl2br w:val="nil"/>
              <w:tr2bl w:val="nil"/>
            </w:tcBorders>
            <w:noWrap/>
            <w:tcMar>
              <w:left w:w="40" w:type="dxa"/>
              <w:right w:w="40" w:type="dxa"/>
            </w:tcMar>
            <w:vAlign w:val="center"/>
          </w:tcPr>
          <w:p w14:paraId="182D7D53"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242D9C5D"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67,975</w:t>
            </w:r>
          </w:p>
        </w:tc>
        <w:tc>
          <w:tcPr>
            <w:tcW w:w="1020" w:type="dxa"/>
            <w:tcBorders>
              <w:top w:val="nil"/>
              <w:left w:val="nil"/>
              <w:bottom w:val="nil"/>
              <w:right w:val="nil"/>
              <w:tl2br w:val="nil"/>
              <w:tr2bl w:val="nil"/>
            </w:tcBorders>
            <w:noWrap/>
            <w:tcMar>
              <w:left w:w="40" w:type="dxa"/>
              <w:right w:w="40" w:type="dxa"/>
            </w:tcMar>
            <w:vAlign w:val="center"/>
          </w:tcPr>
          <w:p w14:paraId="04D47301"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148,074</w:t>
            </w:r>
          </w:p>
        </w:tc>
        <w:tc>
          <w:tcPr>
            <w:tcW w:w="1020" w:type="dxa"/>
            <w:tcBorders>
              <w:top w:val="nil"/>
              <w:left w:val="nil"/>
              <w:bottom w:val="nil"/>
              <w:right w:val="nil"/>
              <w:tl2br w:val="nil"/>
              <w:tr2bl w:val="nil"/>
            </w:tcBorders>
            <w:noWrap/>
            <w:tcMar>
              <w:left w:w="40" w:type="dxa"/>
              <w:right w:w="40" w:type="dxa"/>
            </w:tcMar>
            <w:vAlign w:val="center"/>
          </w:tcPr>
          <w:p w14:paraId="654CB152"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66,805</w:t>
            </w:r>
          </w:p>
        </w:tc>
        <w:tc>
          <w:tcPr>
            <w:tcW w:w="1020" w:type="dxa"/>
            <w:tcBorders>
              <w:top w:val="nil"/>
              <w:left w:val="nil"/>
              <w:bottom w:val="nil"/>
              <w:right w:val="nil"/>
              <w:tl2br w:val="nil"/>
              <w:tr2bl w:val="nil"/>
            </w:tcBorders>
            <w:noWrap/>
            <w:tcMar>
              <w:left w:w="40" w:type="dxa"/>
              <w:right w:w="40" w:type="dxa"/>
            </w:tcMar>
            <w:vAlign w:val="center"/>
          </w:tcPr>
          <w:p w14:paraId="4A3B8D53"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-26,000</w:t>
            </w:r>
          </w:p>
        </w:tc>
      </w:tr>
      <w:tr w:rsidR="00D11646" w:rsidRPr="00F43A29" w14:paraId="002413F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4590" w:type="dxa"/>
            <w:tcBorders>
              <w:top w:val="nil"/>
              <w:left w:val="nil"/>
              <w:bottom w:val="nil"/>
              <w:right w:val="nil"/>
              <w:tl2br w:val="nil"/>
              <w:tr2bl w:val="nil"/>
            </w:tcBorders>
            <w:tcMar>
              <w:left w:w="40" w:type="dxa"/>
              <w:right w:w="40" w:type="dxa"/>
            </w:tcMar>
            <w:vAlign w:val="center"/>
          </w:tcPr>
          <w:p w14:paraId="0685D560" w14:textId="77777777" w:rsidR="00D11646" w:rsidRPr="00F43A29" w:rsidRDefault="00D11646">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24F17">
              <w:rPr>
                <w:rFonts w:ascii="Aptos" w:eastAsia="Calibri" w:hAnsi="Aptos" w:cs="Calibri"/>
                <w:color w:val="000000"/>
                <w:sz w:val="18"/>
                <w:szCs w:val="18"/>
                <w:lang w:eastAsia="en-US"/>
              </w:rPr>
              <w:t>Digitisation of Housing ACT records</w:t>
            </w:r>
          </w:p>
        </w:tc>
        <w:tc>
          <w:tcPr>
            <w:tcW w:w="1020" w:type="dxa"/>
            <w:tcBorders>
              <w:top w:val="nil"/>
              <w:left w:val="nil"/>
              <w:bottom w:val="nil"/>
              <w:right w:val="nil"/>
              <w:tl2br w:val="nil"/>
              <w:tr2bl w:val="nil"/>
            </w:tcBorders>
            <w:noWrap/>
            <w:tcMar>
              <w:left w:w="40" w:type="dxa"/>
              <w:right w:w="40" w:type="dxa"/>
            </w:tcMar>
            <w:vAlign w:val="center"/>
          </w:tcPr>
          <w:p w14:paraId="57577939"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51D26622"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1020" w:type="dxa"/>
            <w:tcBorders>
              <w:top w:val="nil"/>
              <w:left w:val="nil"/>
              <w:bottom w:val="nil"/>
              <w:right w:val="nil"/>
              <w:tl2br w:val="nil"/>
              <w:tr2bl w:val="nil"/>
            </w:tcBorders>
            <w:noWrap/>
            <w:tcMar>
              <w:left w:w="40" w:type="dxa"/>
              <w:right w:w="40" w:type="dxa"/>
            </w:tcMar>
            <w:vAlign w:val="center"/>
          </w:tcPr>
          <w:p w14:paraId="0FA50BCF"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49C2B56D"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4DB6FD66" w14:textId="77777777" w:rsidR="00D11646" w:rsidRPr="00F43A29" w:rsidRDefault="00D11646">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B5389F" w:rsidRPr="00F43A29" w14:paraId="671BF79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4590" w:type="dxa"/>
            <w:tcBorders>
              <w:top w:val="nil"/>
              <w:left w:val="nil"/>
              <w:bottom w:val="nil"/>
              <w:right w:val="nil"/>
              <w:tl2br w:val="nil"/>
              <w:tr2bl w:val="nil"/>
            </w:tcBorders>
            <w:tcMar>
              <w:left w:w="40" w:type="dxa"/>
              <w:right w:w="40" w:type="dxa"/>
            </w:tcMar>
            <w:vAlign w:val="center"/>
          </w:tcPr>
          <w:p w14:paraId="30B817AF" w14:textId="3C3A9579" w:rsidR="00B5389F" w:rsidRPr="00F43A29" w:rsidRDefault="00124F17"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Pr>
                <w:rFonts w:ascii="Aptos" w:eastAsia="Calibri" w:hAnsi="Aptos" w:cs="Calibri"/>
                <w:color w:val="000000"/>
                <w:sz w:val="18"/>
                <w:szCs w:val="18"/>
                <w:lang w:eastAsia="en-US"/>
              </w:rPr>
              <w:t xml:space="preserve">Offset - </w:t>
            </w:r>
            <w:r w:rsidRPr="00124F17">
              <w:rPr>
                <w:rFonts w:ascii="Aptos" w:eastAsia="Calibri" w:hAnsi="Aptos" w:cs="Calibri"/>
                <w:color w:val="000000"/>
                <w:sz w:val="18"/>
                <w:szCs w:val="18"/>
                <w:lang w:eastAsia="en-US"/>
              </w:rPr>
              <w:t>Public housing repairs and maintenance</w:t>
            </w:r>
          </w:p>
        </w:tc>
        <w:tc>
          <w:tcPr>
            <w:tcW w:w="1020" w:type="dxa"/>
            <w:tcBorders>
              <w:top w:val="nil"/>
              <w:left w:val="nil"/>
              <w:bottom w:val="nil"/>
              <w:right w:val="nil"/>
              <w:tl2br w:val="nil"/>
              <w:tr2bl w:val="nil"/>
            </w:tcBorders>
            <w:noWrap/>
            <w:tcMar>
              <w:left w:w="40" w:type="dxa"/>
              <w:right w:w="40" w:type="dxa"/>
            </w:tcMar>
            <w:vAlign w:val="center"/>
          </w:tcPr>
          <w:p w14:paraId="21715205" w14:textId="77777777" w:rsidR="00B5389F" w:rsidRPr="00F43A29" w:rsidRDefault="00B538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13643B32" w14:textId="77777777" w:rsidR="00B5389F" w:rsidRPr="00F43A29" w:rsidRDefault="00B538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-17,780</w:t>
            </w:r>
          </w:p>
        </w:tc>
        <w:tc>
          <w:tcPr>
            <w:tcW w:w="1020" w:type="dxa"/>
            <w:tcBorders>
              <w:top w:val="nil"/>
              <w:left w:val="nil"/>
              <w:bottom w:val="nil"/>
              <w:right w:val="nil"/>
              <w:tl2br w:val="nil"/>
              <w:tr2bl w:val="nil"/>
            </w:tcBorders>
            <w:noWrap/>
            <w:tcMar>
              <w:left w:w="40" w:type="dxa"/>
              <w:right w:w="40" w:type="dxa"/>
            </w:tcMar>
            <w:vAlign w:val="center"/>
          </w:tcPr>
          <w:p w14:paraId="073FBB8B" w14:textId="77777777" w:rsidR="00B5389F" w:rsidRPr="00F43A29" w:rsidRDefault="00B538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-4,653</w:t>
            </w:r>
          </w:p>
        </w:tc>
        <w:tc>
          <w:tcPr>
            <w:tcW w:w="1020" w:type="dxa"/>
            <w:tcBorders>
              <w:top w:val="nil"/>
              <w:left w:val="nil"/>
              <w:bottom w:val="nil"/>
              <w:right w:val="nil"/>
              <w:tl2br w:val="nil"/>
              <w:tr2bl w:val="nil"/>
            </w:tcBorders>
            <w:noWrap/>
            <w:tcMar>
              <w:left w:w="40" w:type="dxa"/>
              <w:right w:w="40" w:type="dxa"/>
            </w:tcMar>
            <w:vAlign w:val="center"/>
          </w:tcPr>
          <w:p w14:paraId="330A76D3" w14:textId="77777777" w:rsidR="00B5389F" w:rsidRPr="00F43A29" w:rsidRDefault="00B538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-3,655</w:t>
            </w:r>
          </w:p>
        </w:tc>
        <w:tc>
          <w:tcPr>
            <w:tcW w:w="1020" w:type="dxa"/>
            <w:tcBorders>
              <w:top w:val="nil"/>
              <w:left w:val="nil"/>
              <w:bottom w:val="nil"/>
              <w:right w:val="nil"/>
              <w:tl2br w:val="nil"/>
              <w:tr2bl w:val="nil"/>
            </w:tcBorders>
            <w:noWrap/>
            <w:tcMar>
              <w:left w:w="40" w:type="dxa"/>
              <w:right w:w="40" w:type="dxa"/>
            </w:tcMar>
            <w:vAlign w:val="center"/>
          </w:tcPr>
          <w:p w14:paraId="337D4063" w14:textId="77777777" w:rsidR="00B5389F" w:rsidRPr="00F43A29" w:rsidRDefault="00B538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-24,738</w:t>
            </w:r>
          </w:p>
        </w:tc>
      </w:tr>
      <w:tr w:rsidR="00DC559F" w:rsidRPr="00F43A29" w14:paraId="3BF50CB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4590" w:type="dxa"/>
            <w:tcBorders>
              <w:top w:val="nil"/>
              <w:left w:val="nil"/>
              <w:bottom w:val="nil"/>
              <w:right w:val="nil"/>
              <w:tl2br w:val="nil"/>
              <w:tr2bl w:val="nil"/>
            </w:tcBorders>
            <w:tcMar>
              <w:left w:w="40" w:type="dxa"/>
              <w:right w:w="40" w:type="dxa"/>
            </w:tcMar>
            <w:vAlign w:val="bottom"/>
          </w:tcPr>
          <w:p w14:paraId="72685548"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 Technical Adjustments</w:t>
            </w:r>
          </w:p>
        </w:tc>
        <w:tc>
          <w:tcPr>
            <w:tcW w:w="1020" w:type="dxa"/>
            <w:tcBorders>
              <w:top w:val="nil"/>
              <w:left w:val="nil"/>
              <w:bottom w:val="nil"/>
              <w:right w:val="nil"/>
              <w:tl2br w:val="nil"/>
              <w:tr2bl w:val="nil"/>
            </w:tcBorders>
            <w:noWrap/>
            <w:tcMar>
              <w:left w:w="0" w:type="dxa"/>
              <w:right w:w="0" w:type="dxa"/>
            </w:tcMar>
            <w:vAlign w:val="center"/>
          </w:tcPr>
          <w:p w14:paraId="279C9B67"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center"/>
          </w:tcPr>
          <w:p w14:paraId="3E0275CA"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center"/>
          </w:tcPr>
          <w:p w14:paraId="7F6DA922"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center"/>
          </w:tcPr>
          <w:p w14:paraId="2CFE8CFE" w14:textId="77777777" w:rsidR="00DC559F" w:rsidRPr="00F43A29" w:rsidRDefault="00DC559F" w:rsidP="00F43A29">
            <w:pPr>
              <w:spacing w:before="0" w:after="0"/>
              <w:rPr>
                <w:rFonts w:ascii="Aptos" w:eastAsia="Calibri" w:hAnsi="Aptos" w:cs="Calibri"/>
                <w:color w:val="FFFFFF"/>
                <w:sz w:val="18"/>
                <w:szCs w:val="18"/>
              </w:rPr>
            </w:pPr>
          </w:p>
        </w:tc>
        <w:tc>
          <w:tcPr>
            <w:tcW w:w="1020" w:type="dxa"/>
            <w:tcBorders>
              <w:top w:val="nil"/>
              <w:left w:val="nil"/>
              <w:bottom w:val="nil"/>
              <w:right w:val="nil"/>
              <w:tl2br w:val="nil"/>
              <w:tr2bl w:val="nil"/>
            </w:tcBorders>
            <w:noWrap/>
            <w:tcMar>
              <w:left w:w="0" w:type="dxa"/>
              <w:right w:w="0" w:type="dxa"/>
            </w:tcMar>
            <w:vAlign w:val="center"/>
          </w:tcPr>
          <w:p w14:paraId="3C73A7B1" w14:textId="77777777" w:rsidR="00DC559F" w:rsidRPr="00F43A29" w:rsidRDefault="00DC559F" w:rsidP="00F43A29">
            <w:pPr>
              <w:spacing w:before="0" w:after="0"/>
              <w:rPr>
                <w:rFonts w:ascii="Aptos" w:eastAsia="Calibri" w:hAnsi="Aptos" w:cs="Calibri"/>
                <w:color w:val="FFFFFF"/>
                <w:sz w:val="18"/>
                <w:szCs w:val="18"/>
              </w:rPr>
            </w:pPr>
          </w:p>
        </w:tc>
      </w:tr>
      <w:tr w:rsidR="00DC559F" w:rsidRPr="00F43A29" w14:paraId="61C362E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590" w:type="dxa"/>
            <w:tcBorders>
              <w:top w:val="nil"/>
              <w:left w:val="nil"/>
              <w:bottom w:val="nil"/>
              <w:right w:val="nil"/>
              <w:tl2br w:val="nil"/>
              <w:tr2bl w:val="nil"/>
            </w:tcBorders>
            <w:tcMar>
              <w:left w:w="40" w:type="dxa"/>
              <w:right w:w="40" w:type="dxa"/>
            </w:tcMar>
            <w:vAlign w:val="center"/>
          </w:tcPr>
          <w:p w14:paraId="42F5930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Revised Funding Profile - Climate action – Improving the energy efficiency of Canberra’s public housing</w:t>
            </w:r>
          </w:p>
        </w:tc>
        <w:tc>
          <w:tcPr>
            <w:tcW w:w="1020" w:type="dxa"/>
            <w:tcBorders>
              <w:top w:val="nil"/>
              <w:left w:val="nil"/>
              <w:bottom w:val="nil"/>
              <w:right w:val="nil"/>
              <w:tl2br w:val="nil"/>
              <w:tr2bl w:val="nil"/>
            </w:tcBorders>
            <w:noWrap/>
            <w:tcMar>
              <w:left w:w="40" w:type="dxa"/>
              <w:right w:w="40" w:type="dxa"/>
            </w:tcMar>
            <w:vAlign w:val="center"/>
          </w:tcPr>
          <w:p w14:paraId="62168FD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1699279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5,785</w:t>
            </w:r>
          </w:p>
        </w:tc>
        <w:tc>
          <w:tcPr>
            <w:tcW w:w="1020" w:type="dxa"/>
            <w:tcBorders>
              <w:top w:val="nil"/>
              <w:left w:val="nil"/>
              <w:bottom w:val="nil"/>
              <w:right w:val="nil"/>
              <w:tl2br w:val="nil"/>
              <w:tr2bl w:val="nil"/>
            </w:tcBorders>
            <w:noWrap/>
            <w:tcMar>
              <w:left w:w="40" w:type="dxa"/>
              <w:right w:w="40" w:type="dxa"/>
            </w:tcMar>
            <w:vAlign w:val="center"/>
          </w:tcPr>
          <w:p w14:paraId="0C8F8DD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-5,785</w:t>
            </w:r>
          </w:p>
        </w:tc>
        <w:tc>
          <w:tcPr>
            <w:tcW w:w="1020" w:type="dxa"/>
            <w:tcBorders>
              <w:top w:val="nil"/>
              <w:left w:val="nil"/>
              <w:bottom w:val="nil"/>
              <w:right w:val="nil"/>
              <w:tl2br w:val="nil"/>
              <w:tr2bl w:val="nil"/>
            </w:tcBorders>
            <w:noWrap/>
            <w:tcMar>
              <w:left w:w="40" w:type="dxa"/>
              <w:right w:w="40" w:type="dxa"/>
            </w:tcMar>
            <w:vAlign w:val="center"/>
          </w:tcPr>
          <w:p w14:paraId="7A41325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3236220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C559F" w:rsidRPr="00F43A29" w14:paraId="18E6FAC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590" w:type="dxa"/>
            <w:tcBorders>
              <w:top w:val="nil"/>
              <w:left w:val="nil"/>
              <w:bottom w:val="nil"/>
              <w:right w:val="nil"/>
              <w:tl2br w:val="nil"/>
              <w:tr2bl w:val="nil"/>
            </w:tcBorders>
            <w:tcMar>
              <w:left w:w="40" w:type="dxa"/>
              <w:right w:w="40" w:type="dxa"/>
            </w:tcMar>
            <w:vAlign w:val="center"/>
          </w:tcPr>
          <w:p w14:paraId="1FB5BF90"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Revised Indexation Parameters</w:t>
            </w:r>
          </w:p>
        </w:tc>
        <w:tc>
          <w:tcPr>
            <w:tcW w:w="1020" w:type="dxa"/>
            <w:tcBorders>
              <w:top w:val="nil"/>
              <w:left w:val="nil"/>
              <w:bottom w:val="nil"/>
              <w:right w:val="nil"/>
              <w:tl2br w:val="nil"/>
              <w:tr2bl w:val="nil"/>
            </w:tcBorders>
            <w:noWrap/>
            <w:tcMar>
              <w:left w:w="40" w:type="dxa"/>
              <w:right w:w="40" w:type="dxa"/>
            </w:tcMar>
            <w:vAlign w:val="center"/>
          </w:tcPr>
          <w:p w14:paraId="1A82BF0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24E6F62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4B7D75F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2722F84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20" w:type="dxa"/>
            <w:tcBorders>
              <w:top w:val="nil"/>
              <w:left w:val="nil"/>
              <w:bottom w:val="nil"/>
              <w:right w:val="nil"/>
              <w:tl2br w:val="nil"/>
              <w:tr2bl w:val="nil"/>
            </w:tcBorders>
            <w:noWrap/>
            <w:tcMar>
              <w:left w:w="40" w:type="dxa"/>
              <w:right w:w="40" w:type="dxa"/>
            </w:tcMar>
            <w:vAlign w:val="center"/>
          </w:tcPr>
          <w:p w14:paraId="039C293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1,006</w:t>
            </w:r>
          </w:p>
        </w:tc>
      </w:tr>
      <w:tr w:rsidR="00DC559F" w:rsidRPr="00F43A29" w14:paraId="249B7BA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4590" w:type="dxa"/>
            <w:tcBorders>
              <w:top w:val="nil"/>
              <w:left w:val="nil"/>
              <w:bottom w:val="single" w:sz="4" w:space="0" w:color="auto"/>
              <w:right w:val="nil"/>
              <w:tl2br w:val="nil"/>
              <w:tr2bl w:val="nil"/>
            </w:tcBorders>
            <w:tcMar>
              <w:left w:w="40" w:type="dxa"/>
              <w:right w:w="40" w:type="dxa"/>
            </w:tcMar>
            <w:vAlign w:val="center"/>
          </w:tcPr>
          <w:p w14:paraId="702E7FAC"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42E4E73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6286FB0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6F59116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46FDC92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20" w:type="dxa"/>
            <w:tcBorders>
              <w:top w:val="nil"/>
              <w:left w:val="nil"/>
              <w:bottom w:val="single" w:sz="4" w:space="0" w:color="auto"/>
              <w:right w:val="nil"/>
              <w:tl2br w:val="nil"/>
              <w:tr2bl w:val="nil"/>
            </w:tcBorders>
            <w:noWrap/>
            <w:tcMar>
              <w:left w:w="40" w:type="dxa"/>
              <w:right w:w="40" w:type="dxa"/>
            </w:tcMar>
            <w:vAlign w:val="center"/>
          </w:tcPr>
          <w:p w14:paraId="1119C4B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r>
      <w:tr w:rsidR="00DC559F" w:rsidRPr="00F43A29" w14:paraId="5FA63D3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9"/>
        </w:trPr>
        <w:tc>
          <w:tcPr>
            <w:tcW w:w="4590" w:type="dxa"/>
            <w:tcBorders>
              <w:top w:val="single" w:sz="4" w:space="0" w:color="auto"/>
              <w:left w:val="nil"/>
              <w:bottom w:val="single" w:sz="12" w:space="0" w:color="auto"/>
              <w:right w:val="nil"/>
              <w:tl2br w:val="nil"/>
              <w:tr2bl w:val="nil"/>
            </w:tcBorders>
            <w:noWrap/>
            <w:tcMar>
              <w:left w:w="40" w:type="dxa"/>
              <w:right w:w="40" w:type="dxa"/>
            </w:tcMar>
            <w:vAlign w:val="bottom"/>
          </w:tcPr>
          <w:p w14:paraId="7BE30509" w14:textId="77777777" w:rsidR="00DC559F" w:rsidRPr="00F43A29" w:rsidRDefault="00DC559F" w:rsidP="00F43A29">
            <w:pPr>
              <w:pBdr>
                <w:top w:val="nil"/>
                <w:left w:val="nil"/>
                <w:bottom w:val="nil"/>
                <w:right w:val="nil"/>
                <w:between w:val="nil"/>
                <w:bar w:val="nil"/>
              </w:pBdr>
              <w:spacing w:before="0" w:after="0"/>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bottom"/>
          </w:tcPr>
          <w:p w14:paraId="4F452EE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155,317</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bottom"/>
          </w:tcPr>
          <w:p w14:paraId="2C24CE2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266,258</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bottom"/>
          </w:tcPr>
          <w:p w14:paraId="1B05622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203,631</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bottom"/>
          </w:tcPr>
          <w:p w14:paraId="3893E7B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108,374</w:t>
            </w:r>
          </w:p>
        </w:tc>
        <w:tc>
          <w:tcPr>
            <w:tcW w:w="1020" w:type="dxa"/>
            <w:tcBorders>
              <w:top w:val="single" w:sz="4" w:space="0" w:color="auto"/>
              <w:left w:val="nil"/>
              <w:bottom w:val="single" w:sz="12" w:space="0" w:color="auto"/>
              <w:right w:val="nil"/>
              <w:tl2br w:val="nil"/>
              <w:tr2bl w:val="nil"/>
            </w:tcBorders>
            <w:noWrap/>
            <w:tcMar>
              <w:left w:w="40" w:type="dxa"/>
              <w:right w:w="40" w:type="dxa"/>
            </w:tcMar>
            <w:vAlign w:val="bottom"/>
          </w:tcPr>
          <w:p w14:paraId="1D2CEDA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60,735</w:t>
            </w:r>
          </w:p>
        </w:tc>
      </w:tr>
    </w:tbl>
    <w:p w14:paraId="12FE5B1B" w14:textId="77777777" w:rsidR="00DC559F" w:rsidRDefault="00DC559F">
      <w:pPr>
        <w:rPr>
          <w:rFonts w:eastAsia="Times New Roman" w:cs="Times New Roman"/>
          <w:b/>
          <w:sz w:val="32"/>
          <w:szCs w:val="32"/>
          <w:lang w:val="en-AU"/>
        </w:rPr>
      </w:pPr>
      <w:bookmarkStart w:id="135" w:name="RG_MARKER_56304"/>
      <w:bookmarkStart w:id="136" w:name="RG_MARKER_56303"/>
      <w:r>
        <w:br w:type="page"/>
      </w:r>
    </w:p>
    <w:p w14:paraId="42F9E271" w14:textId="77777777" w:rsidR="00DC559F" w:rsidRPr="00DF68BB" w:rsidRDefault="00DC559F">
      <w:pPr>
        <w:pStyle w:val="Heading2"/>
        <w:pBdr>
          <w:top w:val="nil"/>
          <w:left w:val="nil"/>
          <w:bottom w:val="nil"/>
          <w:right w:val="nil"/>
          <w:between w:val="nil"/>
          <w:bar w:val="nil"/>
        </w:pBdr>
      </w:pPr>
      <w:bookmarkStart w:id="137" w:name="_Toc231543385"/>
      <w:r w:rsidRPr="00DF68BB">
        <w:t xml:space="preserve">Summary of </w:t>
      </w:r>
      <w:bookmarkEnd w:id="135"/>
      <w:bookmarkEnd w:id="136"/>
      <w:r w:rsidRPr="00DF68BB">
        <w:t>2026-27 Infrastructure Program</w:t>
      </w:r>
      <w:bookmarkEnd w:id="137"/>
    </w:p>
    <w:p w14:paraId="0770D568" w14:textId="77777777" w:rsidR="00DC559F" w:rsidRDefault="00DC559F" w:rsidP="004420A6">
      <w:pPr>
        <w:pStyle w:val="Caption"/>
      </w:pPr>
      <w:r w:rsidRPr="00F84965">
        <w:t>Table 6</w:t>
      </w:r>
      <w:r w:rsidRPr="00F84965">
        <w:rPr>
          <w:noProof/>
        </w:rPr>
        <w:t xml:space="preserve">: </w:t>
      </w:r>
      <w:r w:rsidRPr="00F84965">
        <w:t>2026-27 Housing ACT Infrastructure Program ($’000)</w:t>
      </w:r>
    </w:p>
    <w:tbl>
      <w:tblPr>
        <w:tblStyle w:val="CDMRange1"/>
        <w:tblW w:w="9330" w:type="dxa"/>
        <w:tblLayout w:type="fixed"/>
        <w:tblLook w:val="0620" w:firstRow="1" w:lastRow="0" w:firstColumn="0" w:lastColumn="0" w:noHBand="1" w:noVBand="1"/>
      </w:tblPr>
      <w:tblGrid>
        <w:gridCol w:w="3225"/>
        <w:gridCol w:w="975"/>
        <w:gridCol w:w="975"/>
        <w:gridCol w:w="975"/>
        <w:gridCol w:w="975"/>
        <w:gridCol w:w="1125"/>
        <w:gridCol w:w="1080"/>
      </w:tblGrid>
      <w:tr w:rsidR="00DC559F" w:rsidRPr="00F43A29" w14:paraId="22788717" w14:textId="77777777">
        <w:trPr>
          <w:trHeight w:val="718"/>
        </w:trPr>
        <w:tc>
          <w:tcPr>
            <w:tcW w:w="322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EB7ADC8" w14:textId="77777777" w:rsidR="00DC559F" w:rsidRPr="00F43A29" w:rsidRDefault="00DC559F" w:rsidP="00F43A29">
            <w:pPr>
              <w:pBdr>
                <w:top w:val="nil"/>
                <w:left w:val="nil"/>
                <w:bottom w:val="nil"/>
                <w:right w:val="nil"/>
                <w:between w:val="nil"/>
                <w:bar w:val="nil"/>
              </w:pBdr>
              <w:spacing w:before="0" w:after="0"/>
              <w:rPr>
                <w:rFonts w:ascii="Aptos" w:eastAsia="Calibri" w:hAnsi="Aptos" w:cs="Calibri"/>
                <w:b/>
                <w:color w:val="000000"/>
                <w:sz w:val="18"/>
                <w:szCs w:val="18"/>
              </w:rPr>
            </w:pPr>
            <w:r w:rsidRPr="00F43A29">
              <w:rPr>
                <w:rFonts w:ascii="Aptos" w:eastAsia="Calibri" w:hAnsi="Aptos" w:cs="Calibri"/>
                <w:b/>
                <w:color w:val="000000"/>
                <w:sz w:val="18"/>
                <w:szCs w:val="18"/>
                <w:lang w:eastAsia="en-US"/>
              </w:rPr>
              <w:t>Project</w:t>
            </w:r>
          </w:p>
        </w:tc>
        <w:tc>
          <w:tcPr>
            <w:tcW w:w="97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792919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w:t>
            </w:r>
          </w:p>
        </w:tc>
        <w:tc>
          <w:tcPr>
            <w:tcW w:w="97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CE7658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2027­28</w:t>
            </w:r>
          </w:p>
        </w:tc>
        <w:tc>
          <w:tcPr>
            <w:tcW w:w="97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42FD86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2028­29</w:t>
            </w:r>
          </w:p>
        </w:tc>
        <w:tc>
          <w:tcPr>
            <w:tcW w:w="97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A8E66E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2029­30</w:t>
            </w:r>
          </w:p>
        </w:tc>
        <w:tc>
          <w:tcPr>
            <w:tcW w:w="112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40F54B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Four Year</w:t>
            </w:r>
          </w:p>
          <w:p w14:paraId="7B318FF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Investment</w:t>
            </w:r>
          </w:p>
        </w:tc>
        <w:tc>
          <w:tcPr>
            <w:tcW w:w="108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76C423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Physical</w:t>
            </w:r>
          </w:p>
          <w:p w14:paraId="4F34B88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Completion</w:t>
            </w:r>
          </w:p>
          <w:p w14:paraId="3497111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Date</w:t>
            </w:r>
          </w:p>
        </w:tc>
      </w:tr>
      <w:tr w:rsidR="00DC559F" w:rsidRPr="00F43A29" w14:paraId="6837D0D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3225" w:type="dxa"/>
            <w:tcBorders>
              <w:top w:val="single" w:sz="4" w:space="0" w:color="000000"/>
              <w:left w:val="nil"/>
              <w:bottom w:val="nil"/>
              <w:right w:val="nil"/>
              <w:tl2br w:val="nil"/>
              <w:tr2bl w:val="nil"/>
            </w:tcBorders>
            <w:tcMar>
              <w:left w:w="40" w:type="dxa"/>
              <w:right w:w="40" w:type="dxa"/>
            </w:tcMar>
            <w:vAlign w:val="center"/>
          </w:tcPr>
          <w:p w14:paraId="04E33302" w14:textId="77777777" w:rsidR="00DC559F" w:rsidRPr="00F43A29" w:rsidRDefault="00DC559F" w:rsidP="00F43A29">
            <w:pPr>
              <w:pBdr>
                <w:top w:val="nil"/>
                <w:left w:val="nil"/>
                <w:bottom w:val="nil"/>
                <w:right w:val="nil"/>
                <w:between w:val="nil"/>
                <w:bar w:val="nil"/>
              </w:pBdr>
              <w:spacing w:before="0" w:after="0"/>
              <w:rPr>
                <w:rFonts w:ascii="Aptos" w:eastAsia="Calibri" w:hAnsi="Aptos" w:cs="Calibri"/>
                <w:b/>
                <w:color w:val="000000"/>
                <w:sz w:val="18"/>
                <w:szCs w:val="18"/>
              </w:rPr>
            </w:pPr>
            <w:r w:rsidRPr="00F43A29">
              <w:rPr>
                <w:rFonts w:ascii="Aptos" w:eastAsia="Calibri" w:hAnsi="Aptos" w:cs="Calibri"/>
                <w:b/>
                <w:color w:val="000000"/>
                <w:sz w:val="18"/>
                <w:szCs w:val="18"/>
                <w:lang w:eastAsia="en-US"/>
              </w:rPr>
              <w:t>CAPITAL WORKS PROGRAM</w:t>
            </w:r>
          </w:p>
        </w:tc>
        <w:tc>
          <w:tcPr>
            <w:tcW w:w="975" w:type="dxa"/>
            <w:tcBorders>
              <w:top w:val="single" w:sz="4" w:space="0" w:color="000000"/>
              <w:left w:val="nil"/>
              <w:bottom w:val="nil"/>
              <w:right w:val="nil"/>
              <w:tl2br w:val="nil"/>
              <w:tr2bl w:val="nil"/>
            </w:tcBorders>
            <w:noWrap/>
            <w:tcMar>
              <w:left w:w="0" w:type="dxa"/>
              <w:right w:w="0" w:type="dxa"/>
            </w:tcMar>
            <w:vAlign w:val="center"/>
          </w:tcPr>
          <w:p w14:paraId="1B28894E" w14:textId="77777777" w:rsidR="00DC559F" w:rsidRPr="00F43A29" w:rsidRDefault="00DC559F" w:rsidP="00F43A29">
            <w:pPr>
              <w:spacing w:before="0" w:after="0"/>
              <w:rPr>
                <w:rFonts w:ascii="Aptos" w:eastAsia="Calibri" w:hAnsi="Aptos" w:cs="Calibri"/>
                <w:color w:val="000000"/>
                <w:sz w:val="18"/>
                <w:szCs w:val="18"/>
              </w:rPr>
            </w:pPr>
          </w:p>
        </w:tc>
        <w:tc>
          <w:tcPr>
            <w:tcW w:w="975" w:type="dxa"/>
            <w:tcBorders>
              <w:top w:val="single" w:sz="4" w:space="0" w:color="000000"/>
              <w:left w:val="nil"/>
              <w:bottom w:val="nil"/>
              <w:right w:val="nil"/>
              <w:tl2br w:val="nil"/>
              <w:tr2bl w:val="nil"/>
            </w:tcBorders>
            <w:noWrap/>
            <w:tcMar>
              <w:left w:w="0" w:type="dxa"/>
              <w:right w:w="0" w:type="dxa"/>
            </w:tcMar>
            <w:vAlign w:val="center"/>
          </w:tcPr>
          <w:p w14:paraId="7D2823F0" w14:textId="77777777" w:rsidR="00DC559F" w:rsidRPr="00F43A29" w:rsidRDefault="00DC559F" w:rsidP="00F43A29">
            <w:pPr>
              <w:spacing w:before="0" w:after="0"/>
              <w:rPr>
                <w:rFonts w:ascii="Aptos" w:eastAsia="Calibri" w:hAnsi="Aptos" w:cs="Calibri"/>
                <w:color w:val="000000"/>
                <w:sz w:val="18"/>
                <w:szCs w:val="18"/>
              </w:rPr>
            </w:pPr>
          </w:p>
        </w:tc>
        <w:tc>
          <w:tcPr>
            <w:tcW w:w="975" w:type="dxa"/>
            <w:tcBorders>
              <w:top w:val="single" w:sz="4" w:space="0" w:color="000000"/>
              <w:left w:val="nil"/>
              <w:bottom w:val="nil"/>
              <w:right w:val="nil"/>
              <w:tl2br w:val="nil"/>
              <w:tr2bl w:val="nil"/>
            </w:tcBorders>
            <w:noWrap/>
            <w:tcMar>
              <w:left w:w="0" w:type="dxa"/>
              <w:right w:w="0" w:type="dxa"/>
            </w:tcMar>
            <w:vAlign w:val="center"/>
          </w:tcPr>
          <w:p w14:paraId="07F7ADA5" w14:textId="77777777" w:rsidR="00DC559F" w:rsidRPr="00F43A29" w:rsidRDefault="00DC559F" w:rsidP="00F43A29">
            <w:pPr>
              <w:spacing w:before="0" w:after="0"/>
              <w:rPr>
                <w:rFonts w:ascii="Aptos" w:eastAsia="Calibri" w:hAnsi="Aptos" w:cs="Calibri"/>
                <w:color w:val="000000"/>
                <w:sz w:val="18"/>
                <w:szCs w:val="18"/>
              </w:rPr>
            </w:pPr>
          </w:p>
        </w:tc>
        <w:tc>
          <w:tcPr>
            <w:tcW w:w="975" w:type="dxa"/>
            <w:tcBorders>
              <w:top w:val="single" w:sz="4" w:space="0" w:color="000000"/>
              <w:left w:val="nil"/>
              <w:bottom w:val="nil"/>
              <w:right w:val="nil"/>
              <w:tl2br w:val="nil"/>
              <w:tr2bl w:val="nil"/>
            </w:tcBorders>
            <w:noWrap/>
            <w:tcMar>
              <w:left w:w="0" w:type="dxa"/>
              <w:right w:w="0" w:type="dxa"/>
            </w:tcMar>
            <w:vAlign w:val="center"/>
          </w:tcPr>
          <w:p w14:paraId="43CD455E" w14:textId="77777777" w:rsidR="00DC559F" w:rsidRPr="00F43A29" w:rsidRDefault="00DC559F" w:rsidP="00F43A29">
            <w:pPr>
              <w:spacing w:before="0" w:after="0"/>
              <w:rPr>
                <w:rFonts w:ascii="Aptos" w:eastAsia="Calibri" w:hAnsi="Aptos" w:cs="Calibri"/>
                <w:color w:val="000000"/>
                <w:sz w:val="18"/>
                <w:szCs w:val="18"/>
              </w:rPr>
            </w:pPr>
          </w:p>
        </w:tc>
        <w:tc>
          <w:tcPr>
            <w:tcW w:w="1125" w:type="dxa"/>
            <w:tcBorders>
              <w:top w:val="single" w:sz="4" w:space="0" w:color="000000"/>
              <w:left w:val="nil"/>
              <w:bottom w:val="nil"/>
              <w:right w:val="nil"/>
              <w:tl2br w:val="nil"/>
              <w:tr2bl w:val="nil"/>
            </w:tcBorders>
            <w:noWrap/>
            <w:tcMar>
              <w:left w:w="0" w:type="dxa"/>
              <w:right w:w="0" w:type="dxa"/>
            </w:tcMar>
            <w:vAlign w:val="center"/>
          </w:tcPr>
          <w:p w14:paraId="34EB0A5B" w14:textId="77777777" w:rsidR="00DC559F" w:rsidRPr="00F43A29" w:rsidRDefault="00DC559F" w:rsidP="00F43A29">
            <w:pPr>
              <w:spacing w:before="0" w:after="0"/>
              <w:rPr>
                <w:rFonts w:ascii="Aptos" w:eastAsia="Calibri" w:hAnsi="Aptos" w:cs="Calibri"/>
                <w:b/>
                <w:color w:val="000000"/>
                <w:sz w:val="18"/>
                <w:szCs w:val="18"/>
              </w:rPr>
            </w:pPr>
          </w:p>
        </w:tc>
        <w:tc>
          <w:tcPr>
            <w:tcW w:w="1080" w:type="dxa"/>
            <w:tcBorders>
              <w:top w:val="single" w:sz="4" w:space="0" w:color="000000"/>
              <w:left w:val="nil"/>
              <w:bottom w:val="nil"/>
              <w:right w:val="nil"/>
              <w:tl2br w:val="nil"/>
              <w:tr2bl w:val="nil"/>
            </w:tcBorders>
            <w:noWrap/>
            <w:tcMar>
              <w:left w:w="0" w:type="dxa"/>
              <w:right w:w="0" w:type="dxa"/>
            </w:tcMar>
            <w:vAlign w:val="center"/>
          </w:tcPr>
          <w:p w14:paraId="37F90B6B"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410A0DE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3225" w:type="dxa"/>
            <w:tcBorders>
              <w:top w:val="nil"/>
              <w:left w:val="nil"/>
              <w:bottom w:val="nil"/>
              <w:right w:val="nil"/>
              <w:tl2br w:val="nil"/>
              <w:tr2bl w:val="nil"/>
            </w:tcBorders>
            <w:tcMar>
              <w:left w:w="40" w:type="dxa"/>
              <w:right w:w="40" w:type="dxa"/>
            </w:tcMar>
            <w:vAlign w:val="center"/>
          </w:tcPr>
          <w:p w14:paraId="405411E3" w14:textId="77777777" w:rsidR="00DC559F" w:rsidRPr="00F43A29" w:rsidRDefault="00DC559F" w:rsidP="00F43A29">
            <w:pPr>
              <w:pBdr>
                <w:top w:val="nil"/>
                <w:left w:val="nil"/>
                <w:bottom w:val="nil"/>
                <w:right w:val="nil"/>
                <w:between w:val="nil"/>
                <w:bar w:val="nil"/>
              </w:pBdr>
              <w:spacing w:before="0" w:after="0"/>
              <w:ind w:left="248" w:hanging="248"/>
              <w:rPr>
                <w:rFonts w:ascii="Aptos" w:eastAsia="Calibri" w:hAnsi="Aptos" w:cs="Calibri"/>
                <w:b/>
                <w:color w:val="000000"/>
                <w:sz w:val="18"/>
                <w:szCs w:val="18"/>
              </w:rPr>
            </w:pPr>
            <w:r w:rsidRPr="00F43A29">
              <w:rPr>
                <w:rFonts w:ascii="Aptos" w:eastAsia="Calibri" w:hAnsi="Aptos" w:cs="Calibri"/>
                <w:b/>
                <w:color w:val="000000"/>
                <w:sz w:val="18"/>
                <w:szCs w:val="18"/>
                <w:lang w:eastAsia="en-US"/>
              </w:rPr>
              <w:t>New Works</w:t>
            </w:r>
          </w:p>
        </w:tc>
        <w:tc>
          <w:tcPr>
            <w:tcW w:w="975" w:type="dxa"/>
            <w:tcBorders>
              <w:top w:val="nil"/>
              <w:left w:val="nil"/>
              <w:bottom w:val="nil"/>
              <w:right w:val="nil"/>
              <w:tl2br w:val="nil"/>
              <w:tr2bl w:val="nil"/>
            </w:tcBorders>
            <w:noWrap/>
            <w:tcMar>
              <w:left w:w="0" w:type="dxa"/>
              <w:right w:w="0" w:type="dxa"/>
            </w:tcMar>
            <w:vAlign w:val="bottom"/>
          </w:tcPr>
          <w:p w14:paraId="743F115F" w14:textId="77777777" w:rsidR="00DC559F" w:rsidRPr="00F43A29" w:rsidRDefault="00DC559F" w:rsidP="00F43A29">
            <w:pPr>
              <w:spacing w:before="0" w:after="0"/>
              <w:rPr>
                <w:rFonts w:ascii="Aptos" w:eastAsia="Calibri" w:hAnsi="Aptos" w:cs="Calibri"/>
                <w:color w:val="000000"/>
                <w:sz w:val="18"/>
                <w:szCs w:val="18"/>
              </w:rPr>
            </w:pPr>
          </w:p>
        </w:tc>
        <w:tc>
          <w:tcPr>
            <w:tcW w:w="975" w:type="dxa"/>
            <w:tcBorders>
              <w:top w:val="nil"/>
              <w:left w:val="nil"/>
              <w:bottom w:val="nil"/>
              <w:right w:val="nil"/>
              <w:tl2br w:val="nil"/>
              <w:tr2bl w:val="nil"/>
            </w:tcBorders>
            <w:noWrap/>
            <w:tcMar>
              <w:left w:w="0" w:type="dxa"/>
              <w:right w:w="0" w:type="dxa"/>
            </w:tcMar>
            <w:vAlign w:val="bottom"/>
          </w:tcPr>
          <w:p w14:paraId="328A5689" w14:textId="77777777" w:rsidR="00DC559F" w:rsidRPr="00F43A29" w:rsidRDefault="00DC559F" w:rsidP="00F43A29">
            <w:pPr>
              <w:spacing w:before="0" w:after="0"/>
              <w:rPr>
                <w:rFonts w:ascii="Aptos" w:eastAsia="Calibri" w:hAnsi="Aptos" w:cs="Calibri"/>
                <w:color w:val="000000"/>
                <w:sz w:val="18"/>
                <w:szCs w:val="18"/>
              </w:rPr>
            </w:pPr>
          </w:p>
        </w:tc>
        <w:tc>
          <w:tcPr>
            <w:tcW w:w="975" w:type="dxa"/>
            <w:tcBorders>
              <w:top w:val="nil"/>
              <w:left w:val="nil"/>
              <w:bottom w:val="nil"/>
              <w:right w:val="nil"/>
              <w:tl2br w:val="nil"/>
              <w:tr2bl w:val="nil"/>
            </w:tcBorders>
            <w:noWrap/>
            <w:tcMar>
              <w:left w:w="0" w:type="dxa"/>
              <w:right w:w="0" w:type="dxa"/>
            </w:tcMar>
            <w:vAlign w:val="bottom"/>
          </w:tcPr>
          <w:p w14:paraId="00268457" w14:textId="77777777" w:rsidR="00DC559F" w:rsidRPr="00F43A29" w:rsidRDefault="00DC559F" w:rsidP="00F43A29">
            <w:pPr>
              <w:spacing w:before="0" w:after="0"/>
              <w:rPr>
                <w:rFonts w:ascii="Aptos" w:eastAsia="Calibri" w:hAnsi="Aptos" w:cs="Calibri"/>
                <w:color w:val="000000"/>
                <w:sz w:val="18"/>
                <w:szCs w:val="18"/>
              </w:rPr>
            </w:pPr>
          </w:p>
        </w:tc>
        <w:tc>
          <w:tcPr>
            <w:tcW w:w="975" w:type="dxa"/>
            <w:tcBorders>
              <w:top w:val="nil"/>
              <w:left w:val="nil"/>
              <w:bottom w:val="nil"/>
              <w:right w:val="nil"/>
              <w:tl2br w:val="nil"/>
              <w:tr2bl w:val="nil"/>
            </w:tcBorders>
            <w:noWrap/>
            <w:tcMar>
              <w:left w:w="0" w:type="dxa"/>
              <w:right w:w="0" w:type="dxa"/>
            </w:tcMar>
            <w:vAlign w:val="bottom"/>
          </w:tcPr>
          <w:p w14:paraId="60AFA46B" w14:textId="77777777" w:rsidR="00DC559F" w:rsidRPr="00F43A29" w:rsidRDefault="00DC559F" w:rsidP="00F43A29">
            <w:pPr>
              <w:spacing w:before="0" w:after="0"/>
              <w:rPr>
                <w:rFonts w:ascii="Aptos" w:eastAsia="Calibri" w:hAnsi="Aptos" w:cs="Calibri"/>
                <w:color w:val="000000"/>
                <w:sz w:val="18"/>
                <w:szCs w:val="18"/>
              </w:rPr>
            </w:pPr>
          </w:p>
        </w:tc>
        <w:tc>
          <w:tcPr>
            <w:tcW w:w="1125" w:type="dxa"/>
            <w:tcBorders>
              <w:top w:val="nil"/>
              <w:left w:val="nil"/>
              <w:bottom w:val="nil"/>
              <w:right w:val="nil"/>
              <w:tl2br w:val="nil"/>
              <w:tr2bl w:val="nil"/>
            </w:tcBorders>
            <w:noWrap/>
            <w:tcMar>
              <w:left w:w="0" w:type="dxa"/>
              <w:right w:w="0" w:type="dxa"/>
            </w:tcMar>
            <w:vAlign w:val="bottom"/>
          </w:tcPr>
          <w:p w14:paraId="4D437A28" w14:textId="77777777" w:rsidR="00DC559F" w:rsidRPr="00F43A29" w:rsidRDefault="00DC559F" w:rsidP="00F43A29">
            <w:pPr>
              <w:spacing w:before="0" w:after="0"/>
              <w:rPr>
                <w:rFonts w:ascii="Aptos" w:eastAsia="Calibri" w:hAnsi="Aptos" w:cs="Calibri"/>
                <w:b/>
                <w:color w:val="000000"/>
                <w:sz w:val="18"/>
                <w:szCs w:val="18"/>
              </w:rPr>
            </w:pPr>
          </w:p>
        </w:tc>
        <w:tc>
          <w:tcPr>
            <w:tcW w:w="1080" w:type="dxa"/>
            <w:tcBorders>
              <w:top w:val="nil"/>
              <w:left w:val="nil"/>
              <w:bottom w:val="nil"/>
              <w:right w:val="nil"/>
              <w:tl2br w:val="nil"/>
              <w:tr2bl w:val="nil"/>
            </w:tcBorders>
            <w:noWrap/>
            <w:tcMar>
              <w:left w:w="0" w:type="dxa"/>
              <w:right w:w="0" w:type="dxa"/>
            </w:tcMar>
            <w:vAlign w:val="bottom"/>
          </w:tcPr>
          <w:p w14:paraId="30B23E3A" w14:textId="77777777" w:rsidR="00DC559F" w:rsidRPr="00F43A29" w:rsidRDefault="00DC559F" w:rsidP="00F43A29">
            <w:pPr>
              <w:spacing w:before="0" w:after="0"/>
              <w:rPr>
                <w:rFonts w:ascii="Aptos" w:eastAsia="Calibri" w:hAnsi="Aptos" w:cs="Calibri"/>
                <w:color w:val="000000"/>
                <w:sz w:val="18"/>
                <w:szCs w:val="18"/>
              </w:rPr>
            </w:pPr>
          </w:p>
        </w:tc>
      </w:tr>
      <w:tr w:rsidR="00DF1BEE" w:rsidRPr="00F43A29" w14:paraId="44CF94B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nil"/>
              <w:right w:val="nil"/>
              <w:tl2br w:val="nil"/>
              <w:tr2bl w:val="nil"/>
            </w:tcBorders>
            <w:tcMar>
              <w:left w:w="40" w:type="dxa"/>
              <w:right w:w="40" w:type="dxa"/>
            </w:tcMar>
            <w:vAlign w:val="center"/>
          </w:tcPr>
          <w:p w14:paraId="1988A11F" w14:textId="77777777" w:rsidR="00DF1BEE" w:rsidRPr="00F43A29" w:rsidRDefault="00DF1BEE">
            <w:pPr>
              <w:pBdr>
                <w:top w:val="nil"/>
                <w:left w:val="nil"/>
                <w:bottom w:val="nil"/>
                <w:right w:val="nil"/>
                <w:between w:val="nil"/>
                <w:bar w:val="nil"/>
              </w:pBdr>
              <w:spacing w:before="0" w:after="0"/>
              <w:ind w:left="248" w:hanging="248"/>
              <w:rPr>
                <w:rFonts w:ascii="Aptos" w:eastAsia="Calibri" w:hAnsi="Aptos" w:cs="Calibri"/>
                <w:color w:val="000000"/>
                <w:sz w:val="18"/>
                <w:szCs w:val="18"/>
              </w:rPr>
            </w:pPr>
            <w:r w:rsidRPr="004637E9">
              <w:rPr>
                <w:rFonts w:ascii="Aptos" w:hAnsi="Aptos" w:cs="Calibri"/>
                <w:color w:val="000000"/>
                <w:sz w:val="18"/>
                <w:szCs w:val="18"/>
              </w:rPr>
              <w:t>30,000 homes by 2030 – Public housing pipeline</w:t>
            </w:r>
          </w:p>
        </w:tc>
        <w:tc>
          <w:tcPr>
            <w:tcW w:w="975" w:type="dxa"/>
            <w:tcBorders>
              <w:top w:val="nil"/>
              <w:left w:val="nil"/>
              <w:bottom w:val="nil"/>
              <w:right w:val="nil"/>
              <w:tl2br w:val="nil"/>
              <w:tr2bl w:val="nil"/>
            </w:tcBorders>
            <w:noWrap/>
            <w:tcMar>
              <w:left w:w="40" w:type="dxa"/>
              <w:right w:w="40" w:type="dxa"/>
            </w:tcMar>
            <w:vAlign w:val="center"/>
          </w:tcPr>
          <w:p w14:paraId="2999F369" w14:textId="77777777" w:rsidR="00DF1BEE" w:rsidRPr="00F43A29" w:rsidRDefault="00DF1BEE">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67,975</w:t>
            </w:r>
          </w:p>
        </w:tc>
        <w:tc>
          <w:tcPr>
            <w:tcW w:w="975" w:type="dxa"/>
            <w:tcBorders>
              <w:top w:val="nil"/>
              <w:left w:val="nil"/>
              <w:bottom w:val="nil"/>
              <w:right w:val="nil"/>
              <w:tl2br w:val="nil"/>
              <w:tr2bl w:val="nil"/>
            </w:tcBorders>
            <w:noWrap/>
            <w:tcMar>
              <w:left w:w="40" w:type="dxa"/>
              <w:right w:w="40" w:type="dxa"/>
            </w:tcMar>
            <w:vAlign w:val="center"/>
          </w:tcPr>
          <w:p w14:paraId="121BD21F" w14:textId="77777777" w:rsidR="00DF1BEE" w:rsidRPr="00F43A29" w:rsidRDefault="00DF1BEE">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148,074</w:t>
            </w:r>
          </w:p>
        </w:tc>
        <w:tc>
          <w:tcPr>
            <w:tcW w:w="975" w:type="dxa"/>
            <w:tcBorders>
              <w:top w:val="nil"/>
              <w:left w:val="nil"/>
              <w:bottom w:val="nil"/>
              <w:right w:val="nil"/>
              <w:tl2br w:val="nil"/>
              <w:tr2bl w:val="nil"/>
            </w:tcBorders>
            <w:noWrap/>
            <w:tcMar>
              <w:left w:w="40" w:type="dxa"/>
              <w:right w:w="40" w:type="dxa"/>
            </w:tcMar>
            <w:vAlign w:val="center"/>
          </w:tcPr>
          <w:p w14:paraId="5058B3F8" w14:textId="77777777" w:rsidR="00DF1BEE" w:rsidRPr="00F43A29" w:rsidRDefault="00DF1BEE">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66,805</w:t>
            </w:r>
          </w:p>
        </w:tc>
        <w:tc>
          <w:tcPr>
            <w:tcW w:w="975" w:type="dxa"/>
            <w:tcBorders>
              <w:top w:val="nil"/>
              <w:left w:val="nil"/>
              <w:bottom w:val="nil"/>
              <w:right w:val="nil"/>
              <w:tl2br w:val="nil"/>
              <w:tr2bl w:val="nil"/>
            </w:tcBorders>
            <w:noWrap/>
            <w:tcMar>
              <w:left w:w="40" w:type="dxa"/>
              <w:right w:w="40" w:type="dxa"/>
            </w:tcMar>
            <w:vAlign w:val="center"/>
          </w:tcPr>
          <w:p w14:paraId="75FD2096" w14:textId="77777777" w:rsidR="00DF1BEE" w:rsidRPr="00F43A29" w:rsidRDefault="00DF1BEE">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1125" w:type="dxa"/>
            <w:tcBorders>
              <w:top w:val="nil"/>
              <w:left w:val="nil"/>
              <w:bottom w:val="nil"/>
              <w:right w:val="nil"/>
              <w:tl2br w:val="nil"/>
              <w:tr2bl w:val="nil"/>
            </w:tcBorders>
            <w:noWrap/>
            <w:tcMar>
              <w:left w:w="40" w:type="dxa"/>
              <w:right w:w="40" w:type="dxa"/>
            </w:tcMar>
            <w:vAlign w:val="center"/>
          </w:tcPr>
          <w:p w14:paraId="0AD7FF20" w14:textId="77777777" w:rsidR="00DF1BEE" w:rsidRPr="00F43A29" w:rsidRDefault="00DF1BEE">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282,854</w:t>
            </w:r>
          </w:p>
        </w:tc>
        <w:tc>
          <w:tcPr>
            <w:tcW w:w="1080" w:type="dxa"/>
            <w:tcBorders>
              <w:top w:val="nil"/>
              <w:left w:val="nil"/>
              <w:bottom w:val="nil"/>
              <w:right w:val="nil"/>
              <w:tl2br w:val="nil"/>
              <w:tr2bl w:val="nil"/>
            </w:tcBorders>
            <w:noWrap/>
            <w:tcMar>
              <w:left w:w="40" w:type="dxa"/>
              <w:right w:w="40" w:type="dxa"/>
            </w:tcMar>
            <w:vAlign w:val="center"/>
          </w:tcPr>
          <w:p w14:paraId="1B632001" w14:textId="77777777" w:rsidR="00DF1BEE" w:rsidRPr="00F43A29" w:rsidRDefault="00DF1BEE">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Dec-30</w:t>
            </w:r>
          </w:p>
        </w:tc>
      </w:tr>
      <w:tr w:rsidR="00DC559F" w:rsidRPr="00F43A29" w14:paraId="1D2117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nil"/>
              <w:right w:val="nil"/>
              <w:tl2br w:val="nil"/>
              <w:tr2bl w:val="nil"/>
            </w:tcBorders>
            <w:tcMar>
              <w:left w:w="40" w:type="dxa"/>
              <w:right w:w="40" w:type="dxa"/>
            </w:tcMar>
            <w:vAlign w:val="center"/>
          </w:tcPr>
          <w:p w14:paraId="39C4917D" w14:textId="30CA7614" w:rsidR="00DC559F" w:rsidRPr="00F43A29" w:rsidRDefault="004637E9" w:rsidP="00F43A29">
            <w:pPr>
              <w:pBdr>
                <w:top w:val="nil"/>
                <w:left w:val="nil"/>
                <w:bottom w:val="nil"/>
                <w:right w:val="nil"/>
                <w:between w:val="nil"/>
                <w:bar w:val="nil"/>
              </w:pBdr>
              <w:spacing w:before="0" w:after="0"/>
              <w:ind w:left="248" w:hanging="248"/>
              <w:rPr>
                <w:rFonts w:ascii="Aptos" w:eastAsia="Calibri" w:hAnsi="Aptos" w:cs="Calibri"/>
                <w:color w:val="000000"/>
                <w:sz w:val="18"/>
                <w:szCs w:val="18"/>
              </w:rPr>
            </w:pPr>
            <w:r w:rsidRPr="004637E9">
              <w:rPr>
                <w:rFonts w:ascii="Aptos" w:hAnsi="Aptos" w:cs="Calibri"/>
                <w:color w:val="000000"/>
                <w:sz w:val="18"/>
                <w:szCs w:val="18"/>
              </w:rPr>
              <w:t>Digitisation of Housing ACT records</w:t>
            </w:r>
          </w:p>
        </w:tc>
        <w:tc>
          <w:tcPr>
            <w:tcW w:w="975" w:type="dxa"/>
            <w:tcBorders>
              <w:top w:val="nil"/>
              <w:left w:val="nil"/>
              <w:bottom w:val="nil"/>
              <w:right w:val="nil"/>
              <w:tl2br w:val="nil"/>
              <w:tr2bl w:val="nil"/>
            </w:tcBorders>
            <w:noWrap/>
            <w:tcMar>
              <w:left w:w="40" w:type="dxa"/>
              <w:right w:w="40" w:type="dxa"/>
            </w:tcMar>
            <w:vAlign w:val="center"/>
          </w:tcPr>
          <w:p w14:paraId="450E4D3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40</w:t>
            </w:r>
          </w:p>
        </w:tc>
        <w:tc>
          <w:tcPr>
            <w:tcW w:w="975" w:type="dxa"/>
            <w:tcBorders>
              <w:top w:val="nil"/>
              <w:left w:val="nil"/>
              <w:bottom w:val="nil"/>
              <w:right w:val="nil"/>
              <w:tl2br w:val="nil"/>
              <w:tr2bl w:val="nil"/>
            </w:tcBorders>
            <w:noWrap/>
            <w:tcMar>
              <w:left w:w="40" w:type="dxa"/>
              <w:right w:w="40" w:type="dxa"/>
            </w:tcMar>
            <w:vAlign w:val="center"/>
          </w:tcPr>
          <w:p w14:paraId="50B4100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40" w:type="dxa"/>
              <w:right w:w="40" w:type="dxa"/>
            </w:tcMar>
            <w:vAlign w:val="center"/>
          </w:tcPr>
          <w:p w14:paraId="26D8352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40" w:type="dxa"/>
              <w:right w:w="40" w:type="dxa"/>
            </w:tcMar>
            <w:vAlign w:val="center"/>
          </w:tcPr>
          <w:p w14:paraId="4F7C447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1125" w:type="dxa"/>
            <w:tcBorders>
              <w:top w:val="nil"/>
              <w:left w:val="nil"/>
              <w:bottom w:val="nil"/>
              <w:right w:val="nil"/>
              <w:tl2br w:val="nil"/>
              <w:tr2bl w:val="nil"/>
            </w:tcBorders>
            <w:noWrap/>
            <w:tcMar>
              <w:left w:w="40" w:type="dxa"/>
              <w:right w:w="40" w:type="dxa"/>
            </w:tcMar>
            <w:vAlign w:val="center"/>
          </w:tcPr>
          <w:p w14:paraId="6D5AF8D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40</w:t>
            </w:r>
          </w:p>
        </w:tc>
        <w:tc>
          <w:tcPr>
            <w:tcW w:w="1080" w:type="dxa"/>
            <w:tcBorders>
              <w:top w:val="nil"/>
              <w:left w:val="nil"/>
              <w:bottom w:val="nil"/>
              <w:right w:val="nil"/>
              <w:tl2br w:val="nil"/>
              <w:tr2bl w:val="nil"/>
            </w:tcBorders>
            <w:noWrap/>
            <w:tcMar>
              <w:left w:w="40" w:type="dxa"/>
              <w:right w:w="40" w:type="dxa"/>
            </w:tcMar>
            <w:vAlign w:val="center"/>
          </w:tcPr>
          <w:p w14:paraId="5608729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Jun-27</w:t>
            </w:r>
          </w:p>
        </w:tc>
      </w:tr>
      <w:tr w:rsidR="00DC559F" w:rsidRPr="00F43A29" w14:paraId="26C4CB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nil"/>
              <w:right w:val="nil"/>
              <w:tl2br w:val="nil"/>
              <w:tr2bl w:val="nil"/>
            </w:tcBorders>
            <w:tcMar>
              <w:left w:w="40" w:type="dxa"/>
              <w:right w:w="40" w:type="dxa"/>
            </w:tcMar>
            <w:vAlign w:val="center"/>
          </w:tcPr>
          <w:p w14:paraId="0B166F12" w14:textId="724417A4" w:rsidR="00DC559F" w:rsidRPr="00F43A29" w:rsidRDefault="004637E9" w:rsidP="00F43A29">
            <w:pPr>
              <w:pBdr>
                <w:top w:val="nil"/>
                <w:left w:val="nil"/>
                <w:bottom w:val="nil"/>
                <w:right w:val="nil"/>
                <w:between w:val="nil"/>
                <w:bar w:val="nil"/>
              </w:pBdr>
              <w:spacing w:before="0" w:after="0"/>
              <w:ind w:left="248" w:hanging="248"/>
              <w:rPr>
                <w:rFonts w:ascii="Aptos" w:eastAsia="Calibri" w:hAnsi="Aptos" w:cs="Calibri"/>
                <w:color w:val="000000"/>
                <w:sz w:val="18"/>
                <w:szCs w:val="18"/>
              </w:rPr>
            </w:pPr>
            <w:r w:rsidRPr="004637E9">
              <w:rPr>
                <w:rFonts w:ascii="Aptos" w:hAnsi="Aptos" w:cs="Calibri"/>
                <w:color w:val="000000"/>
                <w:sz w:val="18"/>
                <w:szCs w:val="18"/>
              </w:rPr>
              <w:t>Public housing repairs and maintenance</w:t>
            </w:r>
          </w:p>
        </w:tc>
        <w:tc>
          <w:tcPr>
            <w:tcW w:w="975" w:type="dxa"/>
            <w:tcBorders>
              <w:top w:val="nil"/>
              <w:left w:val="nil"/>
              <w:bottom w:val="nil"/>
              <w:right w:val="nil"/>
              <w:tl2br w:val="nil"/>
              <w:tr2bl w:val="nil"/>
            </w:tcBorders>
            <w:noWrap/>
            <w:tcMar>
              <w:left w:w="40" w:type="dxa"/>
              <w:right w:w="40" w:type="dxa"/>
            </w:tcMar>
            <w:vAlign w:val="center"/>
          </w:tcPr>
          <w:p w14:paraId="76AFB1F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35,486</w:t>
            </w:r>
          </w:p>
        </w:tc>
        <w:tc>
          <w:tcPr>
            <w:tcW w:w="975" w:type="dxa"/>
            <w:tcBorders>
              <w:top w:val="nil"/>
              <w:left w:val="nil"/>
              <w:bottom w:val="nil"/>
              <w:right w:val="nil"/>
              <w:tl2br w:val="nil"/>
              <w:tr2bl w:val="nil"/>
            </w:tcBorders>
            <w:noWrap/>
            <w:tcMar>
              <w:left w:w="40" w:type="dxa"/>
              <w:right w:w="40" w:type="dxa"/>
            </w:tcMar>
            <w:vAlign w:val="center"/>
          </w:tcPr>
          <w:p w14:paraId="4D4B6C4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34,779</w:t>
            </w:r>
          </w:p>
        </w:tc>
        <w:tc>
          <w:tcPr>
            <w:tcW w:w="975" w:type="dxa"/>
            <w:tcBorders>
              <w:top w:val="nil"/>
              <w:left w:val="nil"/>
              <w:bottom w:val="nil"/>
              <w:right w:val="nil"/>
              <w:tl2br w:val="nil"/>
              <w:tr2bl w:val="nil"/>
            </w:tcBorders>
            <w:noWrap/>
            <w:tcMar>
              <w:left w:w="40" w:type="dxa"/>
              <w:right w:w="40" w:type="dxa"/>
            </w:tcMar>
            <w:vAlign w:val="center"/>
          </w:tcPr>
          <w:p w14:paraId="6185E34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36,569</w:t>
            </w:r>
          </w:p>
        </w:tc>
        <w:tc>
          <w:tcPr>
            <w:tcW w:w="975" w:type="dxa"/>
            <w:tcBorders>
              <w:top w:val="nil"/>
              <w:left w:val="nil"/>
              <w:bottom w:val="nil"/>
              <w:right w:val="nil"/>
              <w:tl2br w:val="nil"/>
              <w:tr2bl w:val="nil"/>
            </w:tcBorders>
            <w:noWrap/>
            <w:tcMar>
              <w:left w:w="40" w:type="dxa"/>
              <w:right w:w="40" w:type="dxa"/>
            </w:tcMar>
            <w:vAlign w:val="center"/>
          </w:tcPr>
          <w:p w14:paraId="686D859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16,492</w:t>
            </w:r>
          </w:p>
        </w:tc>
        <w:tc>
          <w:tcPr>
            <w:tcW w:w="1125" w:type="dxa"/>
            <w:tcBorders>
              <w:top w:val="nil"/>
              <w:left w:val="nil"/>
              <w:bottom w:val="nil"/>
              <w:right w:val="nil"/>
              <w:tl2br w:val="nil"/>
              <w:tr2bl w:val="nil"/>
            </w:tcBorders>
            <w:noWrap/>
            <w:tcMar>
              <w:left w:w="40" w:type="dxa"/>
              <w:right w:w="40" w:type="dxa"/>
            </w:tcMar>
            <w:vAlign w:val="center"/>
          </w:tcPr>
          <w:p w14:paraId="4CABE24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123,326</w:t>
            </w:r>
          </w:p>
        </w:tc>
        <w:tc>
          <w:tcPr>
            <w:tcW w:w="1080" w:type="dxa"/>
            <w:tcBorders>
              <w:top w:val="nil"/>
              <w:left w:val="nil"/>
              <w:bottom w:val="nil"/>
              <w:right w:val="nil"/>
              <w:tl2br w:val="nil"/>
              <w:tr2bl w:val="nil"/>
            </w:tcBorders>
            <w:noWrap/>
            <w:tcMar>
              <w:left w:w="40" w:type="dxa"/>
              <w:right w:w="40" w:type="dxa"/>
            </w:tcMar>
            <w:vAlign w:val="center"/>
          </w:tcPr>
          <w:p w14:paraId="79149C80" w14:textId="5E9F4D3F" w:rsidR="00DC559F" w:rsidRPr="00F43A29" w:rsidRDefault="00B5147D"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Pr>
                <w:rFonts w:ascii="Aptos" w:hAnsi="Aptos" w:cs="Calibri"/>
                <w:color w:val="000000"/>
                <w:sz w:val="18"/>
                <w:szCs w:val="18"/>
              </w:rPr>
              <w:t>n/a</w:t>
            </w:r>
          </w:p>
        </w:tc>
      </w:tr>
      <w:tr w:rsidR="00DC559F" w:rsidRPr="00F43A29" w14:paraId="3C89269A" w14:textId="77777777" w:rsidTr="00513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
        </w:trPr>
        <w:tc>
          <w:tcPr>
            <w:tcW w:w="3225" w:type="dxa"/>
            <w:tcBorders>
              <w:top w:val="nil"/>
              <w:left w:val="nil"/>
              <w:bottom w:val="single" w:sz="4" w:space="0" w:color="auto"/>
              <w:right w:val="nil"/>
              <w:tl2br w:val="nil"/>
              <w:tr2bl w:val="nil"/>
            </w:tcBorders>
            <w:tcMar>
              <w:left w:w="40" w:type="dxa"/>
              <w:right w:w="40" w:type="dxa"/>
            </w:tcMar>
            <w:vAlign w:val="center"/>
          </w:tcPr>
          <w:p w14:paraId="66B11809" w14:textId="77777777" w:rsidR="00DC559F" w:rsidRPr="00F43A29" w:rsidRDefault="00DC559F" w:rsidP="00F43A29">
            <w:pPr>
              <w:pBdr>
                <w:top w:val="nil"/>
                <w:left w:val="nil"/>
                <w:bottom w:val="nil"/>
                <w:right w:val="nil"/>
                <w:between w:val="nil"/>
                <w:bar w:val="nil"/>
              </w:pBdr>
              <w:spacing w:before="0" w:after="0"/>
              <w:ind w:left="248" w:hanging="248"/>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40" w:type="dxa"/>
              <w:right w:w="40" w:type="dxa"/>
            </w:tcMar>
            <w:vAlign w:val="center"/>
          </w:tcPr>
          <w:p w14:paraId="32F3FED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40" w:type="dxa"/>
              <w:right w:w="40" w:type="dxa"/>
            </w:tcMar>
            <w:vAlign w:val="center"/>
          </w:tcPr>
          <w:p w14:paraId="558360D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40" w:type="dxa"/>
              <w:right w:w="40" w:type="dxa"/>
            </w:tcMar>
            <w:vAlign w:val="center"/>
          </w:tcPr>
          <w:p w14:paraId="2C269B1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40" w:type="dxa"/>
              <w:right w:w="40" w:type="dxa"/>
            </w:tcMar>
            <w:vAlign w:val="center"/>
          </w:tcPr>
          <w:p w14:paraId="6019187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125" w:type="dxa"/>
            <w:tcBorders>
              <w:top w:val="nil"/>
              <w:left w:val="nil"/>
              <w:bottom w:val="single" w:sz="4" w:space="0" w:color="auto"/>
              <w:right w:val="nil"/>
              <w:tl2br w:val="nil"/>
              <w:tr2bl w:val="nil"/>
            </w:tcBorders>
            <w:noWrap/>
            <w:tcMar>
              <w:left w:w="40" w:type="dxa"/>
              <w:right w:w="40" w:type="dxa"/>
            </w:tcMar>
            <w:vAlign w:val="center"/>
          </w:tcPr>
          <w:p w14:paraId="3DCCC69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p>
        </w:tc>
        <w:tc>
          <w:tcPr>
            <w:tcW w:w="1080" w:type="dxa"/>
            <w:tcBorders>
              <w:top w:val="nil"/>
              <w:left w:val="nil"/>
              <w:bottom w:val="single" w:sz="4" w:space="0" w:color="auto"/>
              <w:right w:val="nil"/>
              <w:tl2br w:val="nil"/>
              <w:tr2bl w:val="nil"/>
            </w:tcBorders>
            <w:noWrap/>
            <w:tcMar>
              <w:left w:w="40" w:type="dxa"/>
              <w:right w:w="40" w:type="dxa"/>
            </w:tcMar>
            <w:vAlign w:val="center"/>
          </w:tcPr>
          <w:p w14:paraId="73EBEA5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r>
      <w:tr w:rsidR="00DC559F" w:rsidRPr="00F43A29" w14:paraId="20294F3C" w14:textId="77777777" w:rsidTr="00513F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trPr>
        <w:tc>
          <w:tcPr>
            <w:tcW w:w="3225" w:type="dxa"/>
            <w:tcBorders>
              <w:top w:val="single" w:sz="4" w:space="0" w:color="auto"/>
              <w:left w:val="nil"/>
              <w:bottom w:val="single" w:sz="12" w:space="0" w:color="auto"/>
              <w:right w:val="nil"/>
              <w:tl2br w:val="nil"/>
              <w:tr2bl w:val="nil"/>
            </w:tcBorders>
            <w:tcMar>
              <w:left w:w="40" w:type="dxa"/>
              <w:right w:w="40" w:type="dxa"/>
            </w:tcMar>
            <w:vAlign w:val="center"/>
          </w:tcPr>
          <w:p w14:paraId="749AC17A" w14:textId="77777777" w:rsidR="00DC559F" w:rsidRPr="00F43A29" w:rsidRDefault="00DC559F" w:rsidP="00F43A29">
            <w:pPr>
              <w:pBdr>
                <w:top w:val="nil"/>
                <w:left w:val="nil"/>
                <w:bottom w:val="nil"/>
                <w:right w:val="nil"/>
                <w:between w:val="nil"/>
                <w:bar w:val="nil"/>
              </w:pBdr>
              <w:spacing w:before="0" w:after="0"/>
              <w:ind w:left="248" w:hanging="248"/>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New Works</w:t>
            </w:r>
          </w:p>
        </w:tc>
        <w:tc>
          <w:tcPr>
            <w:tcW w:w="975" w:type="dxa"/>
            <w:tcBorders>
              <w:top w:val="single" w:sz="4" w:space="0" w:color="auto"/>
              <w:left w:val="nil"/>
              <w:bottom w:val="single" w:sz="12" w:space="0" w:color="auto"/>
              <w:right w:val="nil"/>
              <w:tl2br w:val="nil"/>
              <w:tr2bl w:val="nil"/>
            </w:tcBorders>
            <w:noWrap/>
            <w:tcMar>
              <w:left w:w="40" w:type="dxa"/>
              <w:right w:w="40" w:type="dxa"/>
            </w:tcMar>
            <w:vAlign w:val="center"/>
          </w:tcPr>
          <w:p w14:paraId="6FFD55D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103,501</w:t>
            </w:r>
          </w:p>
        </w:tc>
        <w:tc>
          <w:tcPr>
            <w:tcW w:w="975" w:type="dxa"/>
            <w:tcBorders>
              <w:top w:val="single" w:sz="4" w:space="0" w:color="auto"/>
              <w:left w:val="nil"/>
              <w:bottom w:val="single" w:sz="12" w:space="0" w:color="auto"/>
              <w:right w:val="nil"/>
              <w:tl2br w:val="nil"/>
              <w:tr2bl w:val="nil"/>
            </w:tcBorders>
            <w:noWrap/>
            <w:tcMar>
              <w:left w:w="40" w:type="dxa"/>
              <w:right w:w="40" w:type="dxa"/>
            </w:tcMar>
            <w:vAlign w:val="center"/>
          </w:tcPr>
          <w:p w14:paraId="64D3D28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182,853</w:t>
            </w:r>
          </w:p>
        </w:tc>
        <w:tc>
          <w:tcPr>
            <w:tcW w:w="975" w:type="dxa"/>
            <w:tcBorders>
              <w:top w:val="single" w:sz="4" w:space="0" w:color="auto"/>
              <w:left w:val="nil"/>
              <w:bottom w:val="single" w:sz="12" w:space="0" w:color="auto"/>
              <w:right w:val="nil"/>
              <w:tl2br w:val="nil"/>
              <w:tr2bl w:val="nil"/>
            </w:tcBorders>
            <w:noWrap/>
            <w:tcMar>
              <w:left w:w="40" w:type="dxa"/>
              <w:right w:w="40" w:type="dxa"/>
            </w:tcMar>
            <w:vAlign w:val="center"/>
          </w:tcPr>
          <w:p w14:paraId="2D407DC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103,374</w:t>
            </w:r>
          </w:p>
        </w:tc>
        <w:tc>
          <w:tcPr>
            <w:tcW w:w="975" w:type="dxa"/>
            <w:tcBorders>
              <w:top w:val="single" w:sz="4" w:space="0" w:color="auto"/>
              <w:left w:val="nil"/>
              <w:bottom w:val="single" w:sz="12" w:space="0" w:color="auto"/>
              <w:right w:val="nil"/>
              <w:tl2br w:val="nil"/>
              <w:tr2bl w:val="nil"/>
            </w:tcBorders>
            <w:noWrap/>
            <w:tcMar>
              <w:left w:w="40" w:type="dxa"/>
              <w:right w:w="40" w:type="dxa"/>
            </w:tcMar>
            <w:vAlign w:val="center"/>
          </w:tcPr>
          <w:p w14:paraId="1E25207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16,492</w:t>
            </w:r>
          </w:p>
        </w:tc>
        <w:tc>
          <w:tcPr>
            <w:tcW w:w="1125" w:type="dxa"/>
            <w:tcBorders>
              <w:top w:val="single" w:sz="4" w:space="0" w:color="auto"/>
              <w:left w:val="nil"/>
              <w:bottom w:val="single" w:sz="12" w:space="0" w:color="auto"/>
              <w:right w:val="nil"/>
              <w:tl2br w:val="nil"/>
              <w:tr2bl w:val="nil"/>
            </w:tcBorders>
            <w:noWrap/>
            <w:tcMar>
              <w:left w:w="40" w:type="dxa"/>
              <w:right w:w="40" w:type="dxa"/>
            </w:tcMar>
            <w:vAlign w:val="center"/>
          </w:tcPr>
          <w:p w14:paraId="115C514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406,220</w:t>
            </w:r>
          </w:p>
        </w:tc>
        <w:tc>
          <w:tcPr>
            <w:tcW w:w="1080" w:type="dxa"/>
            <w:tcBorders>
              <w:top w:val="single" w:sz="4" w:space="0" w:color="auto"/>
              <w:left w:val="nil"/>
              <w:bottom w:val="single" w:sz="12" w:space="0" w:color="auto"/>
              <w:right w:val="nil"/>
              <w:tl2br w:val="nil"/>
              <w:tr2bl w:val="nil"/>
            </w:tcBorders>
            <w:noWrap/>
            <w:tcMar>
              <w:left w:w="0" w:type="dxa"/>
              <w:right w:w="0" w:type="dxa"/>
            </w:tcMar>
          </w:tcPr>
          <w:p w14:paraId="1DA6B98E" w14:textId="77777777" w:rsidR="00DC559F" w:rsidRPr="00F43A29" w:rsidRDefault="00DC559F" w:rsidP="00F43A29">
            <w:pPr>
              <w:spacing w:before="0" w:after="0"/>
              <w:rPr>
                <w:rFonts w:ascii="Aptos" w:eastAsia="Calibri" w:hAnsi="Aptos" w:cs="Calibri"/>
                <w:color w:val="000000"/>
                <w:sz w:val="18"/>
                <w:szCs w:val="18"/>
              </w:rPr>
            </w:pPr>
          </w:p>
        </w:tc>
      </w:tr>
    </w:tbl>
    <w:p w14:paraId="6BD171AF" w14:textId="77777777" w:rsidR="00DC559F" w:rsidRPr="00F43A29" w:rsidRDefault="00DC559F" w:rsidP="00F43A29">
      <w:pPr>
        <w:pBdr>
          <w:top w:val="nil"/>
          <w:left w:val="nil"/>
          <w:bottom w:val="nil"/>
          <w:right w:val="nil"/>
          <w:between w:val="nil"/>
          <w:bar w:val="nil"/>
        </w:pBdr>
        <w:spacing w:before="0" w:after="0" w:line="240" w:lineRule="auto"/>
        <w:rPr>
          <w:rFonts w:ascii="Aptos" w:eastAsia="Times New Roman" w:hAnsi="Aptos" w:cs="Times New Roman"/>
          <w:b/>
          <w:bCs/>
          <w:color w:val="000000"/>
          <w:sz w:val="18"/>
          <w:szCs w:val="18"/>
        </w:rPr>
      </w:pPr>
    </w:p>
    <w:tbl>
      <w:tblPr>
        <w:tblStyle w:val="CDMRange2"/>
        <w:tblW w:w="9330" w:type="dxa"/>
        <w:tblLayout w:type="fixed"/>
        <w:tblLook w:val="0620" w:firstRow="1" w:lastRow="0" w:firstColumn="0" w:lastColumn="0" w:noHBand="1" w:noVBand="1"/>
      </w:tblPr>
      <w:tblGrid>
        <w:gridCol w:w="3225"/>
        <w:gridCol w:w="975"/>
        <w:gridCol w:w="975"/>
        <w:gridCol w:w="975"/>
        <w:gridCol w:w="975"/>
        <w:gridCol w:w="1125"/>
        <w:gridCol w:w="1080"/>
      </w:tblGrid>
      <w:tr w:rsidR="00DC559F" w:rsidRPr="00F43A29" w14:paraId="43B5526A" w14:textId="77777777">
        <w:trPr>
          <w:trHeight w:val="80"/>
        </w:trPr>
        <w:tc>
          <w:tcPr>
            <w:tcW w:w="3225" w:type="dxa"/>
            <w:tcBorders>
              <w:top w:val="nil"/>
              <w:left w:val="nil"/>
              <w:bottom w:val="nil"/>
              <w:right w:val="nil"/>
              <w:tl2br w:val="nil"/>
              <w:tr2bl w:val="nil"/>
            </w:tcBorders>
            <w:tcMar>
              <w:left w:w="101" w:type="dxa"/>
              <w:right w:w="101" w:type="dxa"/>
            </w:tcMar>
            <w:vAlign w:val="center"/>
          </w:tcPr>
          <w:p w14:paraId="5D032BF3" w14:textId="77777777" w:rsidR="00DC559F" w:rsidRPr="00F43A29" w:rsidRDefault="00DC559F" w:rsidP="00F43A29">
            <w:pPr>
              <w:pBdr>
                <w:top w:val="nil"/>
                <w:left w:val="nil"/>
                <w:bottom w:val="nil"/>
                <w:right w:val="nil"/>
                <w:between w:val="nil"/>
                <w:bar w:val="nil"/>
              </w:pBdr>
              <w:spacing w:before="0" w:after="0"/>
              <w:ind w:left="330" w:hanging="330"/>
              <w:rPr>
                <w:rFonts w:ascii="Aptos" w:eastAsia="Calibri" w:hAnsi="Aptos" w:cs="Calibri"/>
                <w:b/>
                <w:color w:val="000000"/>
                <w:sz w:val="18"/>
                <w:szCs w:val="18"/>
              </w:rPr>
            </w:pPr>
            <w:r w:rsidRPr="00F43A29">
              <w:rPr>
                <w:rFonts w:ascii="Aptos" w:eastAsia="Calibri" w:hAnsi="Aptos" w:cs="Calibri"/>
                <w:b/>
                <w:color w:val="000000"/>
                <w:sz w:val="18"/>
                <w:szCs w:val="18"/>
                <w:lang w:eastAsia="en-US"/>
              </w:rPr>
              <w:t>Works In Progress</w:t>
            </w:r>
          </w:p>
        </w:tc>
        <w:tc>
          <w:tcPr>
            <w:tcW w:w="975" w:type="dxa"/>
            <w:tcBorders>
              <w:top w:val="nil"/>
              <w:left w:val="nil"/>
              <w:bottom w:val="nil"/>
              <w:right w:val="nil"/>
              <w:tl2br w:val="nil"/>
              <w:tr2bl w:val="nil"/>
            </w:tcBorders>
            <w:noWrap/>
            <w:tcMar>
              <w:left w:w="0" w:type="dxa"/>
              <w:right w:w="0" w:type="dxa"/>
            </w:tcMar>
            <w:vAlign w:val="bottom"/>
          </w:tcPr>
          <w:p w14:paraId="5DBA0056" w14:textId="77777777" w:rsidR="00DC559F" w:rsidRPr="00F43A29" w:rsidRDefault="00DC559F" w:rsidP="00F43A29">
            <w:pPr>
              <w:spacing w:before="0" w:after="0"/>
              <w:rPr>
                <w:rFonts w:ascii="Aptos" w:eastAsia="Calibri" w:hAnsi="Aptos" w:cs="Calibri"/>
                <w:color w:val="000000"/>
                <w:sz w:val="18"/>
                <w:szCs w:val="18"/>
              </w:rPr>
            </w:pPr>
          </w:p>
        </w:tc>
        <w:tc>
          <w:tcPr>
            <w:tcW w:w="975" w:type="dxa"/>
            <w:tcBorders>
              <w:top w:val="nil"/>
              <w:left w:val="nil"/>
              <w:bottom w:val="nil"/>
              <w:right w:val="nil"/>
              <w:tl2br w:val="nil"/>
              <w:tr2bl w:val="nil"/>
            </w:tcBorders>
            <w:noWrap/>
            <w:tcMar>
              <w:left w:w="0" w:type="dxa"/>
              <w:right w:w="0" w:type="dxa"/>
            </w:tcMar>
            <w:vAlign w:val="bottom"/>
          </w:tcPr>
          <w:p w14:paraId="43ABD522" w14:textId="77777777" w:rsidR="00DC559F" w:rsidRPr="00F43A29" w:rsidRDefault="00DC559F" w:rsidP="00F43A29">
            <w:pPr>
              <w:spacing w:before="0" w:after="0"/>
              <w:rPr>
                <w:rFonts w:ascii="Aptos" w:eastAsia="Calibri" w:hAnsi="Aptos" w:cs="Calibri"/>
                <w:color w:val="000000"/>
                <w:sz w:val="18"/>
                <w:szCs w:val="18"/>
              </w:rPr>
            </w:pPr>
          </w:p>
        </w:tc>
        <w:tc>
          <w:tcPr>
            <w:tcW w:w="975" w:type="dxa"/>
            <w:tcBorders>
              <w:top w:val="nil"/>
              <w:left w:val="nil"/>
              <w:bottom w:val="nil"/>
              <w:right w:val="nil"/>
              <w:tl2br w:val="nil"/>
              <w:tr2bl w:val="nil"/>
            </w:tcBorders>
            <w:noWrap/>
            <w:tcMar>
              <w:left w:w="0" w:type="dxa"/>
              <w:right w:w="0" w:type="dxa"/>
            </w:tcMar>
            <w:vAlign w:val="bottom"/>
          </w:tcPr>
          <w:p w14:paraId="321C56CA" w14:textId="77777777" w:rsidR="00DC559F" w:rsidRPr="00F43A29" w:rsidRDefault="00DC559F" w:rsidP="00F43A29">
            <w:pPr>
              <w:spacing w:before="0" w:after="0"/>
              <w:rPr>
                <w:rFonts w:ascii="Aptos" w:eastAsia="Calibri" w:hAnsi="Aptos" w:cs="Calibri"/>
                <w:color w:val="000000"/>
                <w:sz w:val="18"/>
                <w:szCs w:val="18"/>
              </w:rPr>
            </w:pPr>
          </w:p>
        </w:tc>
        <w:tc>
          <w:tcPr>
            <w:tcW w:w="975" w:type="dxa"/>
            <w:tcBorders>
              <w:top w:val="nil"/>
              <w:left w:val="nil"/>
              <w:bottom w:val="nil"/>
              <w:right w:val="nil"/>
              <w:tl2br w:val="nil"/>
              <w:tr2bl w:val="nil"/>
            </w:tcBorders>
            <w:noWrap/>
            <w:tcMar>
              <w:left w:w="0" w:type="dxa"/>
              <w:right w:w="0" w:type="dxa"/>
            </w:tcMar>
            <w:vAlign w:val="bottom"/>
          </w:tcPr>
          <w:p w14:paraId="043A4A45" w14:textId="77777777" w:rsidR="00DC559F" w:rsidRPr="00F43A29" w:rsidRDefault="00DC559F" w:rsidP="00F43A29">
            <w:pPr>
              <w:spacing w:before="0" w:after="0"/>
              <w:rPr>
                <w:rFonts w:ascii="Aptos" w:eastAsia="Calibri" w:hAnsi="Aptos" w:cs="Calibri"/>
                <w:color w:val="000000"/>
                <w:sz w:val="18"/>
                <w:szCs w:val="18"/>
              </w:rPr>
            </w:pPr>
          </w:p>
        </w:tc>
        <w:tc>
          <w:tcPr>
            <w:tcW w:w="1125" w:type="dxa"/>
            <w:tcBorders>
              <w:top w:val="nil"/>
              <w:left w:val="nil"/>
              <w:bottom w:val="nil"/>
              <w:right w:val="nil"/>
              <w:tl2br w:val="nil"/>
              <w:tr2bl w:val="nil"/>
            </w:tcBorders>
            <w:noWrap/>
            <w:tcMar>
              <w:left w:w="0" w:type="dxa"/>
              <w:right w:w="0" w:type="dxa"/>
            </w:tcMar>
            <w:vAlign w:val="bottom"/>
          </w:tcPr>
          <w:p w14:paraId="4B3FE619" w14:textId="77777777" w:rsidR="00DC559F" w:rsidRPr="00F43A29" w:rsidRDefault="00DC559F" w:rsidP="00F43A29">
            <w:pPr>
              <w:spacing w:before="0" w:after="0"/>
              <w:rPr>
                <w:rFonts w:ascii="Aptos" w:eastAsia="Calibri" w:hAnsi="Aptos" w:cs="Calibri"/>
                <w:b/>
                <w:color w:val="000000"/>
                <w:sz w:val="18"/>
                <w:szCs w:val="18"/>
              </w:rPr>
            </w:pPr>
          </w:p>
        </w:tc>
        <w:tc>
          <w:tcPr>
            <w:tcW w:w="1080" w:type="dxa"/>
            <w:tcBorders>
              <w:top w:val="nil"/>
              <w:left w:val="nil"/>
              <w:bottom w:val="nil"/>
              <w:right w:val="nil"/>
              <w:tl2br w:val="nil"/>
              <w:tr2bl w:val="nil"/>
            </w:tcBorders>
            <w:noWrap/>
            <w:tcMar>
              <w:left w:w="0" w:type="dxa"/>
              <w:right w:w="0" w:type="dxa"/>
            </w:tcMar>
            <w:vAlign w:val="bottom"/>
          </w:tcPr>
          <w:p w14:paraId="6D6B2D4A"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5D5BDE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nil"/>
              <w:right w:val="nil"/>
              <w:tl2br w:val="nil"/>
              <w:tr2bl w:val="nil"/>
            </w:tcBorders>
            <w:tcMar>
              <w:left w:w="101" w:type="dxa"/>
              <w:right w:w="101" w:type="dxa"/>
            </w:tcMar>
            <w:vAlign w:val="center"/>
          </w:tcPr>
          <w:p w14:paraId="1E2780F4" w14:textId="77777777" w:rsidR="00DC559F" w:rsidRPr="00F43A29" w:rsidRDefault="00DC559F" w:rsidP="00F43A29">
            <w:pPr>
              <w:pBdr>
                <w:top w:val="nil"/>
                <w:left w:val="nil"/>
                <w:bottom w:val="nil"/>
                <w:right w:val="nil"/>
                <w:between w:val="nil"/>
                <w:bar w:val="nil"/>
              </w:pBdr>
              <w:spacing w:before="0" w:after="0"/>
              <w:ind w:left="284" w:hanging="284"/>
              <w:rPr>
                <w:rFonts w:ascii="Aptos" w:eastAsia="Calibri" w:hAnsi="Aptos" w:cs="Calibri"/>
                <w:color w:val="000000"/>
                <w:sz w:val="18"/>
                <w:szCs w:val="18"/>
              </w:rPr>
            </w:pPr>
            <w:r w:rsidRPr="00F43A29">
              <w:rPr>
                <w:rFonts w:ascii="Aptos" w:hAnsi="Aptos" w:cs="Calibri"/>
                <w:color w:val="000000"/>
                <w:sz w:val="18"/>
                <w:szCs w:val="18"/>
              </w:rPr>
              <w:t>Climate action – Improving the energy efficiency of Canberra’s public housing</w:t>
            </w:r>
          </w:p>
        </w:tc>
        <w:tc>
          <w:tcPr>
            <w:tcW w:w="975" w:type="dxa"/>
            <w:tcBorders>
              <w:top w:val="nil"/>
              <w:left w:val="nil"/>
              <w:bottom w:val="nil"/>
              <w:right w:val="nil"/>
              <w:tl2br w:val="nil"/>
              <w:tr2bl w:val="nil"/>
            </w:tcBorders>
            <w:noWrap/>
            <w:tcMar>
              <w:left w:w="101" w:type="dxa"/>
              <w:right w:w="101" w:type="dxa"/>
            </w:tcMar>
            <w:vAlign w:val="center"/>
          </w:tcPr>
          <w:p w14:paraId="6C8ADF50"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12,585</w:t>
            </w:r>
          </w:p>
        </w:tc>
        <w:tc>
          <w:tcPr>
            <w:tcW w:w="975" w:type="dxa"/>
            <w:tcBorders>
              <w:top w:val="nil"/>
              <w:left w:val="nil"/>
              <w:bottom w:val="nil"/>
              <w:right w:val="nil"/>
              <w:tl2br w:val="nil"/>
              <w:tr2bl w:val="nil"/>
            </w:tcBorders>
            <w:noWrap/>
            <w:tcMar>
              <w:left w:w="101" w:type="dxa"/>
              <w:right w:w="101" w:type="dxa"/>
            </w:tcMar>
            <w:vAlign w:val="center"/>
          </w:tcPr>
          <w:p w14:paraId="26A5F5A0"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101" w:type="dxa"/>
              <w:right w:w="101" w:type="dxa"/>
            </w:tcMar>
            <w:vAlign w:val="center"/>
          </w:tcPr>
          <w:p w14:paraId="47CCD4D0"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101" w:type="dxa"/>
              <w:right w:w="101" w:type="dxa"/>
            </w:tcMar>
            <w:vAlign w:val="center"/>
          </w:tcPr>
          <w:p w14:paraId="180D19AA"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1125" w:type="dxa"/>
            <w:tcBorders>
              <w:top w:val="nil"/>
              <w:left w:val="nil"/>
              <w:bottom w:val="nil"/>
              <w:right w:val="nil"/>
              <w:tl2br w:val="nil"/>
              <w:tr2bl w:val="nil"/>
            </w:tcBorders>
            <w:noWrap/>
            <w:tcMar>
              <w:left w:w="101" w:type="dxa"/>
              <w:right w:w="101" w:type="dxa"/>
            </w:tcMar>
            <w:vAlign w:val="center"/>
          </w:tcPr>
          <w:p w14:paraId="499E4A07"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b/>
                <w:color w:val="000000"/>
                <w:sz w:val="18"/>
                <w:szCs w:val="18"/>
              </w:rPr>
            </w:pPr>
            <w:r w:rsidRPr="00F43A29">
              <w:rPr>
                <w:rFonts w:ascii="Aptos" w:hAnsi="Aptos" w:cs="Calibri"/>
                <w:b/>
                <w:bCs/>
                <w:color w:val="000000"/>
                <w:sz w:val="18"/>
                <w:szCs w:val="18"/>
              </w:rPr>
              <w:t>12,585</w:t>
            </w:r>
          </w:p>
        </w:tc>
        <w:tc>
          <w:tcPr>
            <w:tcW w:w="1080" w:type="dxa"/>
            <w:tcBorders>
              <w:top w:val="nil"/>
              <w:left w:val="nil"/>
              <w:bottom w:val="nil"/>
              <w:right w:val="nil"/>
              <w:tl2br w:val="nil"/>
              <w:tr2bl w:val="nil"/>
            </w:tcBorders>
            <w:noWrap/>
            <w:tcMar>
              <w:left w:w="101" w:type="dxa"/>
              <w:right w:w="101" w:type="dxa"/>
            </w:tcMar>
            <w:vAlign w:val="center"/>
          </w:tcPr>
          <w:p w14:paraId="588ABC05"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Jun-26</w:t>
            </w:r>
          </w:p>
        </w:tc>
      </w:tr>
      <w:tr w:rsidR="00DC559F" w:rsidRPr="00F43A29" w14:paraId="6BEA72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nil"/>
              <w:right w:val="nil"/>
              <w:tl2br w:val="nil"/>
              <w:tr2bl w:val="nil"/>
            </w:tcBorders>
            <w:tcMar>
              <w:left w:w="101" w:type="dxa"/>
              <w:right w:w="101" w:type="dxa"/>
            </w:tcMar>
            <w:vAlign w:val="center"/>
          </w:tcPr>
          <w:p w14:paraId="2877FBDD" w14:textId="77777777" w:rsidR="00DC559F" w:rsidRPr="00F43A29" w:rsidRDefault="00DC559F" w:rsidP="00F43A29">
            <w:pPr>
              <w:pBdr>
                <w:top w:val="nil"/>
                <w:left w:val="nil"/>
                <w:bottom w:val="nil"/>
                <w:right w:val="nil"/>
                <w:between w:val="nil"/>
                <w:bar w:val="nil"/>
              </w:pBdr>
              <w:spacing w:before="0" w:after="0"/>
              <w:ind w:left="284" w:hanging="284"/>
              <w:rPr>
                <w:rFonts w:ascii="Aptos" w:eastAsia="Calibri" w:hAnsi="Aptos" w:cs="Calibri"/>
                <w:color w:val="000000"/>
                <w:sz w:val="18"/>
                <w:szCs w:val="18"/>
              </w:rPr>
            </w:pPr>
            <w:r w:rsidRPr="00F43A29">
              <w:rPr>
                <w:rFonts w:ascii="Aptos" w:hAnsi="Aptos" w:cs="Calibri"/>
                <w:color w:val="000000"/>
                <w:sz w:val="18"/>
                <w:szCs w:val="18"/>
              </w:rPr>
              <w:t>Commonwealth-State Housing Agreement and National Housing and Homelessness Agreement Funding</w:t>
            </w:r>
          </w:p>
        </w:tc>
        <w:tc>
          <w:tcPr>
            <w:tcW w:w="975" w:type="dxa"/>
            <w:tcBorders>
              <w:top w:val="nil"/>
              <w:left w:val="nil"/>
              <w:bottom w:val="nil"/>
              <w:right w:val="nil"/>
              <w:tl2br w:val="nil"/>
              <w:tr2bl w:val="nil"/>
            </w:tcBorders>
            <w:noWrap/>
            <w:tcMar>
              <w:left w:w="101" w:type="dxa"/>
              <w:right w:w="101" w:type="dxa"/>
            </w:tcMar>
            <w:vAlign w:val="center"/>
          </w:tcPr>
          <w:p w14:paraId="1E06040F"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9,000</w:t>
            </w:r>
          </w:p>
        </w:tc>
        <w:tc>
          <w:tcPr>
            <w:tcW w:w="975" w:type="dxa"/>
            <w:tcBorders>
              <w:top w:val="nil"/>
              <w:left w:val="nil"/>
              <w:bottom w:val="nil"/>
              <w:right w:val="nil"/>
              <w:tl2br w:val="nil"/>
              <w:tr2bl w:val="nil"/>
            </w:tcBorders>
            <w:noWrap/>
            <w:tcMar>
              <w:left w:w="101" w:type="dxa"/>
              <w:right w:w="101" w:type="dxa"/>
            </w:tcMar>
            <w:vAlign w:val="center"/>
          </w:tcPr>
          <w:p w14:paraId="67D684D2"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5,000</w:t>
            </w:r>
          </w:p>
        </w:tc>
        <w:tc>
          <w:tcPr>
            <w:tcW w:w="975" w:type="dxa"/>
            <w:tcBorders>
              <w:top w:val="nil"/>
              <w:left w:val="nil"/>
              <w:bottom w:val="nil"/>
              <w:right w:val="nil"/>
              <w:tl2br w:val="nil"/>
              <w:tr2bl w:val="nil"/>
            </w:tcBorders>
            <w:noWrap/>
            <w:tcMar>
              <w:left w:w="101" w:type="dxa"/>
              <w:right w:w="101" w:type="dxa"/>
            </w:tcMar>
            <w:vAlign w:val="center"/>
          </w:tcPr>
          <w:p w14:paraId="2BB2502C"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5,000</w:t>
            </w:r>
          </w:p>
        </w:tc>
        <w:tc>
          <w:tcPr>
            <w:tcW w:w="975" w:type="dxa"/>
            <w:tcBorders>
              <w:top w:val="nil"/>
              <w:left w:val="nil"/>
              <w:bottom w:val="nil"/>
              <w:right w:val="nil"/>
              <w:tl2br w:val="nil"/>
              <w:tr2bl w:val="nil"/>
            </w:tcBorders>
            <w:noWrap/>
            <w:tcMar>
              <w:left w:w="101" w:type="dxa"/>
              <w:right w:w="101" w:type="dxa"/>
            </w:tcMar>
            <w:vAlign w:val="center"/>
          </w:tcPr>
          <w:p w14:paraId="72BA6054"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5,000</w:t>
            </w:r>
          </w:p>
        </w:tc>
        <w:tc>
          <w:tcPr>
            <w:tcW w:w="1125" w:type="dxa"/>
            <w:tcBorders>
              <w:top w:val="nil"/>
              <w:left w:val="nil"/>
              <w:bottom w:val="nil"/>
              <w:right w:val="nil"/>
              <w:tl2br w:val="nil"/>
              <w:tr2bl w:val="nil"/>
            </w:tcBorders>
            <w:noWrap/>
            <w:tcMar>
              <w:left w:w="101" w:type="dxa"/>
              <w:right w:w="101" w:type="dxa"/>
            </w:tcMar>
            <w:vAlign w:val="center"/>
          </w:tcPr>
          <w:p w14:paraId="730E6721"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b/>
                <w:color w:val="000000"/>
                <w:sz w:val="18"/>
                <w:szCs w:val="18"/>
              </w:rPr>
            </w:pPr>
            <w:r w:rsidRPr="00F43A29">
              <w:rPr>
                <w:rFonts w:ascii="Aptos" w:hAnsi="Aptos" w:cs="Calibri"/>
                <w:b/>
                <w:bCs/>
                <w:color w:val="000000"/>
                <w:sz w:val="18"/>
                <w:szCs w:val="18"/>
              </w:rPr>
              <w:t>24,000</w:t>
            </w:r>
          </w:p>
        </w:tc>
        <w:tc>
          <w:tcPr>
            <w:tcW w:w="1080" w:type="dxa"/>
            <w:tcBorders>
              <w:top w:val="nil"/>
              <w:left w:val="nil"/>
              <w:bottom w:val="nil"/>
              <w:right w:val="nil"/>
              <w:tl2br w:val="nil"/>
              <w:tr2bl w:val="nil"/>
            </w:tcBorders>
            <w:noWrap/>
            <w:tcMar>
              <w:left w:w="101" w:type="dxa"/>
              <w:right w:w="101" w:type="dxa"/>
            </w:tcMar>
            <w:vAlign w:val="center"/>
          </w:tcPr>
          <w:p w14:paraId="0A975D7E" w14:textId="312BF123" w:rsidR="00DC559F" w:rsidRPr="00F43A29" w:rsidRDefault="00B5147D"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Pr>
                <w:rFonts w:ascii="Aptos" w:hAnsi="Aptos" w:cs="Calibri"/>
                <w:color w:val="000000"/>
                <w:sz w:val="18"/>
                <w:szCs w:val="18"/>
              </w:rPr>
              <w:t>n/a</w:t>
            </w:r>
          </w:p>
        </w:tc>
      </w:tr>
      <w:tr w:rsidR="00DC559F" w:rsidRPr="00F43A29" w14:paraId="262C85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nil"/>
              <w:right w:val="nil"/>
              <w:tl2br w:val="nil"/>
              <w:tr2bl w:val="nil"/>
            </w:tcBorders>
            <w:tcMar>
              <w:left w:w="101" w:type="dxa"/>
              <w:right w:w="101" w:type="dxa"/>
            </w:tcMar>
            <w:vAlign w:val="center"/>
          </w:tcPr>
          <w:p w14:paraId="1C256CC8" w14:textId="77777777" w:rsidR="00DC559F" w:rsidRPr="00F43A29" w:rsidRDefault="00DC559F" w:rsidP="00F43A29">
            <w:pPr>
              <w:pBdr>
                <w:top w:val="nil"/>
                <w:left w:val="nil"/>
                <w:bottom w:val="nil"/>
                <w:right w:val="nil"/>
                <w:between w:val="nil"/>
                <w:bar w:val="nil"/>
              </w:pBdr>
              <w:spacing w:before="0" w:after="0"/>
              <w:ind w:left="284" w:hanging="284"/>
              <w:rPr>
                <w:rFonts w:ascii="Aptos" w:eastAsia="Calibri" w:hAnsi="Aptos" w:cs="Calibri"/>
                <w:color w:val="000000"/>
                <w:sz w:val="18"/>
                <w:szCs w:val="18"/>
              </w:rPr>
            </w:pPr>
            <w:r w:rsidRPr="00F43A29">
              <w:rPr>
                <w:rFonts w:ascii="Aptos" w:hAnsi="Aptos" w:cs="Calibri"/>
                <w:color w:val="000000"/>
                <w:sz w:val="18"/>
                <w:szCs w:val="18"/>
              </w:rPr>
              <w:t xml:space="preserve">Growing and Renewing Public Housing Program and Social Housing Accelerator </w:t>
            </w:r>
          </w:p>
        </w:tc>
        <w:tc>
          <w:tcPr>
            <w:tcW w:w="975" w:type="dxa"/>
            <w:tcBorders>
              <w:top w:val="nil"/>
              <w:left w:val="nil"/>
              <w:bottom w:val="nil"/>
              <w:right w:val="nil"/>
              <w:tl2br w:val="nil"/>
              <w:tr2bl w:val="nil"/>
            </w:tcBorders>
            <w:noWrap/>
            <w:tcMar>
              <w:left w:w="101" w:type="dxa"/>
              <w:right w:w="101" w:type="dxa"/>
            </w:tcMar>
            <w:vAlign w:val="center"/>
          </w:tcPr>
          <w:p w14:paraId="62CB0068"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93,339</w:t>
            </w:r>
          </w:p>
        </w:tc>
        <w:tc>
          <w:tcPr>
            <w:tcW w:w="975" w:type="dxa"/>
            <w:tcBorders>
              <w:top w:val="nil"/>
              <w:left w:val="nil"/>
              <w:bottom w:val="nil"/>
              <w:right w:val="nil"/>
              <w:tl2br w:val="nil"/>
              <w:tr2bl w:val="nil"/>
            </w:tcBorders>
            <w:noWrap/>
            <w:tcMar>
              <w:left w:w="101" w:type="dxa"/>
              <w:right w:w="101" w:type="dxa"/>
            </w:tcMar>
            <w:vAlign w:val="center"/>
          </w:tcPr>
          <w:p w14:paraId="20DB8820"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101" w:type="dxa"/>
              <w:right w:w="101" w:type="dxa"/>
            </w:tcMar>
            <w:vAlign w:val="center"/>
          </w:tcPr>
          <w:p w14:paraId="2101EE25"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101" w:type="dxa"/>
              <w:right w:w="101" w:type="dxa"/>
            </w:tcMar>
            <w:vAlign w:val="center"/>
          </w:tcPr>
          <w:p w14:paraId="6219D5F5"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1125" w:type="dxa"/>
            <w:tcBorders>
              <w:top w:val="nil"/>
              <w:left w:val="nil"/>
              <w:bottom w:val="nil"/>
              <w:right w:val="nil"/>
              <w:tl2br w:val="nil"/>
              <w:tr2bl w:val="nil"/>
            </w:tcBorders>
            <w:noWrap/>
            <w:tcMar>
              <w:left w:w="101" w:type="dxa"/>
              <w:right w:w="101" w:type="dxa"/>
            </w:tcMar>
            <w:vAlign w:val="center"/>
          </w:tcPr>
          <w:p w14:paraId="14321403"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b/>
                <w:color w:val="000000"/>
                <w:sz w:val="18"/>
                <w:szCs w:val="18"/>
              </w:rPr>
            </w:pPr>
            <w:r w:rsidRPr="00F43A29">
              <w:rPr>
                <w:rFonts w:ascii="Aptos" w:hAnsi="Aptos" w:cs="Calibri"/>
                <w:b/>
                <w:bCs/>
                <w:color w:val="000000"/>
                <w:sz w:val="18"/>
                <w:szCs w:val="18"/>
              </w:rPr>
              <w:t>93,339</w:t>
            </w:r>
          </w:p>
        </w:tc>
        <w:tc>
          <w:tcPr>
            <w:tcW w:w="1080" w:type="dxa"/>
            <w:tcBorders>
              <w:top w:val="nil"/>
              <w:left w:val="nil"/>
              <w:bottom w:val="nil"/>
              <w:right w:val="nil"/>
              <w:tl2br w:val="nil"/>
              <w:tr2bl w:val="nil"/>
            </w:tcBorders>
            <w:noWrap/>
            <w:tcMar>
              <w:left w:w="101" w:type="dxa"/>
              <w:right w:w="101" w:type="dxa"/>
            </w:tcMar>
            <w:vAlign w:val="center"/>
          </w:tcPr>
          <w:p w14:paraId="6036822B"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Jun-29</w:t>
            </w:r>
          </w:p>
        </w:tc>
      </w:tr>
      <w:tr w:rsidR="00DC559F" w:rsidRPr="00F43A29" w14:paraId="71F40E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nil"/>
              <w:right w:val="nil"/>
              <w:tl2br w:val="nil"/>
              <w:tr2bl w:val="nil"/>
            </w:tcBorders>
            <w:tcMar>
              <w:left w:w="101" w:type="dxa"/>
              <w:right w:w="101" w:type="dxa"/>
            </w:tcMar>
            <w:vAlign w:val="center"/>
          </w:tcPr>
          <w:p w14:paraId="150E9149" w14:textId="77777777" w:rsidR="00DC559F" w:rsidRPr="00F43A29" w:rsidRDefault="00DC559F" w:rsidP="00F43A29">
            <w:pPr>
              <w:pBdr>
                <w:top w:val="nil"/>
                <w:left w:val="nil"/>
                <w:bottom w:val="nil"/>
                <w:right w:val="nil"/>
                <w:between w:val="nil"/>
                <w:bar w:val="nil"/>
              </w:pBdr>
              <w:spacing w:before="0" w:after="0"/>
              <w:ind w:left="284" w:hanging="284"/>
              <w:rPr>
                <w:rFonts w:ascii="Aptos" w:eastAsia="Calibri" w:hAnsi="Aptos" w:cs="Calibri"/>
                <w:color w:val="000000"/>
                <w:sz w:val="18"/>
                <w:szCs w:val="18"/>
              </w:rPr>
            </w:pPr>
            <w:r w:rsidRPr="00F43A29">
              <w:rPr>
                <w:rFonts w:ascii="Aptos" w:hAnsi="Aptos" w:cs="Calibri"/>
                <w:color w:val="000000"/>
                <w:sz w:val="18"/>
                <w:szCs w:val="18"/>
              </w:rPr>
              <w:t xml:space="preserve">Housing Australia Future Fund </w:t>
            </w:r>
          </w:p>
        </w:tc>
        <w:tc>
          <w:tcPr>
            <w:tcW w:w="975" w:type="dxa"/>
            <w:tcBorders>
              <w:top w:val="nil"/>
              <w:left w:val="nil"/>
              <w:bottom w:val="nil"/>
              <w:right w:val="nil"/>
              <w:tl2br w:val="nil"/>
              <w:tr2bl w:val="nil"/>
            </w:tcBorders>
            <w:noWrap/>
            <w:tcMar>
              <w:left w:w="101" w:type="dxa"/>
              <w:right w:w="101" w:type="dxa"/>
            </w:tcMar>
            <w:vAlign w:val="center"/>
          </w:tcPr>
          <w:p w14:paraId="6AE8484D"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47,500</w:t>
            </w:r>
          </w:p>
        </w:tc>
        <w:tc>
          <w:tcPr>
            <w:tcW w:w="975" w:type="dxa"/>
            <w:tcBorders>
              <w:top w:val="nil"/>
              <w:left w:val="nil"/>
              <w:bottom w:val="nil"/>
              <w:right w:val="nil"/>
              <w:tl2br w:val="nil"/>
              <w:tr2bl w:val="nil"/>
            </w:tcBorders>
            <w:noWrap/>
            <w:tcMar>
              <w:left w:w="101" w:type="dxa"/>
              <w:right w:w="101" w:type="dxa"/>
            </w:tcMar>
            <w:vAlign w:val="center"/>
          </w:tcPr>
          <w:p w14:paraId="6C2AA74F"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101" w:type="dxa"/>
              <w:right w:w="101" w:type="dxa"/>
            </w:tcMar>
            <w:vAlign w:val="center"/>
          </w:tcPr>
          <w:p w14:paraId="3B616CEC"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101" w:type="dxa"/>
              <w:right w:w="101" w:type="dxa"/>
            </w:tcMar>
            <w:vAlign w:val="center"/>
          </w:tcPr>
          <w:p w14:paraId="239C70E1"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1125" w:type="dxa"/>
            <w:tcBorders>
              <w:top w:val="nil"/>
              <w:left w:val="nil"/>
              <w:bottom w:val="nil"/>
              <w:right w:val="nil"/>
              <w:tl2br w:val="nil"/>
              <w:tr2bl w:val="nil"/>
            </w:tcBorders>
            <w:noWrap/>
            <w:tcMar>
              <w:left w:w="101" w:type="dxa"/>
              <w:right w:w="101" w:type="dxa"/>
            </w:tcMar>
            <w:vAlign w:val="center"/>
          </w:tcPr>
          <w:p w14:paraId="43A324BB"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b/>
                <w:color w:val="000000"/>
                <w:sz w:val="18"/>
                <w:szCs w:val="18"/>
              </w:rPr>
            </w:pPr>
            <w:r w:rsidRPr="00F43A29">
              <w:rPr>
                <w:rFonts w:ascii="Aptos" w:hAnsi="Aptos" w:cs="Calibri"/>
                <w:b/>
                <w:bCs/>
                <w:color w:val="000000"/>
                <w:sz w:val="18"/>
                <w:szCs w:val="18"/>
              </w:rPr>
              <w:t>47,500</w:t>
            </w:r>
          </w:p>
        </w:tc>
        <w:tc>
          <w:tcPr>
            <w:tcW w:w="1080" w:type="dxa"/>
            <w:tcBorders>
              <w:top w:val="nil"/>
              <w:left w:val="nil"/>
              <w:bottom w:val="nil"/>
              <w:right w:val="nil"/>
              <w:tl2br w:val="nil"/>
              <w:tr2bl w:val="nil"/>
            </w:tcBorders>
            <w:noWrap/>
            <w:tcMar>
              <w:left w:w="101" w:type="dxa"/>
              <w:right w:w="101" w:type="dxa"/>
            </w:tcMar>
            <w:vAlign w:val="center"/>
          </w:tcPr>
          <w:p w14:paraId="64C4EE3A"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Jun-29</w:t>
            </w:r>
          </w:p>
        </w:tc>
      </w:tr>
      <w:tr w:rsidR="00DC559F" w:rsidRPr="00F43A29" w14:paraId="61D6401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nil"/>
              <w:right w:val="nil"/>
              <w:tl2br w:val="nil"/>
              <w:tr2bl w:val="nil"/>
            </w:tcBorders>
            <w:tcMar>
              <w:left w:w="101" w:type="dxa"/>
              <w:right w:w="101" w:type="dxa"/>
            </w:tcMar>
            <w:vAlign w:val="center"/>
          </w:tcPr>
          <w:p w14:paraId="3AD0856D" w14:textId="77777777" w:rsidR="00DC559F" w:rsidRPr="00F43A29" w:rsidRDefault="00DC559F" w:rsidP="00F43A29">
            <w:pPr>
              <w:pBdr>
                <w:top w:val="nil"/>
                <w:left w:val="nil"/>
                <w:bottom w:val="nil"/>
                <w:right w:val="nil"/>
                <w:between w:val="nil"/>
                <w:bar w:val="nil"/>
              </w:pBdr>
              <w:spacing w:before="0" w:after="0"/>
              <w:ind w:left="284" w:hanging="284"/>
              <w:rPr>
                <w:rFonts w:ascii="Aptos" w:eastAsia="Calibri" w:hAnsi="Aptos" w:cs="Calibri"/>
                <w:color w:val="000000"/>
                <w:sz w:val="18"/>
                <w:szCs w:val="18"/>
              </w:rPr>
            </w:pPr>
            <w:r w:rsidRPr="00F43A29">
              <w:rPr>
                <w:rFonts w:ascii="Aptos" w:hAnsi="Aptos" w:cs="Calibri"/>
                <w:color w:val="000000"/>
                <w:sz w:val="18"/>
                <w:szCs w:val="18"/>
              </w:rPr>
              <w:t xml:space="preserve">Integrated Energy Plan: Public Housing Electrification </w:t>
            </w:r>
          </w:p>
        </w:tc>
        <w:tc>
          <w:tcPr>
            <w:tcW w:w="975" w:type="dxa"/>
            <w:tcBorders>
              <w:top w:val="nil"/>
              <w:left w:val="nil"/>
              <w:bottom w:val="nil"/>
              <w:right w:val="nil"/>
              <w:tl2br w:val="nil"/>
              <w:tr2bl w:val="nil"/>
            </w:tcBorders>
            <w:noWrap/>
            <w:tcMar>
              <w:left w:w="101" w:type="dxa"/>
              <w:right w:w="101" w:type="dxa"/>
            </w:tcMar>
            <w:vAlign w:val="center"/>
          </w:tcPr>
          <w:p w14:paraId="6C9B7F89"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333</w:t>
            </w:r>
          </w:p>
        </w:tc>
        <w:tc>
          <w:tcPr>
            <w:tcW w:w="975" w:type="dxa"/>
            <w:tcBorders>
              <w:top w:val="nil"/>
              <w:left w:val="nil"/>
              <w:bottom w:val="nil"/>
              <w:right w:val="nil"/>
              <w:tl2br w:val="nil"/>
              <w:tr2bl w:val="nil"/>
            </w:tcBorders>
            <w:noWrap/>
            <w:tcMar>
              <w:left w:w="101" w:type="dxa"/>
              <w:right w:w="101" w:type="dxa"/>
            </w:tcMar>
            <w:vAlign w:val="center"/>
          </w:tcPr>
          <w:p w14:paraId="24789BEA"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338</w:t>
            </w:r>
          </w:p>
        </w:tc>
        <w:tc>
          <w:tcPr>
            <w:tcW w:w="975" w:type="dxa"/>
            <w:tcBorders>
              <w:top w:val="nil"/>
              <w:left w:val="nil"/>
              <w:bottom w:val="nil"/>
              <w:right w:val="nil"/>
              <w:tl2br w:val="nil"/>
              <w:tr2bl w:val="nil"/>
            </w:tcBorders>
            <w:noWrap/>
            <w:tcMar>
              <w:left w:w="101" w:type="dxa"/>
              <w:right w:w="101" w:type="dxa"/>
            </w:tcMar>
            <w:vAlign w:val="center"/>
          </w:tcPr>
          <w:p w14:paraId="42021E46"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101" w:type="dxa"/>
              <w:right w:w="101" w:type="dxa"/>
            </w:tcMar>
            <w:vAlign w:val="center"/>
          </w:tcPr>
          <w:p w14:paraId="66503B18"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1125" w:type="dxa"/>
            <w:tcBorders>
              <w:top w:val="nil"/>
              <w:left w:val="nil"/>
              <w:bottom w:val="nil"/>
              <w:right w:val="nil"/>
              <w:tl2br w:val="nil"/>
              <w:tr2bl w:val="nil"/>
            </w:tcBorders>
            <w:noWrap/>
            <w:tcMar>
              <w:left w:w="101" w:type="dxa"/>
              <w:right w:w="101" w:type="dxa"/>
            </w:tcMar>
            <w:vAlign w:val="center"/>
          </w:tcPr>
          <w:p w14:paraId="2EF7F57D"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b/>
                <w:color w:val="000000"/>
                <w:sz w:val="18"/>
                <w:szCs w:val="18"/>
              </w:rPr>
            </w:pPr>
            <w:r w:rsidRPr="00F43A29">
              <w:rPr>
                <w:rFonts w:ascii="Aptos" w:hAnsi="Aptos" w:cs="Calibri"/>
                <w:b/>
                <w:bCs/>
                <w:color w:val="000000"/>
                <w:sz w:val="18"/>
                <w:szCs w:val="18"/>
              </w:rPr>
              <w:t>671</w:t>
            </w:r>
          </w:p>
        </w:tc>
        <w:tc>
          <w:tcPr>
            <w:tcW w:w="1080" w:type="dxa"/>
            <w:tcBorders>
              <w:top w:val="nil"/>
              <w:left w:val="nil"/>
              <w:bottom w:val="nil"/>
              <w:right w:val="nil"/>
              <w:tl2br w:val="nil"/>
              <w:tr2bl w:val="nil"/>
            </w:tcBorders>
            <w:noWrap/>
            <w:tcMar>
              <w:left w:w="101" w:type="dxa"/>
              <w:right w:w="101" w:type="dxa"/>
            </w:tcMar>
            <w:vAlign w:val="center"/>
          </w:tcPr>
          <w:p w14:paraId="79919A38"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Jun-28</w:t>
            </w:r>
          </w:p>
        </w:tc>
      </w:tr>
      <w:tr w:rsidR="00DC559F" w:rsidRPr="00F43A29" w14:paraId="2F2911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nil"/>
              <w:right w:val="nil"/>
              <w:tl2br w:val="nil"/>
              <w:tr2bl w:val="nil"/>
            </w:tcBorders>
            <w:tcMar>
              <w:left w:w="101" w:type="dxa"/>
              <w:right w:w="101" w:type="dxa"/>
            </w:tcMar>
            <w:vAlign w:val="center"/>
          </w:tcPr>
          <w:p w14:paraId="7364B167" w14:textId="77777777" w:rsidR="00DC559F" w:rsidRPr="00F43A29" w:rsidRDefault="00DC559F" w:rsidP="00F43A29">
            <w:pPr>
              <w:pBdr>
                <w:top w:val="nil"/>
                <w:left w:val="nil"/>
                <w:bottom w:val="nil"/>
                <w:right w:val="nil"/>
                <w:between w:val="nil"/>
                <w:bar w:val="nil"/>
              </w:pBdr>
              <w:spacing w:before="0" w:after="0"/>
              <w:ind w:left="284" w:hanging="284"/>
              <w:rPr>
                <w:rFonts w:ascii="Aptos" w:eastAsia="Calibri" w:hAnsi="Aptos" w:cs="Calibri"/>
                <w:color w:val="000000"/>
                <w:sz w:val="18"/>
                <w:szCs w:val="18"/>
              </w:rPr>
            </w:pPr>
            <w:r w:rsidRPr="00F43A29">
              <w:rPr>
                <w:rFonts w:ascii="Aptos" w:hAnsi="Aptos" w:cs="Calibri"/>
                <w:color w:val="000000"/>
                <w:sz w:val="18"/>
                <w:szCs w:val="18"/>
              </w:rPr>
              <w:t>Investing in Public Housing Repairs and Maintenance</w:t>
            </w:r>
          </w:p>
        </w:tc>
        <w:tc>
          <w:tcPr>
            <w:tcW w:w="975" w:type="dxa"/>
            <w:tcBorders>
              <w:top w:val="nil"/>
              <w:left w:val="nil"/>
              <w:bottom w:val="nil"/>
              <w:right w:val="nil"/>
              <w:tl2br w:val="nil"/>
              <w:tr2bl w:val="nil"/>
            </w:tcBorders>
            <w:noWrap/>
            <w:tcMar>
              <w:left w:w="101" w:type="dxa"/>
              <w:right w:w="101" w:type="dxa"/>
            </w:tcMar>
            <w:vAlign w:val="center"/>
          </w:tcPr>
          <w:p w14:paraId="78F6A577"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101" w:type="dxa"/>
              <w:right w:w="101" w:type="dxa"/>
            </w:tcMar>
            <w:vAlign w:val="center"/>
          </w:tcPr>
          <w:p w14:paraId="2936B98C"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15,440</w:t>
            </w:r>
          </w:p>
        </w:tc>
        <w:tc>
          <w:tcPr>
            <w:tcW w:w="975" w:type="dxa"/>
            <w:tcBorders>
              <w:top w:val="nil"/>
              <w:left w:val="nil"/>
              <w:bottom w:val="nil"/>
              <w:right w:val="nil"/>
              <w:tl2br w:val="nil"/>
              <w:tr2bl w:val="nil"/>
            </w:tcBorders>
            <w:noWrap/>
            <w:tcMar>
              <w:left w:w="101" w:type="dxa"/>
              <w:right w:w="101" w:type="dxa"/>
            </w:tcMar>
            <w:vAlign w:val="center"/>
          </w:tcPr>
          <w:p w14:paraId="3378F851"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975" w:type="dxa"/>
            <w:tcBorders>
              <w:top w:val="nil"/>
              <w:left w:val="nil"/>
              <w:bottom w:val="nil"/>
              <w:right w:val="nil"/>
              <w:tl2br w:val="nil"/>
              <w:tr2bl w:val="nil"/>
            </w:tcBorders>
            <w:noWrap/>
            <w:tcMar>
              <w:left w:w="101" w:type="dxa"/>
              <w:right w:w="101" w:type="dxa"/>
            </w:tcMar>
            <w:vAlign w:val="center"/>
          </w:tcPr>
          <w:p w14:paraId="42DB07B4"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0</w:t>
            </w:r>
          </w:p>
        </w:tc>
        <w:tc>
          <w:tcPr>
            <w:tcW w:w="1125" w:type="dxa"/>
            <w:tcBorders>
              <w:top w:val="nil"/>
              <w:left w:val="nil"/>
              <w:bottom w:val="nil"/>
              <w:right w:val="nil"/>
              <w:tl2br w:val="nil"/>
              <w:tr2bl w:val="nil"/>
            </w:tcBorders>
            <w:noWrap/>
            <w:tcMar>
              <w:left w:w="101" w:type="dxa"/>
              <w:right w:w="101" w:type="dxa"/>
            </w:tcMar>
            <w:vAlign w:val="center"/>
          </w:tcPr>
          <w:p w14:paraId="67C35AC8"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b/>
                <w:color w:val="000000"/>
                <w:sz w:val="18"/>
                <w:szCs w:val="18"/>
              </w:rPr>
            </w:pPr>
            <w:r w:rsidRPr="00F43A29">
              <w:rPr>
                <w:rFonts w:ascii="Aptos" w:hAnsi="Aptos" w:cs="Calibri"/>
                <w:b/>
                <w:bCs/>
                <w:color w:val="000000"/>
                <w:sz w:val="18"/>
                <w:szCs w:val="18"/>
              </w:rPr>
              <w:t>15,440</w:t>
            </w:r>
          </w:p>
        </w:tc>
        <w:tc>
          <w:tcPr>
            <w:tcW w:w="1080" w:type="dxa"/>
            <w:tcBorders>
              <w:top w:val="nil"/>
              <w:left w:val="nil"/>
              <w:bottom w:val="nil"/>
              <w:right w:val="nil"/>
              <w:tl2br w:val="nil"/>
              <w:tr2bl w:val="nil"/>
            </w:tcBorders>
            <w:noWrap/>
            <w:tcMar>
              <w:left w:w="101" w:type="dxa"/>
              <w:right w:w="101" w:type="dxa"/>
            </w:tcMar>
            <w:vAlign w:val="center"/>
          </w:tcPr>
          <w:p w14:paraId="4C7E950E" w14:textId="77777777" w:rsidR="00DC559F" w:rsidRPr="00F43A29" w:rsidRDefault="00DC559F" w:rsidP="00F43A29">
            <w:pPr>
              <w:pBdr>
                <w:top w:val="nil"/>
                <w:left w:val="nil"/>
                <w:bottom w:val="nil"/>
                <w:right w:val="nil"/>
                <w:between w:val="nil"/>
                <w:bar w:val="nil"/>
              </w:pBdr>
              <w:spacing w:before="0" w:after="0"/>
              <w:ind w:left="284" w:hanging="284"/>
              <w:jc w:val="right"/>
              <w:rPr>
                <w:rFonts w:ascii="Aptos" w:eastAsia="Calibri" w:hAnsi="Aptos" w:cs="Calibri"/>
                <w:color w:val="000000"/>
                <w:sz w:val="18"/>
                <w:szCs w:val="18"/>
              </w:rPr>
            </w:pPr>
            <w:r w:rsidRPr="00F43A29">
              <w:rPr>
                <w:rFonts w:ascii="Aptos" w:hAnsi="Aptos" w:cs="Calibri"/>
                <w:color w:val="000000"/>
                <w:sz w:val="18"/>
                <w:szCs w:val="18"/>
              </w:rPr>
              <w:t>Jun-28</w:t>
            </w:r>
          </w:p>
        </w:tc>
      </w:tr>
      <w:tr w:rsidR="00DC559F" w:rsidRPr="00F43A29" w14:paraId="765143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25" w:type="dxa"/>
            <w:tcBorders>
              <w:top w:val="nil"/>
              <w:left w:val="nil"/>
              <w:bottom w:val="single" w:sz="4" w:space="0" w:color="auto"/>
              <w:right w:val="nil"/>
              <w:tl2br w:val="nil"/>
              <w:tr2bl w:val="nil"/>
            </w:tcBorders>
            <w:tcMar>
              <w:left w:w="101" w:type="dxa"/>
              <w:right w:w="101" w:type="dxa"/>
            </w:tcMar>
            <w:vAlign w:val="center"/>
          </w:tcPr>
          <w:p w14:paraId="5586C16D" w14:textId="77777777" w:rsidR="00DC559F" w:rsidRPr="00F43A29" w:rsidRDefault="00DC559F" w:rsidP="00F43A29">
            <w:pPr>
              <w:pBdr>
                <w:top w:val="nil"/>
                <w:left w:val="nil"/>
                <w:bottom w:val="nil"/>
                <w:right w:val="nil"/>
                <w:between w:val="nil"/>
                <w:bar w:val="nil"/>
              </w:pBdr>
              <w:spacing w:before="0" w:after="0"/>
              <w:ind w:left="330" w:hanging="330"/>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101" w:type="dxa"/>
              <w:right w:w="101" w:type="dxa"/>
            </w:tcMar>
            <w:vAlign w:val="center"/>
          </w:tcPr>
          <w:p w14:paraId="2DB746E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101" w:type="dxa"/>
              <w:right w:w="101" w:type="dxa"/>
            </w:tcMar>
            <w:vAlign w:val="center"/>
          </w:tcPr>
          <w:p w14:paraId="6B277FE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101" w:type="dxa"/>
              <w:right w:w="101" w:type="dxa"/>
            </w:tcMar>
            <w:vAlign w:val="center"/>
          </w:tcPr>
          <w:p w14:paraId="6563A4E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101" w:type="dxa"/>
              <w:right w:w="101" w:type="dxa"/>
            </w:tcMar>
            <w:vAlign w:val="center"/>
          </w:tcPr>
          <w:p w14:paraId="3ABA0AD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125" w:type="dxa"/>
            <w:tcBorders>
              <w:top w:val="nil"/>
              <w:left w:val="nil"/>
              <w:bottom w:val="single" w:sz="4" w:space="0" w:color="auto"/>
              <w:right w:val="nil"/>
              <w:tl2br w:val="nil"/>
              <w:tr2bl w:val="nil"/>
            </w:tcBorders>
            <w:noWrap/>
            <w:tcMar>
              <w:left w:w="101" w:type="dxa"/>
              <w:right w:w="101" w:type="dxa"/>
            </w:tcMar>
            <w:vAlign w:val="center"/>
          </w:tcPr>
          <w:p w14:paraId="0E3F64B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p>
        </w:tc>
        <w:tc>
          <w:tcPr>
            <w:tcW w:w="1080" w:type="dxa"/>
            <w:tcBorders>
              <w:top w:val="nil"/>
              <w:left w:val="nil"/>
              <w:bottom w:val="single" w:sz="4" w:space="0" w:color="auto"/>
              <w:right w:val="nil"/>
              <w:tl2br w:val="nil"/>
              <w:tr2bl w:val="nil"/>
            </w:tcBorders>
            <w:noWrap/>
            <w:tcMar>
              <w:left w:w="101" w:type="dxa"/>
              <w:right w:w="101" w:type="dxa"/>
            </w:tcMar>
            <w:vAlign w:val="center"/>
          </w:tcPr>
          <w:p w14:paraId="31070B8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p>
        </w:tc>
      </w:tr>
      <w:tr w:rsidR="00DC559F" w:rsidRPr="00F43A29" w14:paraId="78E727BE" w14:textId="77777777" w:rsidTr="00876C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3225" w:type="dxa"/>
            <w:tcBorders>
              <w:top w:val="single" w:sz="4" w:space="0" w:color="auto"/>
              <w:left w:val="nil"/>
              <w:bottom w:val="single" w:sz="12" w:space="0" w:color="auto"/>
              <w:right w:val="nil"/>
              <w:tl2br w:val="nil"/>
              <w:tr2bl w:val="nil"/>
            </w:tcBorders>
            <w:tcMar>
              <w:left w:w="101" w:type="dxa"/>
              <w:right w:w="101" w:type="dxa"/>
            </w:tcMar>
            <w:vAlign w:val="center"/>
          </w:tcPr>
          <w:p w14:paraId="26A8DDA8" w14:textId="77777777" w:rsidR="00DC559F" w:rsidRPr="00F43A29" w:rsidRDefault="00DC559F" w:rsidP="00F43A29">
            <w:pPr>
              <w:pBdr>
                <w:top w:val="nil"/>
                <w:left w:val="nil"/>
                <w:bottom w:val="nil"/>
                <w:right w:val="nil"/>
                <w:between w:val="nil"/>
                <w:bar w:val="nil"/>
              </w:pBdr>
              <w:spacing w:before="0" w:after="0"/>
              <w:ind w:left="330" w:hanging="330"/>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Works In Progress</w:t>
            </w:r>
          </w:p>
        </w:tc>
        <w:tc>
          <w:tcPr>
            <w:tcW w:w="975" w:type="dxa"/>
            <w:tcBorders>
              <w:top w:val="single" w:sz="4" w:space="0" w:color="auto"/>
              <w:left w:val="nil"/>
              <w:bottom w:val="single" w:sz="12" w:space="0" w:color="auto"/>
              <w:right w:val="nil"/>
              <w:tl2br w:val="nil"/>
              <w:tr2bl w:val="nil"/>
            </w:tcBorders>
            <w:noWrap/>
            <w:tcMar>
              <w:left w:w="101" w:type="dxa"/>
              <w:right w:w="101" w:type="dxa"/>
            </w:tcMar>
            <w:vAlign w:val="center"/>
          </w:tcPr>
          <w:p w14:paraId="374C2CC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162,757</w:t>
            </w:r>
          </w:p>
        </w:tc>
        <w:tc>
          <w:tcPr>
            <w:tcW w:w="975" w:type="dxa"/>
            <w:tcBorders>
              <w:top w:val="single" w:sz="4" w:space="0" w:color="auto"/>
              <w:left w:val="nil"/>
              <w:bottom w:val="single" w:sz="12" w:space="0" w:color="auto"/>
              <w:right w:val="nil"/>
              <w:tl2br w:val="nil"/>
              <w:tr2bl w:val="nil"/>
            </w:tcBorders>
            <w:noWrap/>
            <w:tcMar>
              <w:left w:w="101" w:type="dxa"/>
              <w:right w:w="101" w:type="dxa"/>
            </w:tcMar>
            <w:vAlign w:val="center"/>
          </w:tcPr>
          <w:p w14:paraId="005FAC3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20,778</w:t>
            </w:r>
          </w:p>
        </w:tc>
        <w:tc>
          <w:tcPr>
            <w:tcW w:w="975" w:type="dxa"/>
            <w:tcBorders>
              <w:top w:val="single" w:sz="4" w:space="0" w:color="auto"/>
              <w:left w:val="nil"/>
              <w:bottom w:val="single" w:sz="12" w:space="0" w:color="auto"/>
              <w:right w:val="nil"/>
              <w:tl2br w:val="nil"/>
              <w:tr2bl w:val="nil"/>
            </w:tcBorders>
            <w:noWrap/>
            <w:tcMar>
              <w:left w:w="101" w:type="dxa"/>
              <w:right w:w="101" w:type="dxa"/>
            </w:tcMar>
            <w:vAlign w:val="center"/>
          </w:tcPr>
          <w:p w14:paraId="715E512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5,000</w:t>
            </w:r>
          </w:p>
        </w:tc>
        <w:tc>
          <w:tcPr>
            <w:tcW w:w="975" w:type="dxa"/>
            <w:tcBorders>
              <w:top w:val="single" w:sz="4" w:space="0" w:color="auto"/>
              <w:left w:val="nil"/>
              <w:bottom w:val="single" w:sz="12" w:space="0" w:color="auto"/>
              <w:right w:val="nil"/>
              <w:tl2br w:val="nil"/>
              <w:tr2bl w:val="nil"/>
            </w:tcBorders>
            <w:noWrap/>
            <w:tcMar>
              <w:left w:w="101" w:type="dxa"/>
              <w:right w:w="101" w:type="dxa"/>
            </w:tcMar>
            <w:vAlign w:val="center"/>
          </w:tcPr>
          <w:p w14:paraId="4A5B641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5,000</w:t>
            </w:r>
          </w:p>
        </w:tc>
        <w:tc>
          <w:tcPr>
            <w:tcW w:w="1125" w:type="dxa"/>
            <w:tcBorders>
              <w:top w:val="single" w:sz="4" w:space="0" w:color="auto"/>
              <w:left w:val="nil"/>
              <w:bottom w:val="single" w:sz="12" w:space="0" w:color="auto"/>
              <w:right w:val="nil"/>
              <w:tl2br w:val="nil"/>
              <w:tr2bl w:val="nil"/>
            </w:tcBorders>
            <w:noWrap/>
            <w:tcMar>
              <w:left w:w="101" w:type="dxa"/>
              <w:right w:w="101" w:type="dxa"/>
            </w:tcMar>
            <w:vAlign w:val="center"/>
          </w:tcPr>
          <w:p w14:paraId="2F1A927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193,535</w:t>
            </w:r>
          </w:p>
        </w:tc>
        <w:tc>
          <w:tcPr>
            <w:tcW w:w="1080" w:type="dxa"/>
            <w:tcBorders>
              <w:top w:val="single" w:sz="4" w:space="0" w:color="auto"/>
              <w:left w:val="nil"/>
              <w:bottom w:val="single" w:sz="12" w:space="0" w:color="auto"/>
              <w:right w:val="nil"/>
              <w:tl2br w:val="nil"/>
              <w:tr2bl w:val="nil"/>
            </w:tcBorders>
            <w:noWrap/>
            <w:tcMar>
              <w:left w:w="0" w:type="dxa"/>
              <w:right w:w="0" w:type="dxa"/>
            </w:tcMar>
          </w:tcPr>
          <w:p w14:paraId="29714169" w14:textId="77777777" w:rsidR="00DC559F" w:rsidRPr="00F43A29" w:rsidRDefault="00DC559F" w:rsidP="00F43A29">
            <w:pPr>
              <w:spacing w:before="0" w:after="0"/>
              <w:rPr>
                <w:rFonts w:ascii="Aptos" w:eastAsia="Calibri" w:hAnsi="Aptos" w:cs="Calibri"/>
                <w:color w:val="000000"/>
                <w:sz w:val="18"/>
                <w:szCs w:val="18"/>
              </w:rPr>
            </w:pPr>
          </w:p>
        </w:tc>
      </w:tr>
    </w:tbl>
    <w:p w14:paraId="56EC929E" w14:textId="77777777" w:rsidR="00DC559F" w:rsidRPr="00F43A29" w:rsidRDefault="00DC559F" w:rsidP="004420A6">
      <w:pPr>
        <w:pStyle w:val="Caption"/>
      </w:pPr>
    </w:p>
    <w:p w14:paraId="4CC19522" w14:textId="77777777" w:rsidR="00DC559F" w:rsidRPr="00F84965" w:rsidRDefault="00DC559F" w:rsidP="004420A6">
      <w:pPr>
        <w:pStyle w:val="Caption"/>
      </w:pPr>
      <w:r w:rsidRPr="00F84965">
        <w:t>Table 7</w:t>
      </w:r>
      <w:r w:rsidRPr="00F84965">
        <w:rPr>
          <w:noProof/>
        </w:rPr>
        <w:t xml:space="preserve">: </w:t>
      </w:r>
      <w:r w:rsidRPr="00F84965">
        <w:t>2026-27 Housing ACT Infrastructure Program – Total Infrastructure Program ($’000)</w:t>
      </w:r>
    </w:p>
    <w:tbl>
      <w:tblPr>
        <w:tblStyle w:val="CDMRange1"/>
        <w:tblW w:w="8286" w:type="dxa"/>
        <w:tblLayout w:type="fixed"/>
        <w:tblLook w:val="0620" w:firstRow="1" w:lastRow="0" w:firstColumn="0" w:lastColumn="0" w:noHBand="1" w:noVBand="1"/>
      </w:tblPr>
      <w:tblGrid>
        <w:gridCol w:w="3261"/>
        <w:gridCol w:w="975"/>
        <w:gridCol w:w="975"/>
        <w:gridCol w:w="975"/>
        <w:gridCol w:w="975"/>
        <w:gridCol w:w="1125"/>
      </w:tblGrid>
      <w:tr w:rsidR="00C71F55" w:rsidRPr="00F43A29" w14:paraId="5E54081C" w14:textId="77777777" w:rsidTr="001419B9">
        <w:trPr>
          <w:trHeight w:val="50"/>
        </w:trPr>
        <w:tc>
          <w:tcPr>
            <w:tcW w:w="3261"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39831C1C" w14:textId="77777777" w:rsidR="00C71F55" w:rsidRPr="00F43A29" w:rsidRDefault="00C71F55">
            <w:pPr>
              <w:pBdr>
                <w:top w:val="nil"/>
                <w:left w:val="nil"/>
                <w:bottom w:val="nil"/>
                <w:right w:val="nil"/>
                <w:between w:val="nil"/>
                <w:bar w:val="nil"/>
              </w:pBdr>
              <w:rPr>
                <w:rFonts w:ascii="Aptos" w:eastAsia="Calibri" w:hAnsi="Aptos" w:cs="Calibri"/>
                <w:b/>
                <w:color w:val="000000"/>
                <w:sz w:val="18"/>
                <w:szCs w:val="18"/>
              </w:rPr>
            </w:pPr>
            <w:r w:rsidRPr="00F43A29">
              <w:rPr>
                <w:rFonts w:ascii="Aptos" w:eastAsia="Calibri" w:hAnsi="Aptos" w:cs="Calibri"/>
                <w:b/>
                <w:color w:val="000000"/>
                <w:sz w:val="18"/>
                <w:szCs w:val="18"/>
                <w:lang w:eastAsia="en-US"/>
              </w:rPr>
              <w:t>Project</w:t>
            </w:r>
          </w:p>
        </w:tc>
        <w:tc>
          <w:tcPr>
            <w:tcW w:w="97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75DA2114" w14:textId="77777777" w:rsidR="00C71F55" w:rsidRPr="00F43A29" w:rsidRDefault="00C71F55">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w:t>
            </w:r>
          </w:p>
        </w:tc>
        <w:tc>
          <w:tcPr>
            <w:tcW w:w="97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4C340456" w14:textId="77777777" w:rsidR="00C71F55" w:rsidRPr="00F43A29" w:rsidRDefault="00C71F55">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2027­28</w:t>
            </w:r>
          </w:p>
        </w:tc>
        <w:tc>
          <w:tcPr>
            <w:tcW w:w="97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02972BB1" w14:textId="77777777" w:rsidR="00C71F55" w:rsidRPr="00F43A29" w:rsidRDefault="00C71F55">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2028­29</w:t>
            </w:r>
          </w:p>
        </w:tc>
        <w:tc>
          <w:tcPr>
            <w:tcW w:w="97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7C73CD9C" w14:textId="77777777" w:rsidR="00C71F55" w:rsidRPr="00F43A29" w:rsidRDefault="00C71F55">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2029­30</w:t>
            </w:r>
          </w:p>
        </w:tc>
        <w:tc>
          <w:tcPr>
            <w:tcW w:w="1125" w:type="dxa"/>
            <w:tcBorders>
              <w:top w:val="single" w:sz="12" w:space="0" w:color="auto"/>
              <w:left w:val="nil"/>
              <w:bottom w:val="single" w:sz="4" w:space="0" w:color="auto"/>
              <w:right w:val="nil"/>
              <w:tl2br w:val="nil"/>
              <w:tr2bl w:val="nil"/>
            </w:tcBorders>
            <w:shd w:val="clear" w:color="FFFFFF" w:fill="FFFFFF"/>
            <w:tcMar>
              <w:left w:w="40" w:type="dxa"/>
              <w:right w:w="40" w:type="dxa"/>
            </w:tcMar>
          </w:tcPr>
          <w:p w14:paraId="0452216B" w14:textId="2D7FA1AC" w:rsidR="00C71F55" w:rsidRPr="00F43A29" w:rsidRDefault="00C71F55" w:rsidP="001419B9">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Four Year</w:t>
            </w:r>
            <w:r w:rsidR="001419B9">
              <w:rPr>
                <w:rFonts w:ascii="Aptos" w:eastAsia="Calibri" w:hAnsi="Aptos" w:cs="Calibri"/>
                <w:b/>
                <w:color w:val="000000"/>
                <w:sz w:val="18"/>
                <w:szCs w:val="18"/>
                <w:lang w:eastAsia="en-US"/>
              </w:rPr>
              <w:t xml:space="preserve"> </w:t>
            </w:r>
            <w:r w:rsidRPr="00F43A29">
              <w:rPr>
                <w:rFonts w:ascii="Aptos" w:eastAsia="Calibri" w:hAnsi="Aptos" w:cs="Calibri"/>
                <w:b/>
                <w:color w:val="000000"/>
                <w:sz w:val="18"/>
                <w:szCs w:val="18"/>
                <w:lang w:eastAsia="en-US"/>
              </w:rPr>
              <w:t>Investment</w:t>
            </w:r>
          </w:p>
        </w:tc>
      </w:tr>
      <w:tr w:rsidR="001419B9" w:rsidRPr="00F43A29" w14:paraId="08751238" w14:textId="77777777" w:rsidTr="00141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trPr>
        <w:tc>
          <w:tcPr>
            <w:tcW w:w="3261" w:type="dxa"/>
            <w:tcBorders>
              <w:top w:val="single" w:sz="4" w:space="0" w:color="auto"/>
              <w:left w:val="nil"/>
              <w:bottom w:val="nil"/>
              <w:right w:val="nil"/>
              <w:tl2br w:val="nil"/>
              <w:tr2bl w:val="nil"/>
            </w:tcBorders>
            <w:tcMar>
              <w:left w:w="40" w:type="dxa"/>
              <w:right w:w="40" w:type="dxa"/>
            </w:tcMar>
          </w:tcPr>
          <w:p w14:paraId="05D86C90" w14:textId="469A1378" w:rsidR="001419B9" w:rsidRPr="00F43A29" w:rsidRDefault="001419B9">
            <w:pPr>
              <w:pBdr>
                <w:top w:val="nil"/>
                <w:left w:val="nil"/>
                <w:bottom w:val="nil"/>
                <w:right w:val="nil"/>
                <w:between w:val="nil"/>
                <w:bar w:val="nil"/>
              </w:pBdr>
              <w:spacing w:before="0" w:after="0"/>
              <w:rPr>
                <w:rFonts w:ascii="Aptos" w:eastAsia="Calibri" w:hAnsi="Aptos" w:cs="Calibri"/>
                <w:color w:val="000000"/>
                <w:sz w:val="18"/>
                <w:szCs w:val="18"/>
              </w:rPr>
            </w:pPr>
          </w:p>
        </w:tc>
        <w:tc>
          <w:tcPr>
            <w:tcW w:w="975" w:type="dxa"/>
            <w:tcBorders>
              <w:top w:val="single" w:sz="4" w:space="0" w:color="auto"/>
              <w:left w:val="nil"/>
              <w:bottom w:val="nil"/>
              <w:right w:val="nil"/>
              <w:tl2br w:val="nil"/>
              <w:tr2bl w:val="nil"/>
            </w:tcBorders>
            <w:noWrap/>
            <w:tcMar>
              <w:left w:w="40" w:type="dxa"/>
              <w:right w:w="40" w:type="dxa"/>
            </w:tcMar>
            <w:vAlign w:val="center"/>
          </w:tcPr>
          <w:p w14:paraId="5AC98BCE" w14:textId="79302220" w:rsidR="001419B9" w:rsidRPr="00F43A29" w:rsidRDefault="001419B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single" w:sz="4" w:space="0" w:color="auto"/>
              <w:left w:val="nil"/>
              <w:bottom w:val="nil"/>
              <w:right w:val="nil"/>
              <w:tl2br w:val="nil"/>
              <w:tr2bl w:val="nil"/>
            </w:tcBorders>
            <w:noWrap/>
            <w:tcMar>
              <w:left w:w="40" w:type="dxa"/>
              <w:right w:w="40" w:type="dxa"/>
            </w:tcMar>
            <w:vAlign w:val="center"/>
          </w:tcPr>
          <w:p w14:paraId="01054039" w14:textId="65EE11DC" w:rsidR="001419B9" w:rsidRPr="00F43A29" w:rsidRDefault="001419B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single" w:sz="4" w:space="0" w:color="auto"/>
              <w:left w:val="nil"/>
              <w:bottom w:val="nil"/>
              <w:right w:val="nil"/>
              <w:tl2br w:val="nil"/>
              <w:tr2bl w:val="nil"/>
            </w:tcBorders>
            <w:noWrap/>
            <w:tcMar>
              <w:left w:w="40" w:type="dxa"/>
              <w:right w:w="40" w:type="dxa"/>
            </w:tcMar>
            <w:vAlign w:val="center"/>
          </w:tcPr>
          <w:p w14:paraId="417D6AC7" w14:textId="7A27DA49" w:rsidR="001419B9" w:rsidRPr="00F43A29" w:rsidRDefault="001419B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single" w:sz="4" w:space="0" w:color="auto"/>
              <w:left w:val="nil"/>
              <w:bottom w:val="nil"/>
              <w:right w:val="nil"/>
              <w:tl2br w:val="nil"/>
              <w:tr2bl w:val="nil"/>
            </w:tcBorders>
            <w:noWrap/>
            <w:tcMar>
              <w:left w:w="40" w:type="dxa"/>
              <w:right w:w="40" w:type="dxa"/>
            </w:tcMar>
            <w:vAlign w:val="center"/>
          </w:tcPr>
          <w:p w14:paraId="0376243F" w14:textId="134C88C6" w:rsidR="001419B9" w:rsidRPr="00F43A29" w:rsidRDefault="001419B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125" w:type="dxa"/>
            <w:tcBorders>
              <w:top w:val="single" w:sz="4" w:space="0" w:color="auto"/>
              <w:left w:val="nil"/>
              <w:bottom w:val="nil"/>
              <w:right w:val="nil"/>
              <w:tl2br w:val="nil"/>
              <w:tr2bl w:val="nil"/>
            </w:tcBorders>
            <w:noWrap/>
            <w:tcMar>
              <w:left w:w="40" w:type="dxa"/>
              <w:right w:w="40" w:type="dxa"/>
            </w:tcMar>
            <w:vAlign w:val="center"/>
          </w:tcPr>
          <w:p w14:paraId="66593C8E" w14:textId="0E48A0C6" w:rsidR="001419B9" w:rsidRPr="00F43A29" w:rsidRDefault="001419B9">
            <w:pPr>
              <w:pBdr>
                <w:top w:val="nil"/>
                <w:left w:val="nil"/>
                <w:bottom w:val="nil"/>
                <w:right w:val="nil"/>
                <w:between w:val="nil"/>
                <w:bar w:val="nil"/>
              </w:pBdr>
              <w:spacing w:before="0" w:after="0"/>
              <w:jc w:val="right"/>
              <w:rPr>
                <w:rFonts w:ascii="Aptos" w:eastAsia="Calibri" w:hAnsi="Aptos" w:cs="Calibri"/>
                <w:b/>
                <w:color w:val="000000"/>
                <w:sz w:val="18"/>
                <w:szCs w:val="18"/>
              </w:rPr>
            </w:pPr>
          </w:p>
        </w:tc>
      </w:tr>
      <w:tr w:rsidR="00C71F55" w:rsidRPr="00F43A29" w14:paraId="5EC6F433" w14:textId="77777777" w:rsidTr="00141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trPr>
        <w:tc>
          <w:tcPr>
            <w:tcW w:w="3261" w:type="dxa"/>
            <w:tcBorders>
              <w:top w:val="nil"/>
              <w:left w:val="nil"/>
              <w:bottom w:val="nil"/>
              <w:right w:val="nil"/>
              <w:tl2br w:val="nil"/>
              <w:tr2bl w:val="nil"/>
            </w:tcBorders>
            <w:tcMar>
              <w:left w:w="40" w:type="dxa"/>
              <w:right w:w="40" w:type="dxa"/>
            </w:tcMar>
          </w:tcPr>
          <w:p w14:paraId="58C8149A" w14:textId="77777777" w:rsidR="00C71F55" w:rsidRPr="00F43A29" w:rsidRDefault="00C71F55" w:rsidP="001419B9">
            <w:pPr>
              <w:pBdr>
                <w:top w:val="nil"/>
                <w:left w:val="nil"/>
                <w:bottom w:val="nil"/>
                <w:right w:val="nil"/>
                <w:between w:val="nil"/>
                <w:bar w:val="nil"/>
              </w:pBdr>
              <w:spacing w:before="0" w:after="0"/>
              <w:rPr>
                <w:rFonts w:ascii="Aptos" w:eastAsia="Calibri" w:hAnsi="Aptos" w:cs="Calibri"/>
                <w:color w:val="000000"/>
                <w:sz w:val="18"/>
                <w:szCs w:val="18"/>
              </w:rPr>
            </w:pPr>
            <w:r w:rsidRPr="00F43A29">
              <w:rPr>
                <w:rFonts w:ascii="Aptos" w:eastAsia="Calibri" w:hAnsi="Aptos" w:cs="Calibri"/>
                <w:color w:val="000000"/>
                <w:sz w:val="18"/>
                <w:szCs w:val="18"/>
                <w:lang w:eastAsia="en-US"/>
              </w:rPr>
              <w:t>New Works</w:t>
            </w:r>
          </w:p>
        </w:tc>
        <w:tc>
          <w:tcPr>
            <w:tcW w:w="975" w:type="dxa"/>
            <w:tcBorders>
              <w:top w:val="nil"/>
              <w:left w:val="nil"/>
              <w:bottom w:val="nil"/>
              <w:right w:val="nil"/>
              <w:tl2br w:val="nil"/>
              <w:tr2bl w:val="nil"/>
            </w:tcBorders>
            <w:noWrap/>
            <w:tcMar>
              <w:left w:w="40" w:type="dxa"/>
              <w:right w:w="40" w:type="dxa"/>
            </w:tcMar>
            <w:vAlign w:val="center"/>
          </w:tcPr>
          <w:p w14:paraId="0ECB5082" w14:textId="77777777"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103,501</w:t>
            </w:r>
          </w:p>
        </w:tc>
        <w:tc>
          <w:tcPr>
            <w:tcW w:w="975" w:type="dxa"/>
            <w:tcBorders>
              <w:top w:val="nil"/>
              <w:left w:val="nil"/>
              <w:bottom w:val="nil"/>
              <w:right w:val="nil"/>
              <w:tl2br w:val="nil"/>
              <w:tr2bl w:val="nil"/>
            </w:tcBorders>
            <w:noWrap/>
            <w:tcMar>
              <w:left w:w="40" w:type="dxa"/>
              <w:right w:w="40" w:type="dxa"/>
            </w:tcMar>
            <w:vAlign w:val="center"/>
          </w:tcPr>
          <w:p w14:paraId="28DC48AB" w14:textId="77777777"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182,853</w:t>
            </w:r>
          </w:p>
        </w:tc>
        <w:tc>
          <w:tcPr>
            <w:tcW w:w="975" w:type="dxa"/>
            <w:tcBorders>
              <w:top w:val="nil"/>
              <w:left w:val="nil"/>
              <w:bottom w:val="nil"/>
              <w:right w:val="nil"/>
              <w:tl2br w:val="nil"/>
              <w:tr2bl w:val="nil"/>
            </w:tcBorders>
            <w:noWrap/>
            <w:tcMar>
              <w:left w:w="40" w:type="dxa"/>
              <w:right w:w="40" w:type="dxa"/>
            </w:tcMar>
            <w:vAlign w:val="center"/>
          </w:tcPr>
          <w:p w14:paraId="25DC9FDD" w14:textId="77777777"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103,374</w:t>
            </w:r>
          </w:p>
        </w:tc>
        <w:tc>
          <w:tcPr>
            <w:tcW w:w="975" w:type="dxa"/>
            <w:tcBorders>
              <w:top w:val="nil"/>
              <w:left w:val="nil"/>
              <w:bottom w:val="nil"/>
              <w:right w:val="nil"/>
              <w:tl2br w:val="nil"/>
              <w:tr2bl w:val="nil"/>
            </w:tcBorders>
            <w:noWrap/>
            <w:tcMar>
              <w:left w:w="40" w:type="dxa"/>
              <w:right w:w="40" w:type="dxa"/>
            </w:tcMar>
            <w:vAlign w:val="center"/>
          </w:tcPr>
          <w:p w14:paraId="1BEDAFAA" w14:textId="77777777"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16,492</w:t>
            </w:r>
          </w:p>
        </w:tc>
        <w:tc>
          <w:tcPr>
            <w:tcW w:w="1125" w:type="dxa"/>
            <w:tcBorders>
              <w:top w:val="nil"/>
              <w:left w:val="nil"/>
              <w:bottom w:val="nil"/>
              <w:right w:val="nil"/>
              <w:tl2br w:val="nil"/>
              <w:tr2bl w:val="nil"/>
            </w:tcBorders>
            <w:noWrap/>
            <w:tcMar>
              <w:left w:w="40" w:type="dxa"/>
              <w:right w:w="40" w:type="dxa"/>
            </w:tcMar>
            <w:vAlign w:val="center"/>
          </w:tcPr>
          <w:p w14:paraId="0878C016" w14:textId="77777777"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406,220</w:t>
            </w:r>
          </w:p>
        </w:tc>
      </w:tr>
      <w:tr w:rsidR="001419B9" w:rsidRPr="00F43A29" w14:paraId="58C2ED23" w14:textId="77777777" w:rsidTr="00141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61" w:type="dxa"/>
            <w:tcBorders>
              <w:top w:val="nil"/>
              <w:left w:val="nil"/>
              <w:bottom w:val="nil"/>
              <w:right w:val="nil"/>
              <w:tl2br w:val="nil"/>
              <w:tr2bl w:val="nil"/>
            </w:tcBorders>
            <w:tcMar>
              <w:left w:w="40" w:type="dxa"/>
              <w:right w:w="40" w:type="dxa"/>
            </w:tcMar>
          </w:tcPr>
          <w:p w14:paraId="6B194605" w14:textId="69B3376C" w:rsidR="001419B9" w:rsidRPr="00F43A29" w:rsidRDefault="001419B9">
            <w:pPr>
              <w:pBdr>
                <w:top w:val="nil"/>
                <w:left w:val="nil"/>
                <w:bottom w:val="nil"/>
                <w:right w:val="nil"/>
                <w:between w:val="nil"/>
                <w:bar w:val="nil"/>
              </w:pBdr>
              <w:spacing w:before="0" w:after="0"/>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Works </w:t>
            </w:r>
            <w:r w:rsidR="00AA15E4">
              <w:rPr>
                <w:rFonts w:ascii="Aptos" w:eastAsia="Calibri" w:hAnsi="Aptos" w:cs="Calibri"/>
                <w:color w:val="000000"/>
                <w:sz w:val="18"/>
                <w:szCs w:val="18"/>
                <w:lang w:eastAsia="en-US"/>
              </w:rPr>
              <w:t>I</w:t>
            </w:r>
            <w:r w:rsidRPr="00F43A29">
              <w:rPr>
                <w:rFonts w:ascii="Aptos" w:eastAsia="Calibri" w:hAnsi="Aptos" w:cs="Calibri"/>
                <w:color w:val="000000"/>
                <w:sz w:val="18"/>
                <w:szCs w:val="18"/>
                <w:lang w:eastAsia="en-US"/>
              </w:rPr>
              <w:t>n progress</w:t>
            </w:r>
          </w:p>
        </w:tc>
        <w:tc>
          <w:tcPr>
            <w:tcW w:w="975" w:type="dxa"/>
            <w:tcBorders>
              <w:top w:val="nil"/>
              <w:left w:val="nil"/>
              <w:bottom w:val="nil"/>
              <w:right w:val="nil"/>
              <w:tl2br w:val="nil"/>
              <w:tr2bl w:val="nil"/>
            </w:tcBorders>
            <w:noWrap/>
            <w:tcMar>
              <w:left w:w="40" w:type="dxa"/>
              <w:right w:w="40" w:type="dxa"/>
            </w:tcMar>
            <w:vAlign w:val="center"/>
          </w:tcPr>
          <w:p w14:paraId="43A01884" w14:textId="77777777" w:rsidR="001419B9" w:rsidRPr="00F43A29" w:rsidRDefault="001419B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162,757</w:t>
            </w:r>
          </w:p>
        </w:tc>
        <w:tc>
          <w:tcPr>
            <w:tcW w:w="975" w:type="dxa"/>
            <w:tcBorders>
              <w:top w:val="nil"/>
              <w:left w:val="nil"/>
              <w:bottom w:val="nil"/>
              <w:right w:val="nil"/>
              <w:tl2br w:val="nil"/>
              <w:tr2bl w:val="nil"/>
            </w:tcBorders>
            <w:noWrap/>
            <w:tcMar>
              <w:left w:w="40" w:type="dxa"/>
              <w:right w:w="40" w:type="dxa"/>
            </w:tcMar>
            <w:vAlign w:val="center"/>
          </w:tcPr>
          <w:p w14:paraId="6FD94C9A" w14:textId="77777777" w:rsidR="001419B9" w:rsidRPr="00F43A29" w:rsidRDefault="001419B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20,778</w:t>
            </w:r>
          </w:p>
        </w:tc>
        <w:tc>
          <w:tcPr>
            <w:tcW w:w="975" w:type="dxa"/>
            <w:tcBorders>
              <w:top w:val="nil"/>
              <w:left w:val="nil"/>
              <w:bottom w:val="nil"/>
              <w:right w:val="nil"/>
              <w:tl2br w:val="nil"/>
              <w:tr2bl w:val="nil"/>
            </w:tcBorders>
            <w:noWrap/>
            <w:tcMar>
              <w:left w:w="40" w:type="dxa"/>
              <w:right w:w="40" w:type="dxa"/>
            </w:tcMar>
            <w:vAlign w:val="center"/>
          </w:tcPr>
          <w:p w14:paraId="7E5CA92D" w14:textId="77777777" w:rsidR="001419B9" w:rsidRPr="00F43A29" w:rsidRDefault="001419B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5,000</w:t>
            </w:r>
          </w:p>
        </w:tc>
        <w:tc>
          <w:tcPr>
            <w:tcW w:w="975" w:type="dxa"/>
            <w:tcBorders>
              <w:top w:val="nil"/>
              <w:left w:val="nil"/>
              <w:bottom w:val="nil"/>
              <w:right w:val="nil"/>
              <w:tl2br w:val="nil"/>
              <w:tr2bl w:val="nil"/>
            </w:tcBorders>
            <w:noWrap/>
            <w:tcMar>
              <w:left w:w="40" w:type="dxa"/>
              <w:right w:w="40" w:type="dxa"/>
            </w:tcMar>
            <w:vAlign w:val="center"/>
          </w:tcPr>
          <w:p w14:paraId="43D31FA7" w14:textId="77777777" w:rsidR="001419B9" w:rsidRPr="00F43A29" w:rsidRDefault="001419B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hAnsi="Aptos" w:cs="Calibri"/>
                <w:color w:val="000000"/>
                <w:sz w:val="18"/>
                <w:szCs w:val="18"/>
              </w:rPr>
              <w:t>5,000</w:t>
            </w:r>
          </w:p>
        </w:tc>
        <w:tc>
          <w:tcPr>
            <w:tcW w:w="1125" w:type="dxa"/>
            <w:tcBorders>
              <w:top w:val="nil"/>
              <w:left w:val="nil"/>
              <w:bottom w:val="nil"/>
              <w:right w:val="nil"/>
              <w:tl2br w:val="nil"/>
              <w:tr2bl w:val="nil"/>
            </w:tcBorders>
            <w:noWrap/>
            <w:tcMar>
              <w:left w:w="40" w:type="dxa"/>
              <w:right w:w="40" w:type="dxa"/>
            </w:tcMar>
            <w:vAlign w:val="center"/>
          </w:tcPr>
          <w:p w14:paraId="157230B3" w14:textId="77777777" w:rsidR="001419B9" w:rsidRPr="00F43A29" w:rsidRDefault="001419B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hAnsi="Aptos" w:cs="Calibri"/>
                <w:b/>
                <w:bCs/>
                <w:color w:val="000000"/>
                <w:sz w:val="18"/>
                <w:szCs w:val="18"/>
              </w:rPr>
              <w:t>193,535</w:t>
            </w:r>
          </w:p>
        </w:tc>
      </w:tr>
      <w:tr w:rsidR="00C71F55" w:rsidRPr="00F43A29" w14:paraId="2DDF454E" w14:textId="77777777" w:rsidTr="001419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261" w:type="dxa"/>
            <w:tcBorders>
              <w:top w:val="nil"/>
              <w:left w:val="nil"/>
              <w:bottom w:val="single" w:sz="4" w:space="0" w:color="auto"/>
              <w:right w:val="nil"/>
              <w:tl2br w:val="nil"/>
              <w:tr2bl w:val="nil"/>
            </w:tcBorders>
            <w:tcMar>
              <w:left w:w="40" w:type="dxa"/>
              <w:right w:w="40" w:type="dxa"/>
            </w:tcMar>
          </w:tcPr>
          <w:p w14:paraId="11933C5F" w14:textId="030ED75B" w:rsidR="00C71F55" w:rsidRPr="00F43A29" w:rsidRDefault="00C71F55" w:rsidP="001419B9">
            <w:pPr>
              <w:pBdr>
                <w:top w:val="nil"/>
                <w:left w:val="nil"/>
                <w:bottom w:val="nil"/>
                <w:right w:val="nil"/>
                <w:between w:val="nil"/>
                <w:bar w:val="nil"/>
              </w:pBdr>
              <w:spacing w:before="0" w:after="0"/>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40" w:type="dxa"/>
              <w:right w:w="40" w:type="dxa"/>
            </w:tcMar>
            <w:vAlign w:val="center"/>
          </w:tcPr>
          <w:p w14:paraId="587FB4F1" w14:textId="29A03B47"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40" w:type="dxa"/>
              <w:right w:w="40" w:type="dxa"/>
            </w:tcMar>
            <w:vAlign w:val="center"/>
          </w:tcPr>
          <w:p w14:paraId="364D76BD" w14:textId="74C44BE3"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40" w:type="dxa"/>
              <w:right w:w="40" w:type="dxa"/>
            </w:tcMar>
            <w:vAlign w:val="center"/>
          </w:tcPr>
          <w:p w14:paraId="54D10DCC" w14:textId="7EA0AAC5"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975" w:type="dxa"/>
            <w:tcBorders>
              <w:top w:val="nil"/>
              <w:left w:val="nil"/>
              <w:bottom w:val="single" w:sz="4" w:space="0" w:color="auto"/>
              <w:right w:val="nil"/>
              <w:tl2br w:val="nil"/>
              <w:tr2bl w:val="nil"/>
            </w:tcBorders>
            <w:noWrap/>
            <w:tcMar>
              <w:left w:w="40" w:type="dxa"/>
              <w:right w:w="40" w:type="dxa"/>
            </w:tcMar>
            <w:vAlign w:val="center"/>
          </w:tcPr>
          <w:p w14:paraId="730B1C7B" w14:textId="0DC2A0D4"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125" w:type="dxa"/>
            <w:tcBorders>
              <w:top w:val="nil"/>
              <w:left w:val="nil"/>
              <w:bottom w:val="single" w:sz="4" w:space="0" w:color="auto"/>
              <w:right w:val="nil"/>
              <w:tl2br w:val="nil"/>
              <w:tr2bl w:val="nil"/>
            </w:tcBorders>
            <w:noWrap/>
            <w:tcMar>
              <w:left w:w="40" w:type="dxa"/>
              <w:right w:w="40" w:type="dxa"/>
            </w:tcMar>
            <w:vAlign w:val="center"/>
          </w:tcPr>
          <w:p w14:paraId="0C507E91" w14:textId="491034B3" w:rsidR="00C71F55" w:rsidRPr="00F43A29" w:rsidRDefault="00C71F55" w:rsidP="001419B9">
            <w:pPr>
              <w:pBdr>
                <w:top w:val="nil"/>
                <w:left w:val="nil"/>
                <w:bottom w:val="nil"/>
                <w:right w:val="nil"/>
                <w:between w:val="nil"/>
                <w:bar w:val="nil"/>
              </w:pBdr>
              <w:spacing w:before="0" w:after="0"/>
              <w:jc w:val="right"/>
              <w:rPr>
                <w:rFonts w:ascii="Aptos" w:eastAsia="Calibri" w:hAnsi="Aptos" w:cs="Calibri"/>
                <w:b/>
                <w:color w:val="000000"/>
                <w:sz w:val="18"/>
                <w:szCs w:val="18"/>
              </w:rPr>
            </w:pPr>
          </w:p>
        </w:tc>
      </w:tr>
      <w:tr w:rsidR="00C71F55" w:rsidRPr="00F43A29" w14:paraId="7477D2AA" w14:textId="77777777" w:rsidTr="00C71F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trPr>
        <w:tc>
          <w:tcPr>
            <w:tcW w:w="3261" w:type="dxa"/>
            <w:tcBorders>
              <w:top w:val="single" w:sz="4" w:space="0" w:color="auto"/>
              <w:left w:val="nil"/>
              <w:bottom w:val="single" w:sz="12" w:space="0" w:color="auto"/>
              <w:right w:val="nil"/>
              <w:tl2br w:val="nil"/>
              <w:tr2bl w:val="nil"/>
            </w:tcBorders>
            <w:tcMar>
              <w:left w:w="40" w:type="dxa"/>
              <w:right w:w="40" w:type="dxa"/>
            </w:tcMar>
            <w:vAlign w:val="center"/>
          </w:tcPr>
          <w:p w14:paraId="69729747" w14:textId="77777777" w:rsidR="00C71F55" w:rsidRPr="00F43A29" w:rsidRDefault="00C71F55">
            <w:pPr>
              <w:pBdr>
                <w:top w:val="nil"/>
                <w:left w:val="nil"/>
                <w:bottom w:val="nil"/>
                <w:right w:val="nil"/>
                <w:between w:val="nil"/>
                <w:bar w:val="nil"/>
              </w:pBdr>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Capital Program</w:t>
            </w:r>
          </w:p>
        </w:tc>
        <w:tc>
          <w:tcPr>
            <w:tcW w:w="975" w:type="dxa"/>
            <w:tcBorders>
              <w:top w:val="single" w:sz="4" w:space="0" w:color="auto"/>
              <w:left w:val="nil"/>
              <w:bottom w:val="single" w:sz="12" w:space="0" w:color="auto"/>
              <w:right w:val="nil"/>
              <w:tl2br w:val="nil"/>
              <w:tr2bl w:val="nil"/>
            </w:tcBorders>
            <w:noWrap/>
            <w:tcMar>
              <w:left w:w="40" w:type="dxa"/>
              <w:right w:w="40" w:type="dxa"/>
            </w:tcMar>
            <w:vAlign w:val="center"/>
          </w:tcPr>
          <w:p w14:paraId="6C2265BE" w14:textId="77777777" w:rsidR="00C71F55" w:rsidRPr="00F43A29" w:rsidRDefault="00C71F55">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hAnsi="Aptos" w:cs="Calibri"/>
                <w:b/>
                <w:bCs/>
                <w:color w:val="000000"/>
                <w:sz w:val="18"/>
                <w:szCs w:val="18"/>
              </w:rPr>
              <w:t>266,258</w:t>
            </w:r>
          </w:p>
        </w:tc>
        <w:tc>
          <w:tcPr>
            <w:tcW w:w="975" w:type="dxa"/>
            <w:tcBorders>
              <w:top w:val="single" w:sz="4" w:space="0" w:color="auto"/>
              <w:left w:val="nil"/>
              <w:bottom w:val="single" w:sz="12" w:space="0" w:color="auto"/>
              <w:right w:val="nil"/>
              <w:tl2br w:val="nil"/>
              <w:tr2bl w:val="nil"/>
            </w:tcBorders>
            <w:noWrap/>
            <w:tcMar>
              <w:left w:w="40" w:type="dxa"/>
              <w:right w:w="40" w:type="dxa"/>
            </w:tcMar>
            <w:vAlign w:val="center"/>
          </w:tcPr>
          <w:p w14:paraId="7EA619E3" w14:textId="77777777" w:rsidR="00C71F55" w:rsidRPr="00F43A29" w:rsidRDefault="00C71F55">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hAnsi="Aptos" w:cs="Calibri"/>
                <w:b/>
                <w:bCs/>
                <w:color w:val="000000"/>
                <w:sz w:val="18"/>
                <w:szCs w:val="18"/>
              </w:rPr>
              <w:t>203,631</w:t>
            </w:r>
          </w:p>
        </w:tc>
        <w:tc>
          <w:tcPr>
            <w:tcW w:w="975" w:type="dxa"/>
            <w:tcBorders>
              <w:top w:val="single" w:sz="4" w:space="0" w:color="auto"/>
              <w:left w:val="nil"/>
              <w:bottom w:val="single" w:sz="12" w:space="0" w:color="auto"/>
              <w:right w:val="nil"/>
              <w:tl2br w:val="nil"/>
              <w:tr2bl w:val="nil"/>
            </w:tcBorders>
            <w:noWrap/>
            <w:tcMar>
              <w:left w:w="40" w:type="dxa"/>
              <w:right w:w="40" w:type="dxa"/>
            </w:tcMar>
            <w:vAlign w:val="center"/>
          </w:tcPr>
          <w:p w14:paraId="453C2103" w14:textId="77777777" w:rsidR="00C71F55" w:rsidRPr="00F43A29" w:rsidRDefault="00C71F55">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hAnsi="Aptos" w:cs="Calibri"/>
                <w:b/>
                <w:bCs/>
                <w:color w:val="000000"/>
                <w:sz w:val="18"/>
                <w:szCs w:val="18"/>
              </w:rPr>
              <w:t>108,374</w:t>
            </w:r>
          </w:p>
        </w:tc>
        <w:tc>
          <w:tcPr>
            <w:tcW w:w="975" w:type="dxa"/>
            <w:tcBorders>
              <w:top w:val="single" w:sz="4" w:space="0" w:color="auto"/>
              <w:left w:val="nil"/>
              <w:bottom w:val="single" w:sz="12" w:space="0" w:color="auto"/>
              <w:right w:val="nil"/>
              <w:tl2br w:val="nil"/>
              <w:tr2bl w:val="nil"/>
            </w:tcBorders>
            <w:noWrap/>
            <w:tcMar>
              <w:left w:w="40" w:type="dxa"/>
              <w:right w:w="40" w:type="dxa"/>
            </w:tcMar>
            <w:vAlign w:val="center"/>
          </w:tcPr>
          <w:p w14:paraId="2ECB3A32" w14:textId="77777777" w:rsidR="00C71F55" w:rsidRPr="00F43A29" w:rsidRDefault="00C71F55">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hAnsi="Aptos" w:cs="Calibri"/>
                <w:b/>
                <w:bCs/>
                <w:color w:val="000000"/>
                <w:sz w:val="18"/>
                <w:szCs w:val="18"/>
              </w:rPr>
              <w:t>21,492</w:t>
            </w:r>
          </w:p>
        </w:tc>
        <w:tc>
          <w:tcPr>
            <w:tcW w:w="1125" w:type="dxa"/>
            <w:tcBorders>
              <w:top w:val="single" w:sz="4" w:space="0" w:color="auto"/>
              <w:left w:val="nil"/>
              <w:bottom w:val="single" w:sz="12" w:space="0" w:color="auto"/>
              <w:right w:val="nil"/>
              <w:tl2br w:val="nil"/>
              <w:tr2bl w:val="nil"/>
            </w:tcBorders>
            <w:noWrap/>
            <w:tcMar>
              <w:left w:w="40" w:type="dxa"/>
              <w:right w:w="40" w:type="dxa"/>
            </w:tcMar>
            <w:vAlign w:val="center"/>
          </w:tcPr>
          <w:p w14:paraId="45845C4B" w14:textId="77777777" w:rsidR="00C71F55" w:rsidRPr="00F43A29" w:rsidRDefault="00C71F55">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hAnsi="Aptos" w:cs="Calibri"/>
                <w:b/>
                <w:bCs/>
                <w:color w:val="000000"/>
                <w:sz w:val="18"/>
                <w:szCs w:val="18"/>
              </w:rPr>
              <w:t>599,755</w:t>
            </w:r>
          </w:p>
        </w:tc>
      </w:tr>
    </w:tbl>
    <w:p w14:paraId="33D9C084" w14:textId="77777777" w:rsidR="00DC559F" w:rsidRDefault="00DC559F">
      <w:pPr>
        <w:rPr>
          <w:sz w:val="18"/>
          <w:szCs w:val="18"/>
          <w:lang w:val="en-AU"/>
        </w:rPr>
      </w:pPr>
    </w:p>
    <w:p w14:paraId="43BB62FE" w14:textId="77777777" w:rsidR="00DC559F" w:rsidRDefault="00DC559F">
      <w:pPr>
        <w:rPr>
          <w:sz w:val="18"/>
          <w:szCs w:val="18"/>
          <w:lang w:val="en-AU"/>
        </w:rPr>
      </w:pPr>
      <w:r>
        <w:rPr>
          <w:sz w:val="18"/>
          <w:szCs w:val="18"/>
          <w:lang w:val="en-AU"/>
        </w:rPr>
        <w:br w:type="page"/>
      </w:r>
    </w:p>
    <w:p w14:paraId="06D1785A" w14:textId="669A10CF" w:rsidR="00DC559F" w:rsidRPr="00DF68BB" w:rsidRDefault="00DC559F">
      <w:pPr>
        <w:pStyle w:val="Heading2"/>
        <w:pBdr>
          <w:top w:val="nil"/>
          <w:left w:val="nil"/>
          <w:bottom w:val="nil"/>
          <w:right w:val="nil"/>
          <w:between w:val="nil"/>
          <w:bar w:val="nil"/>
        </w:pBdr>
      </w:pPr>
      <w:bookmarkStart w:id="138" w:name="RG_MARKER_56318"/>
      <w:bookmarkStart w:id="139" w:name="RG_MARKER_56309"/>
      <w:bookmarkStart w:id="140" w:name="RG_MARKER_56317"/>
      <w:bookmarkStart w:id="141" w:name="_Toc231543386"/>
      <w:r w:rsidRPr="00DF68BB">
        <w:t>Financial Statements</w:t>
      </w:r>
      <w:bookmarkEnd w:id="138"/>
      <w:bookmarkEnd w:id="139"/>
      <w:bookmarkEnd w:id="140"/>
      <w:bookmarkEnd w:id="141"/>
    </w:p>
    <w:p w14:paraId="2D02D283" w14:textId="77777777" w:rsidR="00DC559F" w:rsidRPr="00916B13" w:rsidRDefault="00DC559F" w:rsidP="004420A6">
      <w:pPr>
        <w:pStyle w:val="Caption"/>
      </w:pPr>
      <w:r w:rsidRPr="00916B13">
        <w:t xml:space="preserve">Table </w:t>
      </w:r>
      <w:r>
        <w:t>8</w:t>
      </w:r>
      <w:r w:rsidRPr="00916B13">
        <w:t>: Housing ACT: Operating Statement ($’000)</w:t>
      </w:r>
    </w:p>
    <w:tbl>
      <w:tblPr>
        <w:tblStyle w:val="CDMRange1"/>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DC559F" w:rsidRPr="00F43A29" w14:paraId="669A0399" w14:textId="77777777" w:rsidTr="002E0B94">
        <w:trPr>
          <w:trHeight w:val="720"/>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6052BFCF" w14:textId="77777777" w:rsidR="00DC559F" w:rsidRPr="00F43A29" w:rsidRDefault="00DC559F">
            <w:pPr>
              <w:rPr>
                <w:rFonts w:ascii="Aptos" w:eastAsia="Calibri" w:hAnsi="Aptos" w:cs="Calibri"/>
                <w:b/>
                <w:color w:val="000000"/>
                <w:sz w:val="18"/>
                <w:szCs w:val="18"/>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1954855"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2025-26 Budget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704C071"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C57878A"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4F7A6D4"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Var</w:t>
            </w:r>
          </w:p>
          <w:p w14:paraId="3BC7E9DC"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F636466"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2027-28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30FA833"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2028-29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AB46BD8"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2029-30 Estimate</w:t>
            </w:r>
          </w:p>
        </w:tc>
      </w:tr>
      <w:tr w:rsidR="00DC559F" w:rsidRPr="00F43A29" w14:paraId="010898B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3D890562"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Income</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CA063A8"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01C02D1"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DA4DD27"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8C4D0C0"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1891658"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32AD11D"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1CA50048" w14:textId="77777777" w:rsidR="00DC559F" w:rsidRPr="00F43A29" w:rsidRDefault="00DC559F" w:rsidP="00F43A29">
            <w:pPr>
              <w:spacing w:before="0" w:after="0"/>
              <w:jc w:val="right"/>
              <w:rPr>
                <w:rFonts w:ascii="Aptos" w:eastAsia="Calibri" w:hAnsi="Aptos" w:cs="Calibri"/>
                <w:b/>
                <w:i/>
                <w:color w:val="000000"/>
                <w:sz w:val="18"/>
                <w:szCs w:val="18"/>
              </w:rPr>
            </w:pPr>
          </w:p>
        </w:tc>
      </w:tr>
      <w:tr w:rsidR="00DC559F" w:rsidRPr="00F43A29" w14:paraId="285EDB7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
        </w:trPr>
        <w:tc>
          <w:tcPr>
            <w:tcW w:w="2385" w:type="dxa"/>
            <w:tcBorders>
              <w:top w:val="nil"/>
              <w:left w:val="nil"/>
              <w:bottom w:val="nil"/>
              <w:right w:val="nil"/>
              <w:tl2br w:val="nil"/>
              <w:tr2bl w:val="nil"/>
            </w:tcBorders>
            <w:tcMar>
              <w:left w:w="40" w:type="dxa"/>
              <w:right w:w="40" w:type="dxa"/>
            </w:tcMar>
          </w:tcPr>
          <w:p w14:paraId="41D78BC5"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0519DA4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61,652</w:t>
            </w:r>
          </w:p>
        </w:tc>
        <w:tc>
          <w:tcPr>
            <w:tcW w:w="1035" w:type="dxa"/>
            <w:tcBorders>
              <w:top w:val="nil"/>
              <w:left w:val="nil"/>
              <w:bottom w:val="nil"/>
              <w:right w:val="nil"/>
              <w:tl2br w:val="nil"/>
              <w:tr2bl w:val="nil"/>
            </w:tcBorders>
            <w:shd w:val="clear" w:color="FFFFFF" w:fill="FFFFFF"/>
            <w:tcMar>
              <w:left w:w="40" w:type="dxa"/>
              <w:right w:w="40" w:type="dxa"/>
            </w:tcMar>
          </w:tcPr>
          <w:p w14:paraId="4BD6902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63,878</w:t>
            </w:r>
          </w:p>
        </w:tc>
        <w:tc>
          <w:tcPr>
            <w:tcW w:w="1035" w:type="dxa"/>
            <w:tcBorders>
              <w:top w:val="nil"/>
              <w:left w:val="nil"/>
              <w:bottom w:val="nil"/>
              <w:right w:val="nil"/>
              <w:tl2br w:val="nil"/>
              <w:tr2bl w:val="nil"/>
            </w:tcBorders>
            <w:shd w:val="clear" w:color="FFFFFF" w:fill="FFFFFF"/>
            <w:tcMar>
              <w:left w:w="40" w:type="dxa"/>
              <w:right w:w="40" w:type="dxa"/>
            </w:tcMar>
          </w:tcPr>
          <w:p w14:paraId="01643BC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123,001</w:t>
            </w:r>
          </w:p>
        </w:tc>
        <w:tc>
          <w:tcPr>
            <w:tcW w:w="600" w:type="dxa"/>
            <w:tcBorders>
              <w:top w:val="nil"/>
              <w:left w:val="nil"/>
              <w:bottom w:val="nil"/>
              <w:right w:val="nil"/>
              <w:tl2br w:val="nil"/>
              <w:tr2bl w:val="nil"/>
            </w:tcBorders>
            <w:shd w:val="clear" w:color="FFFFFF" w:fill="FFFFFF"/>
            <w:tcMar>
              <w:left w:w="40" w:type="dxa"/>
              <w:right w:w="40" w:type="dxa"/>
            </w:tcMar>
          </w:tcPr>
          <w:p w14:paraId="7D54EE9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93 </w:t>
            </w:r>
          </w:p>
        </w:tc>
        <w:tc>
          <w:tcPr>
            <w:tcW w:w="1035" w:type="dxa"/>
            <w:tcBorders>
              <w:top w:val="nil"/>
              <w:left w:val="nil"/>
              <w:bottom w:val="nil"/>
              <w:right w:val="nil"/>
              <w:tl2br w:val="nil"/>
              <w:tr2bl w:val="nil"/>
            </w:tcBorders>
            <w:shd w:val="clear" w:color="FFFFFF" w:fill="FFFFFF"/>
            <w:tcMar>
              <w:left w:w="40" w:type="dxa"/>
              <w:right w:w="40" w:type="dxa"/>
            </w:tcMar>
          </w:tcPr>
          <w:p w14:paraId="3E521FC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119,410</w:t>
            </w:r>
          </w:p>
        </w:tc>
        <w:tc>
          <w:tcPr>
            <w:tcW w:w="1035" w:type="dxa"/>
            <w:tcBorders>
              <w:top w:val="nil"/>
              <w:left w:val="nil"/>
              <w:bottom w:val="nil"/>
              <w:right w:val="nil"/>
              <w:tl2br w:val="nil"/>
              <w:tr2bl w:val="nil"/>
            </w:tcBorders>
            <w:shd w:val="clear" w:color="FFFFFF" w:fill="FFFFFF"/>
            <w:tcMar>
              <w:left w:w="40" w:type="dxa"/>
              <w:right w:w="40" w:type="dxa"/>
            </w:tcMar>
          </w:tcPr>
          <w:p w14:paraId="6F98E8B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116,109</w:t>
            </w:r>
          </w:p>
        </w:tc>
        <w:tc>
          <w:tcPr>
            <w:tcW w:w="1035" w:type="dxa"/>
            <w:tcBorders>
              <w:top w:val="nil"/>
              <w:left w:val="nil"/>
              <w:bottom w:val="nil"/>
              <w:right w:val="nil"/>
              <w:tl2br w:val="nil"/>
              <w:tr2bl w:val="nil"/>
            </w:tcBorders>
            <w:shd w:val="clear" w:color="FFFFFF" w:fill="FFFFFF"/>
            <w:tcMar>
              <w:left w:w="40" w:type="dxa"/>
              <w:right w:w="40" w:type="dxa"/>
            </w:tcMar>
          </w:tcPr>
          <w:p w14:paraId="582541E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84,729</w:t>
            </w:r>
          </w:p>
        </w:tc>
      </w:tr>
      <w:tr w:rsidR="00DC559F" w:rsidRPr="00F43A29" w14:paraId="67D59B6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2385" w:type="dxa"/>
            <w:tcBorders>
              <w:top w:val="nil"/>
              <w:left w:val="nil"/>
              <w:bottom w:val="nil"/>
              <w:right w:val="nil"/>
              <w:tl2br w:val="nil"/>
              <w:tr2bl w:val="nil"/>
            </w:tcBorders>
            <w:tcMar>
              <w:left w:w="40" w:type="dxa"/>
              <w:right w:w="40" w:type="dxa"/>
            </w:tcMar>
          </w:tcPr>
          <w:p w14:paraId="5A16512D"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tcPr>
          <w:p w14:paraId="2535093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108,712</w:t>
            </w:r>
          </w:p>
        </w:tc>
        <w:tc>
          <w:tcPr>
            <w:tcW w:w="1035" w:type="dxa"/>
            <w:tcBorders>
              <w:top w:val="nil"/>
              <w:left w:val="nil"/>
              <w:bottom w:val="nil"/>
              <w:right w:val="nil"/>
              <w:tl2br w:val="nil"/>
              <w:tr2bl w:val="nil"/>
            </w:tcBorders>
            <w:shd w:val="clear" w:color="FFFFFF" w:fill="FFFFFF"/>
            <w:tcMar>
              <w:left w:w="40" w:type="dxa"/>
              <w:right w:w="40" w:type="dxa"/>
            </w:tcMar>
          </w:tcPr>
          <w:p w14:paraId="7EB00D1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108,712</w:t>
            </w:r>
          </w:p>
        </w:tc>
        <w:tc>
          <w:tcPr>
            <w:tcW w:w="1035" w:type="dxa"/>
            <w:tcBorders>
              <w:top w:val="nil"/>
              <w:left w:val="nil"/>
              <w:bottom w:val="nil"/>
              <w:right w:val="nil"/>
              <w:tl2br w:val="nil"/>
              <w:tr2bl w:val="nil"/>
            </w:tcBorders>
            <w:shd w:val="clear" w:color="FFFFFF" w:fill="FFFFFF"/>
            <w:tcMar>
              <w:left w:w="40" w:type="dxa"/>
              <w:right w:w="40" w:type="dxa"/>
            </w:tcMar>
          </w:tcPr>
          <w:p w14:paraId="42F465A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112,701</w:t>
            </w:r>
          </w:p>
        </w:tc>
        <w:tc>
          <w:tcPr>
            <w:tcW w:w="600" w:type="dxa"/>
            <w:tcBorders>
              <w:top w:val="nil"/>
              <w:left w:val="nil"/>
              <w:bottom w:val="nil"/>
              <w:right w:val="nil"/>
              <w:tl2br w:val="nil"/>
              <w:tr2bl w:val="nil"/>
            </w:tcBorders>
            <w:shd w:val="clear" w:color="FFFFFF" w:fill="FFFFFF"/>
            <w:tcMar>
              <w:left w:w="40" w:type="dxa"/>
              <w:right w:w="40" w:type="dxa"/>
            </w:tcMar>
          </w:tcPr>
          <w:p w14:paraId="34ECC09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79A428A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132,620</w:t>
            </w:r>
          </w:p>
        </w:tc>
        <w:tc>
          <w:tcPr>
            <w:tcW w:w="1035" w:type="dxa"/>
            <w:tcBorders>
              <w:top w:val="nil"/>
              <w:left w:val="nil"/>
              <w:bottom w:val="nil"/>
              <w:right w:val="nil"/>
              <w:tl2br w:val="nil"/>
              <w:tr2bl w:val="nil"/>
            </w:tcBorders>
            <w:shd w:val="clear" w:color="FFFFFF" w:fill="FFFFFF"/>
            <w:tcMar>
              <w:left w:w="40" w:type="dxa"/>
              <w:right w:w="40" w:type="dxa"/>
            </w:tcMar>
          </w:tcPr>
          <w:p w14:paraId="29B9894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119,481</w:t>
            </w:r>
          </w:p>
        </w:tc>
        <w:tc>
          <w:tcPr>
            <w:tcW w:w="1035" w:type="dxa"/>
            <w:tcBorders>
              <w:top w:val="nil"/>
              <w:left w:val="nil"/>
              <w:bottom w:val="nil"/>
              <w:right w:val="nil"/>
              <w:tl2br w:val="nil"/>
              <w:tr2bl w:val="nil"/>
            </w:tcBorders>
            <w:shd w:val="clear" w:color="FFFFFF" w:fill="FFFFFF"/>
            <w:tcMar>
              <w:left w:w="40" w:type="dxa"/>
              <w:right w:w="40" w:type="dxa"/>
            </w:tcMar>
          </w:tcPr>
          <w:p w14:paraId="4DD4628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122,414</w:t>
            </w:r>
          </w:p>
        </w:tc>
      </w:tr>
      <w:tr w:rsidR="00DC559F" w:rsidRPr="00F43A29" w14:paraId="5D9481E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385" w:type="dxa"/>
            <w:tcBorders>
              <w:top w:val="nil"/>
              <w:left w:val="nil"/>
              <w:bottom w:val="nil"/>
              <w:right w:val="nil"/>
              <w:tl2br w:val="nil"/>
              <w:tr2bl w:val="nil"/>
            </w:tcBorders>
            <w:tcMar>
              <w:left w:w="40" w:type="dxa"/>
              <w:right w:w="40" w:type="dxa"/>
            </w:tcMar>
          </w:tcPr>
          <w:p w14:paraId="08B8AD7F"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Grants and Contributions Income</w:t>
            </w:r>
          </w:p>
        </w:tc>
        <w:tc>
          <w:tcPr>
            <w:tcW w:w="1035" w:type="dxa"/>
            <w:tcBorders>
              <w:top w:val="nil"/>
              <w:left w:val="nil"/>
              <w:bottom w:val="nil"/>
              <w:right w:val="nil"/>
              <w:tl2br w:val="nil"/>
              <w:tr2bl w:val="nil"/>
            </w:tcBorders>
            <w:shd w:val="clear" w:color="FFFFFF" w:fill="FFFFFF"/>
            <w:tcMar>
              <w:left w:w="40" w:type="dxa"/>
              <w:right w:w="40" w:type="dxa"/>
            </w:tcMar>
          </w:tcPr>
          <w:p w14:paraId="2FE48F2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3,165</w:t>
            </w:r>
          </w:p>
        </w:tc>
        <w:tc>
          <w:tcPr>
            <w:tcW w:w="1035" w:type="dxa"/>
            <w:tcBorders>
              <w:top w:val="nil"/>
              <w:left w:val="nil"/>
              <w:bottom w:val="nil"/>
              <w:right w:val="nil"/>
              <w:tl2br w:val="nil"/>
              <w:tr2bl w:val="nil"/>
            </w:tcBorders>
            <w:shd w:val="clear" w:color="FFFFFF" w:fill="FFFFFF"/>
            <w:tcMar>
              <w:left w:w="40" w:type="dxa"/>
              <w:right w:w="40" w:type="dxa"/>
            </w:tcMar>
          </w:tcPr>
          <w:p w14:paraId="6E54462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3,165</w:t>
            </w:r>
          </w:p>
        </w:tc>
        <w:tc>
          <w:tcPr>
            <w:tcW w:w="1035" w:type="dxa"/>
            <w:tcBorders>
              <w:top w:val="nil"/>
              <w:left w:val="nil"/>
              <w:bottom w:val="nil"/>
              <w:right w:val="nil"/>
              <w:tl2br w:val="nil"/>
              <w:tr2bl w:val="nil"/>
            </w:tcBorders>
            <w:shd w:val="clear" w:color="FFFFFF" w:fill="FFFFFF"/>
            <w:tcMar>
              <w:left w:w="40" w:type="dxa"/>
              <w:right w:w="40" w:type="dxa"/>
            </w:tcMar>
          </w:tcPr>
          <w:p w14:paraId="3213F32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3,244</w:t>
            </w:r>
          </w:p>
        </w:tc>
        <w:tc>
          <w:tcPr>
            <w:tcW w:w="600" w:type="dxa"/>
            <w:tcBorders>
              <w:top w:val="nil"/>
              <w:left w:val="nil"/>
              <w:bottom w:val="nil"/>
              <w:right w:val="nil"/>
              <w:tl2br w:val="nil"/>
              <w:tr2bl w:val="nil"/>
            </w:tcBorders>
            <w:shd w:val="clear" w:color="FFFFFF" w:fill="FFFFFF"/>
            <w:tcMar>
              <w:left w:w="40" w:type="dxa"/>
              <w:right w:w="40" w:type="dxa"/>
            </w:tcMar>
          </w:tcPr>
          <w:p w14:paraId="4262EBD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67FF63E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3,245</w:t>
            </w:r>
          </w:p>
        </w:tc>
        <w:tc>
          <w:tcPr>
            <w:tcW w:w="1035" w:type="dxa"/>
            <w:tcBorders>
              <w:top w:val="nil"/>
              <w:left w:val="nil"/>
              <w:bottom w:val="nil"/>
              <w:right w:val="nil"/>
              <w:tl2br w:val="nil"/>
              <w:tr2bl w:val="nil"/>
            </w:tcBorders>
            <w:shd w:val="clear" w:color="FFFFFF" w:fill="FFFFFF"/>
            <w:tcMar>
              <w:left w:w="40" w:type="dxa"/>
              <w:right w:w="40" w:type="dxa"/>
            </w:tcMar>
          </w:tcPr>
          <w:p w14:paraId="4BA9C22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3,245</w:t>
            </w:r>
          </w:p>
        </w:tc>
        <w:tc>
          <w:tcPr>
            <w:tcW w:w="1035" w:type="dxa"/>
            <w:tcBorders>
              <w:top w:val="nil"/>
              <w:left w:val="nil"/>
              <w:bottom w:val="nil"/>
              <w:right w:val="nil"/>
              <w:tl2br w:val="nil"/>
              <w:tr2bl w:val="nil"/>
            </w:tcBorders>
            <w:shd w:val="clear" w:color="FFFFFF" w:fill="FFFFFF"/>
            <w:tcMar>
              <w:left w:w="40" w:type="dxa"/>
              <w:right w:w="40" w:type="dxa"/>
            </w:tcMar>
          </w:tcPr>
          <w:p w14:paraId="4A8B504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3,245</w:t>
            </w:r>
          </w:p>
        </w:tc>
      </w:tr>
      <w:tr w:rsidR="00DC559F" w:rsidRPr="00F43A29" w14:paraId="67CDD3E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2385" w:type="dxa"/>
            <w:tcBorders>
              <w:top w:val="nil"/>
              <w:left w:val="nil"/>
              <w:bottom w:val="nil"/>
              <w:right w:val="nil"/>
              <w:tl2br w:val="nil"/>
              <w:tr2bl w:val="nil"/>
            </w:tcBorders>
            <w:tcMar>
              <w:left w:w="40" w:type="dxa"/>
              <w:right w:w="40" w:type="dxa"/>
            </w:tcMar>
          </w:tcPr>
          <w:p w14:paraId="25482BEC"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Interest Revenue</w:t>
            </w:r>
          </w:p>
        </w:tc>
        <w:tc>
          <w:tcPr>
            <w:tcW w:w="1035" w:type="dxa"/>
            <w:tcBorders>
              <w:top w:val="nil"/>
              <w:left w:val="nil"/>
              <w:bottom w:val="nil"/>
              <w:right w:val="nil"/>
              <w:tl2br w:val="nil"/>
              <w:tr2bl w:val="nil"/>
            </w:tcBorders>
            <w:shd w:val="clear" w:color="FFFFFF" w:fill="FFFFFF"/>
            <w:tcMar>
              <w:left w:w="40" w:type="dxa"/>
              <w:right w:w="40" w:type="dxa"/>
            </w:tcMar>
          </w:tcPr>
          <w:p w14:paraId="5CC9CEA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912</w:t>
            </w:r>
          </w:p>
        </w:tc>
        <w:tc>
          <w:tcPr>
            <w:tcW w:w="1035" w:type="dxa"/>
            <w:tcBorders>
              <w:top w:val="nil"/>
              <w:left w:val="nil"/>
              <w:bottom w:val="nil"/>
              <w:right w:val="nil"/>
              <w:tl2br w:val="nil"/>
              <w:tr2bl w:val="nil"/>
            </w:tcBorders>
            <w:shd w:val="clear" w:color="FFFFFF" w:fill="FFFFFF"/>
            <w:tcMar>
              <w:left w:w="40" w:type="dxa"/>
              <w:right w:w="40" w:type="dxa"/>
            </w:tcMar>
          </w:tcPr>
          <w:p w14:paraId="4508E4C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912</w:t>
            </w:r>
          </w:p>
        </w:tc>
        <w:tc>
          <w:tcPr>
            <w:tcW w:w="1035" w:type="dxa"/>
            <w:tcBorders>
              <w:top w:val="nil"/>
              <w:left w:val="nil"/>
              <w:bottom w:val="nil"/>
              <w:right w:val="nil"/>
              <w:tl2br w:val="nil"/>
              <w:tr2bl w:val="nil"/>
            </w:tcBorders>
            <w:shd w:val="clear" w:color="FFFFFF" w:fill="FFFFFF"/>
            <w:tcMar>
              <w:left w:w="40" w:type="dxa"/>
              <w:right w:w="40" w:type="dxa"/>
            </w:tcMar>
          </w:tcPr>
          <w:p w14:paraId="013DB4E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1,290</w:t>
            </w:r>
          </w:p>
        </w:tc>
        <w:tc>
          <w:tcPr>
            <w:tcW w:w="600" w:type="dxa"/>
            <w:tcBorders>
              <w:top w:val="nil"/>
              <w:left w:val="nil"/>
              <w:bottom w:val="nil"/>
              <w:right w:val="nil"/>
              <w:tl2br w:val="nil"/>
              <w:tr2bl w:val="nil"/>
            </w:tcBorders>
            <w:shd w:val="clear" w:color="FFFFFF" w:fill="FFFFFF"/>
            <w:tcMar>
              <w:left w:w="40" w:type="dxa"/>
              <w:right w:w="40" w:type="dxa"/>
            </w:tcMar>
          </w:tcPr>
          <w:p w14:paraId="37510EF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41 </w:t>
            </w:r>
          </w:p>
        </w:tc>
        <w:tc>
          <w:tcPr>
            <w:tcW w:w="1035" w:type="dxa"/>
            <w:tcBorders>
              <w:top w:val="nil"/>
              <w:left w:val="nil"/>
              <w:bottom w:val="nil"/>
              <w:right w:val="nil"/>
              <w:tl2br w:val="nil"/>
              <w:tr2bl w:val="nil"/>
            </w:tcBorders>
            <w:shd w:val="clear" w:color="FFFFFF" w:fill="FFFFFF"/>
            <w:tcMar>
              <w:left w:w="40" w:type="dxa"/>
              <w:right w:w="40" w:type="dxa"/>
            </w:tcMar>
          </w:tcPr>
          <w:p w14:paraId="3BB8749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1,290</w:t>
            </w:r>
          </w:p>
        </w:tc>
        <w:tc>
          <w:tcPr>
            <w:tcW w:w="1035" w:type="dxa"/>
            <w:tcBorders>
              <w:top w:val="nil"/>
              <w:left w:val="nil"/>
              <w:bottom w:val="nil"/>
              <w:right w:val="nil"/>
              <w:tl2br w:val="nil"/>
              <w:tr2bl w:val="nil"/>
            </w:tcBorders>
            <w:shd w:val="clear" w:color="FFFFFF" w:fill="FFFFFF"/>
            <w:tcMar>
              <w:left w:w="40" w:type="dxa"/>
              <w:right w:w="40" w:type="dxa"/>
            </w:tcMar>
          </w:tcPr>
          <w:p w14:paraId="2E5DE67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1,290</w:t>
            </w:r>
          </w:p>
        </w:tc>
        <w:tc>
          <w:tcPr>
            <w:tcW w:w="1035" w:type="dxa"/>
            <w:tcBorders>
              <w:top w:val="nil"/>
              <w:left w:val="nil"/>
              <w:bottom w:val="nil"/>
              <w:right w:val="nil"/>
              <w:tl2br w:val="nil"/>
              <w:tr2bl w:val="nil"/>
            </w:tcBorders>
            <w:shd w:val="clear" w:color="FFFFFF" w:fill="FFFFFF"/>
            <w:tcMar>
              <w:left w:w="40" w:type="dxa"/>
              <w:right w:w="40" w:type="dxa"/>
            </w:tcMar>
          </w:tcPr>
          <w:p w14:paraId="635FA87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1,290</w:t>
            </w:r>
          </w:p>
        </w:tc>
      </w:tr>
      <w:tr w:rsidR="00DC559F" w:rsidRPr="00F43A29" w14:paraId="14C8A70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
        </w:trPr>
        <w:tc>
          <w:tcPr>
            <w:tcW w:w="2385" w:type="dxa"/>
            <w:tcBorders>
              <w:top w:val="nil"/>
              <w:left w:val="nil"/>
              <w:bottom w:val="nil"/>
              <w:right w:val="nil"/>
              <w:tl2br w:val="nil"/>
              <w:tr2bl w:val="nil"/>
            </w:tcBorders>
            <w:tcMar>
              <w:left w:w="40" w:type="dxa"/>
              <w:right w:w="40" w:type="dxa"/>
            </w:tcMar>
          </w:tcPr>
          <w:p w14:paraId="5E468753"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Other Income</w:t>
            </w:r>
          </w:p>
        </w:tc>
        <w:tc>
          <w:tcPr>
            <w:tcW w:w="1035" w:type="dxa"/>
            <w:tcBorders>
              <w:top w:val="nil"/>
              <w:left w:val="nil"/>
              <w:bottom w:val="nil"/>
              <w:right w:val="nil"/>
              <w:tl2br w:val="nil"/>
              <w:tr2bl w:val="nil"/>
            </w:tcBorders>
            <w:shd w:val="clear" w:color="FFFFFF" w:fill="FFFFFF"/>
            <w:tcMar>
              <w:left w:w="40" w:type="dxa"/>
              <w:right w:w="40" w:type="dxa"/>
            </w:tcMar>
          </w:tcPr>
          <w:p w14:paraId="52C26F8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5,921</w:t>
            </w:r>
          </w:p>
        </w:tc>
        <w:tc>
          <w:tcPr>
            <w:tcW w:w="1035" w:type="dxa"/>
            <w:tcBorders>
              <w:top w:val="nil"/>
              <w:left w:val="nil"/>
              <w:bottom w:val="nil"/>
              <w:right w:val="nil"/>
              <w:tl2br w:val="nil"/>
              <w:tr2bl w:val="nil"/>
            </w:tcBorders>
            <w:shd w:val="clear" w:color="FFFFFF" w:fill="FFFFFF"/>
            <w:tcMar>
              <w:left w:w="40" w:type="dxa"/>
              <w:right w:w="40" w:type="dxa"/>
            </w:tcMar>
          </w:tcPr>
          <w:p w14:paraId="083CF82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5,921</w:t>
            </w:r>
          </w:p>
        </w:tc>
        <w:tc>
          <w:tcPr>
            <w:tcW w:w="1035" w:type="dxa"/>
            <w:tcBorders>
              <w:top w:val="nil"/>
              <w:left w:val="nil"/>
              <w:bottom w:val="nil"/>
              <w:right w:val="nil"/>
              <w:tl2br w:val="nil"/>
              <w:tr2bl w:val="nil"/>
            </w:tcBorders>
            <w:shd w:val="clear" w:color="FFFFFF" w:fill="FFFFFF"/>
            <w:tcMar>
              <w:left w:w="40" w:type="dxa"/>
              <w:right w:w="40" w:type="dxa"/>
            </w:tcMar>
          </w:tcPr>
          <w:p w14:paraId="26093B9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5,583</w:t>
            </w:r>
          </w:p>
        </w:tc>
        <w:tc>
          <w:tcPr>
            <w:tcW w:w="600" w:type="dxa"/>
            <w:tcBorders>
              <w:top w:val="nil"/>
              <w:left w:val="nil"/>
              <w:bottom w:val="nil"/>
              <w:right w:val="nil"/>
              <w:tl2br w:val="nil"/>
              <w:tr2bl w:val="nil"/>
            </w:tcBorders>
            <w:shd w:val="clear" w:color="FFFFFF" w:fill="FFFFFF"/>
            <w:tcMar>
              <w:left w:w="40" w:type="dxa"/>
              <w:right w:w="40" w:type="dxa"/>
            </w:tcMar>
          </w:tcPr>
          <w:p w14:paraId="4B403C5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-6 </w:t>
            </w:r>
          </w:p>
        </w:tc>
        <w:tc>
          <w:tcPr>
            <w:tcW w:w="1035" w:type="dxa"/>
            <w:tcBorders>
              <w:top w:val="nil"/>
              <w:left w:val="nil"/>
              <w:bottom w:val="nil"/>
              <w:right w:val="nil"/>
              <w:tl2br w:val="nil"/>
              <w:tr2bl w:val="nil"/>
            </w:tcBorders>
            <w:shd w:val="clear" w:color="FFFFFF" w:fill="FFFFFF"/>
            <w:tcMar>
              <w:left w:w="40" w:type="dxa"/>
              <w:right w:w="40" w:type="dxa"/>
            </w:tcMar>
          </w:tcPr>
          <w:p w14:paraId="7A57B4B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5,762</w:t>
            </w:r>
          </w:p>
        </w:tc>
        <w:tc>
          <w:tcPr>
            <w:tcW w:w="1035" w:type="dxa"/>
            <w:tcBorders>
              <w:top w:val="nil"/>
              <w:left w:val="nil"/>
              <w:bottom w:val="nil"/>
              <w:right w:val="nil"/>
              <w:tl2br w:val="nil"/>
              <w:tr2bl w:val="nil"/>
            </w:tcBorders>
            <w:shd w:val="clear" w:color="FFFFFF" w:fill="FFFFFF"/>
            <w:tcMar>
              <w:left w:w="40" w:type="dxa"/>
              <w:right w:w="40" w:type="dxa"/>
            </w:tcMar>
          </w:tcPr>
          <w:p w14:paraId="11BBB10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5,917</w:t>
            </w:r>
          </w:p>
        </w:tc>
        <w:tc>
          <w:tcPr>
            <w:tcW w:w="1035" w:type="dxa"/>
            <w:tcBorders>
              <w:top w:val="nil"/>
              <w:left w:val="nil"/>
              <w:bottom w:val="nil"/>
              <w:right w:val="nil"/>
              <w:tl2br w:val="nil"/>
              <w:tr2bl w:val="nil"/>
            </w:tcBorders>
            <w:shd w:val="clear" w:color="FFFFFF" w:fill="FFFFFF"/>
            <w:tcMar>
              <w:left w:w="40" w:type="dxa"/>
              <w:right w:w="40" w:type="dxa"/>
            </w:tcMar>
          </w:tcPr>
          <w:p w14:paraId="68836BB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6,091</w:t>
            </w:r>
          </w:p>
        </w:tc>
      </w:tr>
      <w:tr w:rsidR="00DC559F" w:rsidRPr="00F43A29" w14:paraId="0BB162D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85" w:type="dxa"/>
            <w:tcBorders>
              <w:top w:val="nil"/>
              <w:left w:val="nil"/>
              <w:bottom w:val="nil"/>
              <w:right w:val="nil"/>
              <w:tl2br w:val="nil"/>
              <w:tr2bl w:val="nil"/>
            </w:tcBorders>
            <w:tcMar>
              <w:left w:w="40" w:type="dxa"/>
              <w:right w:w="40" w:type="dxa"/>
            </w:tcMar>
          </w:tcPr>
          <w:p w14:paraId="70BC4C98"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Gains from Disposals, Derecognition and Remeasurement of Assets</w:t>
            </w:r>
          </w:p>
        </w:tc>
        <w:tc>
          <w:tcPr>
            <w:tcW w:w="1035" w:type="dxa"/>
            <w:tcBorders>
              <w:top w:val="nil"/>
              <w:left w:val="nil"/>
              <w:bottom w:val="nil"/>
              <w:right w:val="nil"/>
              <w:tl2br w:val="nil"/>
              <w:tr2bl w:val="nil"/>
            </w:tcBorders>
            <w:shd w:val="clear" w:color="FFFFFF" w:fill="FFFFFF"/>
            <w:tcMar>
              <w:left w:w="40" w:type="dxa"/>
              <w:right w:w="40" w:type="dxa"/>
            </w:tcMar>
          </w:tcPr>
          <w:p w14:paraId="02D3650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5,000</w:t>
            </w:r>
          </w:p>
        </w:tc>
        <w:tc>
          <w:tcPr>
            <w:tcW w:w="1035" w:type="dxa"/>
            <w:tcBorders>
              <w:top w:val="nil"/>
              <w:left w:val="nil"/>
              <w:bottom w:val="nil"/>
              <w:right w:val="nil"/>
              <w:tl2br w:val="nil"/>
              <w:tr2bl w:val="nil"/>
            </w:tcBorders>
            <w:shd w:val="clear" w:color="FFFFFF" w:fill="FFFFFF"/>
            <w:tcMar>
              <w:left w:w="40" w:type="dxa"/>
              <w:right w:w="40" w:type="dxa"/>
            </w:tcMar>
          </w:tcPr>
          <w:p w14:paraId="02D6553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5,000</w:t>
            </w:r>
          </w:p>
        </w:tc>
        <w:tc>
          <w:tcPr>
            <w:tcW w:w="1035" w:type="dxa"/>
            <w:tcBorders>
              <w:top w:val="nil"/>
              <w:left w:val="nil"/>
              <w:bottom w:val="nil"/>
              <w:right w:val="nil"/>
              <w:tl2br w:val="nil"/>
              <w:tr2bl w:val="nil"/>
            </w:tcBorders>
            <w:shd w:val="clear" w:color="FFFFFF" w:fill="FFFFFF"/>
            <w:tcMar>
              <w:left w:w="40" w:type="dxa"/>
              <w:right w:w="40" w:type="dxa"/>
            </w:tcMar>
          </w:tcPr>
          <w:p w14:paraId="738F086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5,000</w:t>
            </w:r>
          </w:p>
        </w:tc>
        <w:tc>
          <w:tcPr>
            <w:tcW w:w="600" w:type="dxa"/>
            <w:tcBorders>
              <w:top w:val="nil"/>
              <w:left w:val="nil"/>
              <w:bottom w:val="nil"/>
              <w:right w:val="nil"/>
              <w:tl2br w:val="nil"/>
              <w:tr2bl w:val="nil"/>
            </w:tcBorders>
            <w:shd w:val="clear" w:color="FFFFFF" w:fill="FFFFFF"/>
            <w:tcMar>
              <w:left w:w="40" w:type="dxa"/>
              <w:right w:w="40" w:type="dxa"/>
            </w:tcMar>
          </w:tcPr>
          <w:p w14:paraId="514137F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E0CE30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5,000</w:t>
            </w:r>
          </w:p>
        </w:tc>
        <w:tc>
          <w:tcPr>
            <w:tcW w:w="1035" w:type="dxa"/>
            <w:tcBorders>
              <w:top w:val="nil"/>
              <w:left w:val="nil"/>
              <w:bottom w:val="nil"/>
              <w:right w:val="nil"/>
              <w:tl2br w:val="nil"/>
              <w:tr2bl w:val="nil"/>
            </w:tcBorders>
            <w:shd w:val="clear" w:color="FFFFFF" w:fill="FFFFFF"/>
            <w:tcMar>
              <w:left w:w="40" w:type="dxa"/>
              <w:right w:w="40" w:type="dxa"/>
            </w:tcMar>
          </w:tcPr>
          <w:p w14:paraId="5F6F989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5,000</w:t>
            </w:r>
          </w:p>
        </w:tc>
        <w:tc>
          <w:tcPr>
            <w:tcW w:w="1035" w:type="dxa"/>
            <w:tcBorders>
              <w:top w:val="nil"/>
              <w:left w:val="nil"/>
              <w:bottom w:val="nil"/>
              <w:right w:val="nil"/>
              <w:tl2br w:val="nil"/>
              <w:tr2bl w:val="nil"/>
            </w:tcBorders>
            <w:shd w:val="clear" w:color="FFFFFF" w:fill="FFFFFF"/>
            <w:tcMar>
              <w:left w:w="40" w:type="dxa"/>
              <w:right w:w="40" w:type="dxa"/>
            </w:tcMar>
          </w:tcPr>
          <w:p w14:paraId="573E4A3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5,000</w:t>
            </w:r>
          </w:p>
        </w:tc>
      </w:tr>
      <w:tr w:rsidR="00DC559F" w:rsidRPr="00F43A29" w14:paraId="7537D13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2F29A38E"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Income</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B74431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185,362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63DE42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187,588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F6590B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250,819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266CB3D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34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33B006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267,327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98BB1C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251,042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F30263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222,769</w:t>
            </w:r>
          </w:p>
        </w:tc>
      </w:tr>
      <w:tr w:rsidR="00DC559F" w:rsidRPr="00F43A29" w14:paraId="447E6FB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796324B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Expenses  </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B838D2A"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0CB6FA2"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7865892"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8008DCA"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84C536D"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3295CA9"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4D46DA0"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7D9552E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2385" w:type="dxa"/>
            <w:tcBorders>
              <w:top w:val="nil"/>
              <w:left w:val="nil"/>
              <w:bottom w:val="nil"/>
              <w:right w:val="nil"/>
              <w:tl2br w:val="nil"/>
              <w:tr2bl w:val="nil"/>
            </w:tcBorders>
            <w:shd w:val="clear" w:color="FFFFFF" w:fill="FFFFFF"/>
            <w:tcMar>
              <w:left w:w="40" w:type="dxa"/>
              <w:right w:w="40" w:type="dxa"/>
            </w:tcMar>
          </w:tcPr>
          <w:p w14:paraId="4191839F"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Employee Expenses</w:t>
            </w:r>
          </w:p>
        </w:tc>
        <w:tc>
          <w:tcPr>
            <w:tcW w:w="1035" w:type="dxa"/>
            <w:tcBorders>
              <w:top w:val="nil"/>
              <w:left w:val="nil"/>
              <w:bottom w:val="nil"/>
              <w:right w:val="nil"/>
              <w:tl2br w:val="nil"/>
              <w:tr2bl w:val="nil"/>
            </w:tcBorders>
            <w:shd w:val="clear" w:color="FFFFFF" w:fill="FFFFFF"/>
            <w:tcMar>
              <w:left w:w="40" w:type="dxa"/>
              <w:right w:w="40" w:type="dxa"/>
            </w:tcMar>
          </w:tcPr>
          <w:p w14:paraId="06733C1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24,089</w:t>
            </w:r>
          </w:p>
        </w:tc>
        <w:tc>
          <w:tcPr>
            <w:tcW w:w="1035" w:type="dxa"/>
            <w:tcBorders>
              <w:top w:val="nil"/>
              <w:left w:val="nil"/>
              <w:bottom w:val="nil"/>
              <w:right w:val="nil"/>
              <w:tl2br w:val="nil"/>
              <w:tr2bl w:val="nil"/>
            </w:tcBorders>
            <w:shd w:val="clear" w:color="FFFFFF" w:fill="FFFFFF"/>
            <w:tcMar>
              <w:left w:w="40" w:type="dxa"/>
              <w:right w:w="40" w:type="dxa"/>
            </w:tcMar>
          </w:tcPr>
          <w:p w14:paraId="0DD3E85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24,397</w:t>
            </w:r>
          </w:p>
        </w:tc>
        <w:tc>
          <w:tcPr>
            <w:tcW w:w="1035" w:type="dxa"/>
            <w:tcBorders>
              <w:top w:val="nil"/>
              <w:left w:val="nil"/>
              <w:bottom w:val="nil"/>
              <w:right w:val="nil"/>
              <w:tl2br w:val="nil"/>
              <w:tr2bl w:val="nil"/>
            </w:tcBorders>
            <w:shd w:val="clear" w:color="FFFFFF" w:fill="FFFFFF"/>
            <w:tcMar>
              <w:left w:w="40" w:type="dxa"/>
              <w:right w:w="40" w:type="dxa"/>
            </w:tcMar>
          </w:tcPr>
          <w:p w14:paraId="1585F44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28,818</w:t>
            </w:r>
          </w:p>
        </w:tc>
        <w:tc>
          <w:tcPr>
            <w:tcW w:w="600" w:type="dxa"/>
            <w:tcBorders>
              <w:top w:val="nil"/>
              <w:left w:val="nil"/>
              <w:bottom w:val="nil"/>
              <w:right w:val="nil"/>
              <w:tl2br w:val="nil"/>
              <w:tr2bl w:val="nil"/>
            </w:tcBorders>
            <w:shd w:val="clear" w:color="FFFFFF" w:fill="FFFFFF"/>
            <w:tcMar>
              <w:left w:w="40" w:type="dxa"/>
              <w:right w:w="40" w:type="dxa"/>
            </w:tcMar>
          </w:tcPr>
          <w:p w14:paraId="4EF82B7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18 </w:t>
            </w:r>
          </w:p>
        </w:tc>
        <w:tc>
          <w:tcPr>
            <w:tcW w:w="1035" w:type="dxa"/>
            <w:tcBorders>
              <w:top w:val="nil"/>
              <w:left w:val="nil"/>
              <w:bottom w:val="nil"/>
              <w:right w:val="nil"/>
              <w:tl2br w:val="nil"/>
              <w:tr2bl w:val="nil"/>
            </w:tcBorders>
            <w:shd w:val="clear" w:color="FFFFFF" w:fill="FFFFFF"/>
            <w:tcMar>
              <w:left w:w="40" w:type="dxa"/>
              <w:right w:w="40" w:type="dxa"/>
            </w:tcMar>
          </w:tcPr>
          <w:p w14:paraId="21A95E5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28,872</w:t>
            </w:r>
          </w:p>
        </w:tc>
        <w:tc>
          <w:tcPr>
            <w:tcW w:w="1035" w:type="dxa"/>
            <w:tcBorders>
              <w:top w:val="nil"/>
              <w:left w:val="nil"/>
              <w:bottom w:val="nil"/>
              <w:right w:val="nil"/>
              <w:tl2br w:val="nil"/>
              <w:tr2bl w:val="nil"/>
            </w:tcBorders>
            <w:shd w:val="clear" w:color="FFFFFF" w:fill="FFFFFF"/>
            <w:tcMar>
              <w:left w:w="40" w:type="dxa"/>
              <w:right w:w="40" w:type="dxa"/>
            </w:tcMar>
          </w:tcPr>
          <w:p w14:paraId="7995C43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28,940</w:t>
            </w:r>
          </w:p>
        </w:tc>
        <w:tc>
          <w:tcPr>
            <w:tcW w:w="1035" w:type="dxa"/>
            <w:tcBorders>
              <w:top w:val="nil"/>
              <w:left w:val="nil"/>
              <w:bottom w:val="nil"/>
              <w:right w:val="nil"/>
              <w:tl2br w:val="nil"/>
              <w:tr2bl w:val="nil"/>
            </w:tcBorders>
            <w:shd w:val="clear" w:color="FFFFFF" w:fill="FFFFFF"/>
            <w:tcMar>
              <w:left w:w="40" w:type="dxa"/>
              <w:right w:w="40" w:type="dxa"/>
            </w:tcMar>
          </w:tcPr>
          <w:p w14:paraId="019649A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29,273</w:t>
            </w:r>
          </w:p>
        </w:tc>
      </w:tr>
      <w:tr w:rsidR="00DC559F" w:rsidRPr="00F43A29" w14:paraId="042C034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2385" w:type="dxa"/>
            <w:tcBorders>
              <w:top w:val="nil"/>
              <w:left w:val="nil"/>
              <w:bottom w:val="nil"/>
              <w:right w:val="nil"/>
              <w:tl2br w:val="nil"/>
              <w:tr2bl w:val="nil"/>
            </w:tcBorders>
            <w:shd w:val="clear" w:color="FFFFFF" w:fill="FFFFFF"/>
            <w:tcMar>
              <w:left w:w="40" w:type="dxa"/>
              <w:right w:w="40" w:type="dxa"/>
            </w:tcMar>
          </w:tcPr>
          <w:p w14:paraId="6499643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tcPr>
          <w:p w14:paraId="6BA5AB1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153,136</w:t>
            </w:r>
          </w:p>
        </w:tc>
        <w:tc>
          <w:tcPr>
            <w:tcW w:w="1035" w:type="dxa"/>
            <w:tcBorders>
              <w:top w:val="nil"/>
              <w:left w:val="nil"/>
              <w:bottom w:val="nil"/>
              <w:right w:val="nil"/>
              <w:tl2br w:val="nil"/>
              <w:tr2bl w:val="nil"/>
            </w:tcBorders>
            <w:shd w:val="clear" w:color="FFFFFF" w:fill="FFFFFF"/>
            <w:tcMar>
              <w:left w:w="40" w:type="dxa"/>
              <w:right w:w="40" w:type="dxa"/>
            </w:tcMar>
          </w:tcPr>
          <w:p w14:paraId="4DA1F59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154,558</w:t>
            </w:r>
          </w:p>
        </w:tc>
        <w:tc>
          <w:tcPr>
            <w:tcW w:w="1035" w:type="dxa"/>
            <w:tcBorders>
              <w:top w:val="nil"/>
              <w:left w:val="nil"/>
              <w:bottom w:val="nil"/>
              <w:right w:val="nil"/>
              <w:tl2br w:val="nil"/>
              <w:tr2bl w:val="nil"/>
            </w:tcBorders>
            <w:shd w:val="clear" w:color="FFFFFF" w:fill="FFFFFF"/>
            <w:tcMar>
              <w:left w:w="40" w:type="dxa"/>
              <w:right w:w="40" w:type="dxa"/>
            </w:tcMar>
          </w:tcPr>
          <w:p w14:paraId="5957601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204,622</w:t>
            </w:r>
          </w:p>
        </w:tc>
        <w:tc>
          <w:tcPr>
            <w:tcW w:w="600" w:type="dxa"/>
            <w:tcBorders>
              <w:top w:val="nil"/>
              <w:left w:val="nil"/>
              <w:bottom w:val="nil"/>
              <w:right w:val="nil"/>
              <w:tl2br w:val="nil"/>
              <w:tr2bl w:val="nil"/>
            </w:tcBorders>
            <w:shd w:val="clear" w:color="FFFFFF" w:fill="FFFFFF"/>
            <w:tcMar>
              <w:left w:w="40" w:type="dxa"/>
              <w:right w:w="40" w:type="dxa"/>
            </w:tcMar>
          </w:tcPr>
          <w:p w14:paraId="080F5CE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32 </w:t>
            </w:r>
          </w:p>
        </w:tc>
        <w:tc>
          <w:tcPr>
            <w:tcW w:w="1035" w:type="dxa"/>
            <w:tcBorders>
              <w:top w:val="nil"/>
              <w:left w:val="nil"/>
              <w:bottom w:val="nil"/>
              <w:right w:val="nil"/>
              <w:tl2br w:val="nil"/>
              <w:tr2bl w:val="nil"/>
            </w:tcBorders>
            <w:shd w:val="clear" w:color="FFFFFF" w:fill="FFFFFF"/>
            <w:tcMar>
              <w:left w:w="40" w:type="dxa"/>
              <w:right w:w="40" w:type="dxa"/>
            </w:tcMar>
          </w:tcPr>
          <w:p w14:paraId="506CDDD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204,963</w:t>
            </w:r>
          </w:p>
        </w:tc>
        <w:tc>
          <w:tcPr>
            <w:tcW w:w="1035" w:type="dxa"/>
            <w:tcBorders>
              <w:top w:val="nil"/>
              <w:left w:val="nil"/>
              <w:bottom w:val="nil"/>
              <w:right w:val="nil"/>
              <w:tl2br w:val="nil"/>
              <w:tr2bl w:val="nil"/>
            </w:tcBorders>
            <w:shd w:val="clear" w:color="FFFFFF" w:fill="FFFFFF"/>
            <w:tcMar>
              <w:left w:w="40" w:type="dxa"/>
              <w:right w:w="40" w:type="dxa"/>
            </w:tcMar>
          </w:tcPr>
          <w:p w14:paraId="7B886B7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209,283</w:t>
            </w:r>
          </w:p>
        </w:tc>
        <w:tc>
          <w:tcPr>
            <w:tcW w:w="1035" w:type="dxa"/>
            <w:tcBorders>
              <w:top w:val="nil"/>
              <w:left w:val="nil"/>
              <w:bottom w:val="nil"/>
              <w:right w:val="nil"/>
              <w:tl2br w:val="nil"/>
              <w:tr2bl w:val="nil"/>
            </w:tcBorders>
            <w:shd w:val="clear" w:color="FFFFFF" w:fill="FFFFFF"/>
            <w:tcMar>
              <w:left w:w="40" w:type="dxa"/>
              <w:right w:w="40" w:type="dxa"/>
            </w:tcMar>
          </w:tcPr>
          <w:p w14:paraId="3B8F513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187,659</w:t>
            </w:r>
          </w:p>
        </w:tc>
      </w:tr>
      <w:tr w:rsidR="00DC559F" w:rsidRPr="00F43A29" w14:paraId="1DFA494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
        </w:trPr>
        <w:tc>
          <w:tcPr>
            <w:tcW w:w="2385" w:type="dxa"/>
            <w:tcBorders>
              <w:top w:val="nil"/>
              <w:left w:val="nil"/>
              <w:bottom w:val="nil"/>
              <w:right w:val="nil"/>
              <w:tl2br w:val="nil"/>
              <w:tr2bl w:val="nil"/>
            </w:tcBorders>
            <w:shd w:val="clear" w:color="FFFFFF" w:fill="FFFFFF"/>
            <w:tcMar>
              <w:left w:w="40" w:type="dxa"/>
              <w:right w:w="40" w:type="dxa"/>
            </w:tcMar>
          </w:tcPr>
          <w:p w14:paraId="278763A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Depreciation and Amortisation</w:t>
            </w:r>
          </w:p>
        </w:tc>
        <w:tc>
          <w:tcPr>
            <w:tcW w:w="1035" w:type="dxa"/>
            <w:tcBorders>
              <w:top w:val="nil"/>
              <w:left w:val="nil"/>
              <w:bottom w:val="nil"/>
              <w:right w:val="nil"/>
              <w:tl2br w:val="nil"/>
              <w:tr2bl w:val="nil"/>
            </w:tcBorders>
            <w:shd w:val="clear" w:color="FFFFFF" w:fill="FFFFFF"/>
            <w:tcMar>
              <w:left w:w="40" w:type="dxa"/>
              <w:right w:w="40" w:type="dxa"/>
            </w:tcMar>
          </w:tcPr>
          <w:p w14:paraId="1007173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75,214</w:t>
            </w:r>
          </w:p>
        </w:tc>
        <w:tc>
          <w:tcPr>
            <w:tcW w:w="1035" w:type="dxa"/>
            <w:tcBorders>
              <w:top w:val="nil"/>
              <w:left w:val="nil"/>
              <w:bottom w:val="nil"/>
              <w:right w:val="nil"/>
              <w:tl2br w:val="nil"/>
              <w:tr2bl w:val="nil"/>
            </w:tcBorders>
            <w:shd w:val="clear" w:color="FFFFFF" w:fill="FFFFFF"/>
            <w:tcMar>
              <w:left w:w="40" w:type="dxa"/>
              <w:right w:w="40" w:type="dxa"/>
            </w:tcMar>
          </w:tcPr>
          <w:p w14:paraId="7B11B9F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75,214</w:t>
            </w:r>
          </w:p>
        </w:tc>
        <w:tc>
          <w:tcPr>
            <w:tcW w:w="1035" w:type="dxa"/>
            <w:tcBorders>
              <w:top w:val="nil"/>
              <w:left w:val="nil"/>
              <w:bottom w:val="nil"/>
              <w:right w:val="nil"/>
              <w:tl2br w:val="nil"/>
              <w:tr2bl w:val="nil"/>
            </w:tcBorders>
            <w:shd w:val="clear" w:color="FFFFFF" w:fill="FFFFFF"/>
            <w:tcMar>
              <w:left w:w="40" w:type="dxa"/>
              <w:right w:w="40" w:type="dxa"/>
            </w:tcMar>
          </w:tcPr>
          <w:p w14:paraId="7218530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78,826</w:t>
            </w:r>
          </w:p>
        </w:tc>
        <w:tc>
          <w:tcPr>
            <w:tcW w:w="600" w:type="dxa"/>
            <w:tcBorders>
              <w:top w:val="nil"/>
              <w:left w:val="nil"/>
              <w:bottom w:val="nil"/>
              <w:right w:val="nil"/>
              <w:tl2br w:val="nil"/>
              <w:tr2bl w:val="nil"/>
            </w:tcBorders>
            <w:shd w:val="clear" w:color="FFFFFF" w:fill="FFFFFF"/>
            <w:tcMar>
              <w:left w:w="40" w:type="dxa"/>
              <w:right w:w="40" w:type="dxa"/>
            </w:tcMar>
          </w:tcPr>
          <w:p w14:paraId="2A354D9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5 </w:t>
            </w:r>
          </w:p>
        </w:tc>
        <w:tc>
          <w:tcPr>
            <w:tcW w:w="1035" w:type="dxa"/>
            <w:tcBorders>
              <w:top w:val="nil"/>
              <w:left w:val="nil"/>
              <w:bottom w:val="nil"/>
              <w:right w:val="nil"/>
              <w:tl2br w:val="nil"/>
              <w:tr2bl w:val="nil"/>
            </w:tcBorders>
            <w:shd w:val="clear" w:color="FFFFFF" w:fill="FFFFFF"/>
            <w:tcMar>
              <w:left w:w="40" w:type="dxa"/>
              <w:right w:w="40" w:type="dxa"/>
            </w:tcMar>
          </w:tcPr>
          <w:p w14:paraId="59ED856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78,791</w:t>
            </w:r>
          </w:p>
        </w:tc>
        <w:tc>
          <w:tcPr>
            <w:tcW w:w="1035" w:type="dxa"/>
            <w:tcBorders>
              <w:top w:val="nil"/>
              <w:left w:val="nil"/>
              <w:bottom w:val="nil"/>
              <w:right w:val="nil"/>
              <w:tl2br w:val="nil"/>
              <w:tr2bl w:val="nil"/>
            </w:tcBorders>
            <w:shd w:val="clear" w:color="FFFFFF" w:fill="FFFFFF"/>
            <w:tcMar>
              <w:left w:w="40" w:type="dxa"/>
              <w:right w:w="40" w:type="dxa"/>
            </w:tcMar>
          </w:tcPr>
          <w:p w14:paraId="0824609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78,748</w:t>
            </w:r>
          </w:p>
        </w:tc>
        <w:tc>
          <w:tcPr>
            <w:tcW w:w="1035" w:type="dxa"/>
            <w:tcBorders>
              <w:top w:val="nil"/>
              <w:left w:val="nil"/>
              <w:bottom w:val="nil"/>
              <w:right w:val="nil"/>
              <w:tl2br w:val="nil"/>
              <w:tr2bl w:val="nil"/>
            </w:tcBorders>
            <w:shd w:val="clear" w:color="FFFFFF" w:fill="FFFFFF"/>
            <w:tcMar>
              <w:left w:w="40" w:type="dxa"/>
              <w:right w:w="40" w:type="dxa"/>
            </w:tcMar>
          </w:tcPr>
          <w:p w14:paraId="769A715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78,748</w:t>
            </w:r>
          </w:p>
        </w:tc>
      </w:tr>
      <w:tr w:rsidR="00DC559F" w:rsidRPr="00F43A29" w14:paraId="5C4C73B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
        </w:trPr>
        <w:tc>
          <w:tcPr>
            <w:tcW w:w="2385" w:type="dxa"/>
            <w:tcBorders>
              <w:top w:val="nil"/>
              <w:left w:val="nil"/>
              <w:bottom w:val="nil"/>
              <w:right w:val="nil"/>
              <w:tl2br w:val="nil"/>
              <w:tr2bl w:val="nil"/>
            </w:tcBorders>
            <w:shd w:val="clear" w:color="FFFFFF" w:fill="FFFFFF"/>
            <w:tcMar>
              <w:left w:w="40" w:type="dxa"/>
              <w:right w:w="40" w:type="dxa"/>
            </w:tcMar>
          </w:tcPr>
          <w:p w14:paraId="25DA179D"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tcPr>
          <w:p w14:paraId="3AC8AE5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37,275</w:t>
            </w:r>
          </w:p>
        </w:tc>
        <w:tc>
          <w:tcPr>
            <w:tcW w:w="1035" w:type="dxa"/>
            <w:tcBorders>
              <w:top w:val="nil"/>
              <w:left w:val="nil"/>
              <w:bottom w:val="nil"/>
              <w:right w:val="nil"/>
              <w:tl2br w:val="nil"/>
              <w:tr2bl w:val="nil"/>
            </w:tcBorders>
            <w:shd w:val="clear" w:color="FFFFFF" w:fill="FFFFFF"/>
            <w:tcMar>
              <w:left w:w="40" w:type="dxa"/>
              <w:right w:w="40" w:type="dxa"/>
            </w:tcMar>
          </w:tcPr>
          <w:p w14:paraId="3FD4097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37,732</w:t>
            </w:r>
          </w:p>
        </w:tc>
        <w:tc>
          <w:tcPr>
            <w:tcW w:w="1035" w:type="dxa"/>
            <w:tcBorders>
              <w:top w:val="nil"/>
              <w:left w:val="nil"/>
              <w:bottom w:val="nil"/>
              <w:right w:val="nil"/>
              <w:tl2br w:val="nil"/>
              <w:tr2bl w:val="nil"/>
            </w:tcBorders>
            <w:shd w:val="clear" w:color="FFFFFF" w:fill="FFFFFF"/>
            <w:tcMar>
              <w:left w:w="40" w:type="dxa"/>
              <w:right w:w="40" w:type="dxa"/>
            </w:tcMar>
          </w:tcPr>
          <w:p w14:paraId="447B918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47,543</w:t>
            </w:r>
          </w:p>
        </w:tc>
        <w:tc>
          <w:tcPr>
            <w:tcW w:w="600" w:type="dxa"/>
            <w:tcBorders>
              <w:top w:val="nil"/>
              <w:left w:val="nil"/>
              <w:bottom w:val="nil"/>
              <w:right w:val="nil"/>
              <w:tl2br w:val="nil"/>
              <w:tr2bl w:val="nil"/>
            </w:tcBorders>
            <w:shd w:val="clear" w:color="FFFFFF" w:fill="FFFFFF"/>
            <w:tcMar>
              <w:left w:w="40" w:type="dxa"/>
              <w:right w:w="40" w:type="dxa"/>
            </w:tcMar>
          </w:tcPr>
          <w:p w14:paraId="538B324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26 </w:t>
            </w:r>
          </w:p>
        </w:tc>
        <w:tc>
          <w:tcPr>
            <w:tcW w:w="1035" w:type="dxa"/>
            <w:tcBorders>
              <w:top w:val="nil"/>
              <w:left w:val="nil"/>
              <w:bottom w:val="nil"/>
              <w:right w:val="nil"/>
              <w:tl2br w:val="nil"/>
              <w:tr2bl w:val="nil"/>
            </w:tcBorders>
            <w:shd w:val="clear" w:color="FFFFFF" w:fill="FFFFFF"/>
            <w:tcMar>
              <w:left w:w="40" w:type="dxa"/>
              <w:right w:w="40" w:type="dxa"/>
            </w:tcMar>
          </w:tcPr>
          <w:p w14:paraId="1E148AC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47,445</w:t>
            </w:r>
          </w:p>
        </w:tc>
        <w:tc>
          <w:tcPr>
            <w:tcW w:w="1035" w:type="dxa"/>
            <w:tcBorders>
              <w:top w:val="nil"/>
              <w:left w:val="nil"/>
              <w:bottom w:val="nil"/>
              <w:right w:val="nil"/>
              <w:tl2br w:val="nil"/>
              <w:tr2bl w:val="nil"/>
            </w:tcBorders>
            <w:shd w:val="clear" w:color="FFFFFF" w:fill="FFFFFF"/>
            <w:tcMar>
              <w:left w:w="40" w:type="dxa"/>
              <w:right w:w="40" w:type="dxa"/>
            </w:tcMar>
          </w:tcPr>
          <w:p w14:paraId="151D155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46,127</w:t>
            </w:r>
          </w:p>
        </w:tc>
        <w:tc>
          <w:tcPr>
            <w:tcW w:w="1035" w:type="dxa"/>
            <w:tcBorders>
              <w:top w:val="nil"/>
              <w:left w:val="nil"/>
              <w:bottom w:val="nil"/>
              <w:right w:val="nil"/>
              <w:tl2br w:val="nil"/>
              <w:tr2bl w:val="nil"/>
            </w:tcBorders>
            <w:shd w:val="clear" w:color="FFFFFF" w:fill="FFFFFF"/>
            <w:tcMar>
              <w:left w:w="40" w:type="dxa"/>
              <w:right w:w="40" w:type="dxa"/>
            </w:tcMar>
          </w:tcPr>
          <w:p w14:paraId="17C7852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43,218</w:t>
            </w:r>
          </w:p>
        </w:tc>
      </w:tr>
      <w:tr w:rsidR="00DC559F" w:rsidRPr="00F43A29" w14:paraId="388DDB9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85" w:type="dxa"/>
            <w:tcBorders>
              <w:top w:val="nil"/>
              <w:left w:val="nil"/>
              <w:bottom w:val="nil"/>
              <w:right w:val="nil"/>
              <w:tl2br w:val="nil"/>
              <w:tr2bl w:val="nil"/>
            </w:tcBorders>
            <w:shd w:val="clear" w:color="FFFFFF" w:fill="FFFFFF"/>
            <w:tcMar>
              <w:left w:w="40" w:type="dxa"/>
              <w:right w:w="40" w:type="dxa"/>
            </w:tcMar>
          </w:tcPr>
          <w:p w14:paraId="7BFF72E4"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tcPr>
          <w:p w14:paraId="11E77F0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1,301</w:t>
            </w:r>
          </w:p>
        </w:tc>
        <w:tc>
          <w:tcPr>
            <w:tcW w:w="1035" w:type="dxa"/>
            <w:tcBorders>
              <w:top w:val="nil"/>
              <w:left w:val="nil"/>
              <w:bottom w:val="nil"/>
              <w:right w:val="nil"/>
              <w:tl2br w:val="nil"/>
              <w:tr2bl w:val="nil"/>
            </w:tcBorders>
            <w:shd w:val="clear" w:color="FFFFFF" w:fill="FFFFFF"/>
            <w:tcMar>
              <w:left w:w="40" w:type="dxa"/>
              <w:right w:w="40" w:type="dxa"/>
            </w:tcMar>
          </w:tcPr>
          <w:p w14:paraId="79000BA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1,301</w:t>
            </w:r>
          </w:p>
        </w:tc>
        <w:tc>
          <w:tcPr>
            <w:tcW w:w="1035" w:type="dxa"/>
            <w:tcBorders>
              <w:top w:val="nil"/>
              <w:left w:val="nil"/>
              <w:bottom w:val="nil"/>
              <w:right w:val="nil"/>
              <w:tl2br w:val="nil"/>
              <w:tr2bl w:val="nil"/>
            </w:tcBorders>
            <w:shd w:val="clear" w:color="FFFFFF" w:fill="FFFFFF"/>
            <w:tcMar>
              <w:left w:w="40" w:type="dxa"/>
              <w:right w:w="40" w:type="dxa"/>
            </w:tcMar>
          </w:tcPr>
          <w:p w14:paraId="11CCBC2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1,152</w:t>
            </w:r>
          </w:p>
        </w:tc>
        <w:tc>
          <w:tcPr>
            <w:tcW w:w="600" w:type="dxa"/>
            <w:tcBorders>
              <w:top w:val="nil"/>
              <w:left w:val="nil"/>
              <w:bottom w:val="nil"/>
              <w:right w:val="nil"/>
              <w:tl2br w:val="nil"/>
              <w:tr2bl w:val="nil"/>
            </w:tcBorders>
            <w:shd w:val="clear" w:color="FFFFFF" w:fill="FFFFFF"/>
            <w:tcMar>
              <w:left w:w="40" w:type="dxa"/>
              <w:right w:w="40" w:type="dxa"/>
            </w:tcMar>
          </w:tcPr>
          <w:p w14:paraId="765BB30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-11 </w:t>
            </w:r>
          </w:p>
        </w:tc>
        <w:tc>
          <w:tcPr>
            <w:tcW w:w="1035" w:type="dxa"/>
            <w:tcBorders>
              <w:top w:val="nil"/>
              <w:left w:val="nil"/>
              <w:bottom w:val="nil"/>
              <w:right w:val="nil"/>
              <w:tl2br w:val="nil"/>
              <w:tr2bl w:val="nil"/>
            </w:tcBorders>
            <w:shd w:val="clear" w:color="FFFFFF" w:fill="FFFFFF"/>
            <w:tcMar>
              <w:left w:w="40" w:type="dxa"/>
              <w:right w:w="40" w:type="dxa"/>
            </w:tcMar>
          </w:tcPr>
          <w:p w14:paraId="36F02BF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1,016</w:t>
            </w:r>
          </w:p>
        </w:tc>
        <w:tc>
          <w:tcPr>
            <w:tcW w:w="1035" w:type="dxa"/>
            <w:tcBorders>
              <w:top w:val="nil"/>
              <w:left w:val="nil"/>
              <w:bottom w:val="nil"/>
              <w:right w:val="nil"/>
              <w:tl2br w:val="nil"/>
              <w:tr2bl w:val="nil"/>
            </w:tcBorders>
            <w:shd w:val="clear" w:color="FFFFFF" w:fill="FFFFFF"/>
            <w:tcMar>
              <w:left w:w="40" w:type="dxa"/>
              <w:right w:w="40" w:type="dxa"/>
            </w:tcMar>
          </w:tcPr>
          <w:p w14:paraId="36D2CE7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899</w:t>
            </w:r>
          </w:p>
        </w:tc>
        <w:tc>
          <w:tcPr>
            <w:tcW w:w="1035" w:type="dxa"/>
            <w:tcBorders>
              <w:top w:val="nil"/>
              <w:left w:val="nil"/>
              <w:bottom w:val="nil"/>
              <w:right w:val="nil"/>
              <w:tl2br w:val="nil"/>
              <w:tr2bl w:val="nil"/>
            </w:tcBorders>
            <w:shd w:val="clear" w:color="FFFFFF" w:fill="FFFFFF"/>
            <w:tcMar>
              <w:left w:w="40" w:type="dxa"/>
              <w:right w:w="40" w:type="dxa"/>
            </w:tcMar>
          </w:tcPr>
          <w:p w14:paraId="50466B4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799</w:t>
            </w:r>
          </w:p>
        </w:tc>
      </w:tr>
      <w:tr w:rsidR="00DC559F" w:rsidRPr="00F43A29" w14:paraId="2B3B2C7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
        </w:trPr>
        <w:tc>
          <w:tcPr>
            <w:tcW w:w="2385" w:type="dxa"/>
            <w:tcBorders>
              <w:top w:val="nil"/>
              <w:left w:val="nil"/>
              <w:bottom w:val="nil"/>
              <w:right w:val="nil"/>
              <w:tl2br w:val="nil"/>
              <w:tr2bl w:val="nil"/>
            </w:tcBorders>
            <w:shd w:val="clear" w:color="FFFFFF" w:fill="FFFFFF"/>
            <w:tcMar>
              <w:left w:w="40" w:type="dxa"/>
              <w:right w:w="40" w:type="dxa"/>
            </w:tcMar>
          </w:tcPr>
          <w:p w14:paraId="352EA33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Other Expenses</w:t>
            </w:r>
          </w:p>
        </w:tc>
        <w:tc>
          <w:tcPr>
            <w:tcW w:w="1035" w:type="dxa"/>
            <w:tcBorders>
              <w:top w:val="nil"/>
              <w:left w:val="nil"/>
              <w:bottom w:val="nil"/>
              <w:right w:val="nil"/>
              <w:tl2br w:val="nil"/>
              <w:tr2bl w:val="nil"/>
            </w:tcBorders>
            <w:shd w:val="clear" w:color="FFFFFF" w:fill="FFFFFF"/>
            <w:tcMar>
              <w:left w:w="40" w:type="dxa"/>
              <w:right w:w="40" w:type="dxa"/>
            </w:tcMar>
          </w:tcPr>
          <w:p w14:paraId="59389A5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10,904</w:t>
            </w:r>
          </w:p>
        </w:tc>
        <w:tc>
          <w:tcPr>
            <w:tcW w:w="1035" w:type="dxa"/>
            <w:tcBorders>
              <w:top w:val="nil"/>
              <w:left w:val="nil"/>
              <w:bottom w:val="nil"/>
              <w:right w:val="nil"/>
              <w:tl2br w:val="nil"/>
              <w:tr2bl w:val="nil"/>
            </w:tcBorders>
            <w:shd w:val="clear" w:color="FFFFFF" w:fill="FFFFFF"/>
            <w:tcMar>
              <w:left w:w="40" w:type="dxa"/>
              <w:right w:w="40" w:type="dxa"/>
            </w:tcMar>
          </w:tcPr>
          <w:p w14:paraId="6B861D9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10,904</w:t>
            </w:r>
          </w:p>
        </w:tc>
        <w:tc>
          <w:tcPr>
            <w:tcW w:w="1035" w:type="dxa"/>
            <w:tcBorders>
              <w:top w:val="nil"/>
              <w:left w:val="nil"/>
              <w:bottom w:val="nil"/>
              <w:right w:val="nil"/>
              <w:tl2br w:val="nil"/>
              <w:tr2bl w:val="nil"/>
            </w:tcBorders>
            <w:shd w:val="clear" w:color="FFFFFF" w:fill="FFFFFF"/>
            <w:tcMar>
              <w:left w:w="40" w:type="dxa"/>
              <w:right w:w="40" w:type="dxa"/>
            </w:tcMar>
          </w:tcPr>
          <w:p w14:paraId="132A6B8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8,685</w:t>
            </w:r>
          </w:p>
        </w:tc>
        <w:tc>
          <w:tcPr>
            <w:tcW w:w="600" w:type="dxa"/>
            <w:tcBorders>
              <w:top w:val="nil"/>
              <w:left w:val="nil"/>
              <w:bottom w:val="nil"/>
              <w:right w:val="nil"/>
              <w:tl2br w:val="nil"/>
              <w:tr2bl w:val="nil"/>
            </w:tcBorders>
            <w:shd w:val="clear" w:color="FFFFFF" w:fill="FFFFFF"/>
            <w:tcMar>
              <w:left w:w="40" w:type="dxa"/>
              <w:right w:w="40" w:type="dxa"/>
            </w:tcMar>
          </w:tcPr>
          <w:p w14:paraId="5D6CA22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-20 </w:t>
            </w:r>
          </w:p>
        </w:tc>
        <w:tc>
          <w:tcPr>
            <w:tcW w:w="1035" w:type="dxa"/>
            <w:tcBorders>
              <w:top w:val="nil"/>
              <w:left w:val="nil"/>
              <w:bottom w:val="nil"/>
              <w:right w:val="nil"/>
              <w:tl2br w:val="nil"/>
              <w:tr2bl w:val="nil"/>
            </w:tcBorders>
            <w:shd w:val="clear" w:color="FFFFFF" w:fill="FFFFFF"/>
            <w:tcMar>
              <w:left w:w="40" w:type="dxa"/>
              <w:right w:w="40" w:type="dxa"/>
            </w:tcMar>
          </w:tcPr>
          <w:p w14:paraId="2B9609F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8,857</w:t>
            </w:r>
          </w:p>
        </w:tc>
        <w:tc>
          <w:tcPr>
            <w:tcW w:w="1035" w:type="dxa"/>
            <w:tcBorders>
              <w:top w:val="nil"/>
              <w:left w:val="nil"/>
              <w:bottom w:val="nil"/>
              <w:right w:val="nil"/>
              <w:tl2br w:val="nil"/>
              <w:tr2bl w:val="nil"/>
            </w:tcBorders>
            <w:shd w:val="clear" w:color="FFFFFF" w:fill="FFFFFF"/>
            <w:tcMar>
              <w:left w:w="40" w:type="dxa"/>
              <w:right w:w="40" w:type="dxa"/>
            </w:tcMar>
          </w:tcPr>
          <w:p w14:paraId="3609010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9,033</w:t>
            </w:r>
          </w:p>
        </w:tc>
        <w:tc>
          <w:tcPr>
            <w:tcW w:w="1035" w:type="dxa"/>
            <w:tcBorders>
              <w:top w:val="nil"/>
              <w:left w:val="nil"/>
              <w:bottom w:val="nil"/>
              <w:right w:val="nil"/>
              <w:tl2br w:val="nil"/>
              <w:tr2bl w:val="nil"/>
            </w:tcBorders>
            <w:shd w:val="clear" w:color="FFFFFF" w:fill="FFFFFF"/>
            <w:tcMar>
              <w:left w:w="40" w:type="dxa"/>
              <w:right w:w="40" w:type="dxa"/>
            </w:tcMar>
          </w:tcPr>
          <w:p w14:paraId="127846A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9,040</w:t>
            </w:r>
          </w:p>
        </w:tc>
      </w:tr>
      <w:tr w:rsidR="00DC559F" w:rsidRPr="00F43A29" w14:paraId="229B11B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2385" w:type="dxa"/>
            <w:tcBorders>
              <w:top w:val="nil"/>
              <w:left w:val="nil"/>
              <w:bottom w:val="nil"/>
              <w:right w:val="nil"/>
              <w:tl2br w:val="nil"/>
              <w:tr2bl w:val="nil"/>
            </w:tcBorders>
            <w:shd w:val="clear" w:color="FFFFFF" w:fill="FFFFFF"/>
            <w:tcMar>
              <w:left w:w="40" w:type="dxa"/>
              <w:right w:w="40" w:type="dxa"/>
            </w:tcMar>
          </w:tcPr>
          <w:p w14:paraId="18269D9D"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Transfer Payments to Government</w:t>
            </w:r>
          </w:p>
        </w:tc>
        <w:tc>
          <w:tcPr>
            <w:tcW w:w="1035" w:type="dxa"/>
            <w:tcBorders>
              <w:top w:val="nil"/>
              <w:left w:val="nil"/>
              <w:bottom w:val="nil"/>
              <w:right w:val="nil"/>
              <w:tl2br w:val="nil"/>
              <w:tr2bl w:val="nil"/>
            </w:tcBorders>
            <w:shd w:val="clear" w:color="FFFFFF" w:fill="FFFFFF"/>
            <w:tcMar>
              <w:left w:w="40" w:type="dxa"/>
              <w:right w:w="40" w:type="dxa"/>
            </w:tcMar>
          </w:tcPr>
          <w:p w14:paraId="1C79609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77B181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857C34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69EC73E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F276CB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17,000</w:t>
            </w:r>
          </w:p>
        </w:tc>
        <w:tc>
          <w:tcPr>
            <w:tcW w:w="1035" w:type="dxa"/>
            <w:tcBorders>
              <w:top w:val="nil"/>
              <w:left w:val="nil"/>
              <w:bottom w:val="nil"/>
              <w:right w:val="nil"/>
              <w:tl2br w:val="nil"/>
              <w:tr2bl w:val="nil"/>
            </w:tcBorders>
            <w:shd w:val="clear" w:color="FFFFFF" w:fill="FFFFFF"/>
            <w:tcMar>
              <w:left w:w="40" w:type="dxa"/>
              <w:right w:w="40" w:type="dxa"/>
            </w:tcMar>
          </w:tcPr>
          <w:p w14:paraId="16817AE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1,000</w:t>
            </w:r>
          </w:p>
        </w:tc>
        <w:tc>
          <w:tcPr>
            <w:tcW w:w="1035" w:type="dxa"/>
            <w:tcBorders>
              <w:top w:val="nil"/>
              <w:left w:val="nil"/>
              <w:bottom w:val="nil"/>
              <w:right w:val="nil"/>
              <w:tl2br w:val="nil"/>
              <w:tr2bl w:val="nil"/>
            </w:tcBorders>
            <w:shd w:val="clear" w:color="FFFFFF" w:fill="FFFFFF"/>
            <w:tcMar>
              <w:left w:w="40" w:type="dxa"/>
              <w:right w:w="40" w:type="dxa"/>
            </w:tcMar>
          </w:tcPr>
          <w:p w14:paraId="00539C2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1,000</w:t>
            </w:r>
          </w:p>
        </w:tc>
      </w:tr>
      <w:tr w:rsidR="00DC559F" w:rsidRPr="00F43A29" w14:paraId="698C78E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32024E47"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Expenses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D81CAA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301,919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747CF0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304,106</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8DEAE3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369,646</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1CD556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22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D534FA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386,944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10247D3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374,030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2E4408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349,737</w:t>
            </w:r>
          </w:p>
        </w:tc>
      </w:tr>
      <w:tr w:rsidR="00DC559F" w:rsidRPr="00F43A29" w14:paraId="0E8D37B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2"/>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4D07D59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Operating Result from Ordinary Activities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09901B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-116,557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8E4258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-116,518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38131B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-118,827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E5C383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2E5FCA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-119,617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C1BA9D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-122,988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C4F055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-126,968</w:t>
            </w:r>
          </w:p>
        </w:tc>
      </w:tr>
      <w:tr w:rsidR="00DC559F" w:rsidRPr="00F43A29" w14:paraId="3B3421A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5A9F688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Operating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07914D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-116,557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020B51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-116,518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1CF6C3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-118,827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3D789EA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76A562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-119,617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57759C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-122,988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EBBF1B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-126,968</w:t>
            </w:r>
          </w:p>
        </w:tc>
      </w:tr>
      <w:tr w:rsidR="00DC559F" w:rsidRPr="00F43A29" w14:paraId="2BB16885" w14:textId="77777777" w:rsidTr="00E34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2"/>
        </w:trPr>
        <w:tc>
          <w:tcPr>
            <w:tcW w:w="2385" w:type="dxa"/>
            <w:tcBorders>
              <w:top w:val="nil"/>
              <w:left w:val="nil"/>
              <w:bottom w:val="nil"/>
              <w:right w:val="nil"/>
              <w:tl2br w:val="nil"/>
              <w:tr2bl w:val="nil"/>
            </w:tcBorders>
            <w:tcMar>
              <w:left w:w="40" w:type="dxa"/>
              <w:right w:w="40" w:type="dxa"/>
            </w:tcMar>
            <w:vAlign w:val="bottom"/>
          </w:tcPr>
          <w:p w14:paraId="59FC5517"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Other Comprehensive Income</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059477F"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C189B71"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71022C2" w14:textId="77777777" w:rsidR="00DC559F" w:rsidRPr="00F43A29" w:rsidRDefault="00DC559F" w:rsidP="00F43A29">
            <w:pPr>
              <w:spacing w:before="0" w:after="0"/>
              <w:rPr>
                <w:rFonts w:ascii="Aptos" w:eastAsia="Calibri" w:hAnsi="Aptos" w:cs="Calibri"/>
                <w:b/>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611224BF"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0189D0A"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B4D4075"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DAE8857" w14:textId="77777777" w:rsidR="00DC559F" w:rsidRPr="00F43A29" w:rsidRDefault="00DC559F" w:rsidP="00F43A29">
            <w:pPr>
              <w:spacing w:before="0" w:after="0"/>
              <w:rPr>
                <w:rFonts w:ascii="Aptos" w:eastAsia="Calibri" w:hAnsi="Aptos" w:cs="Calibri"/>
                <w:b/>
                <w:color w:val="000000"/>
                <w:sz w:val="18"/>
                <w:szCs w:val="18"/>
              </w:rPr>
            </w:pPr>
          </w:p>
        </w:tc>
      </w:tr>
      <w:tr w:rsidR="00DC559F" w:rsidRPr="00F43A29" w14:paraId="4BED7D6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500373FB"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Increase/(Decrease) in Asset Revaluation Surplus</w:t>
            </w:r>
          </w:p>
        </w:tc>
        <w:tc>
          <w:tcPr>
            <w:tcW w:w="1035" w:type="dxa"/>
            <w:tcBorders>
              <w:top w:val="nil"/>
              <w:left w:val="nil"/>
              <w:bottom w:val="nil"/>
              <w:right w:val="nil"/>
              <w:tl2br w:val="nil"/>
              <w:tr2bl w:val="nil"/>
            </w:tcBorders>
            <w:shd w:val="clear" w:color="FFFFFF" w:fill="FFFFFF"/>
            <w:tcMar>
              <w:left w:w="40" w:type="dxa"/>
              <w:right w:w="40" w:type="dxa"/>
            </w:tcMar>
          </w:tcPr>
          <w:p w14:paraId="2F8550D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49,650</w:t>
            </w:r>
          </w:p>
        </w:tc>
        <w:tc>
          <w:tcPr>
            <w:tcW w:w="1035" w:type="dxa"/>
            <w:tcBorders>
              <w:top w:val="nil"/>
              <w:left w:val="nil"/>
              <w:bottom w:val="nil"/>
              <w:right w:val="nil"/>
              <w:tl2br w:val="nil"/>
              <w:tr2bl w:val="nil"/>
            </w:tcBorders>
            <w:shd w:val="clear" w:color="FFFFFF" w:fill="FFFFFF"/>
            <w:tcMar>
              <w:left w:w="40" w:type="dxa"/>
              <w:right w:w="40" w:type="dxa"/>
            </w:tcMar>
          </w:tcPr>
          <w:p w14:paraId="287ABD6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49,650</w:t>
            </w:r>
          </w:p>
        </w:tc>
        <w:tc>
          <w:tcPr>
            <w:tcW w:w="1035" w:type="dxa"/>
            <w:tcBorders>
              <w:top w:val="nil"/>
              <w:left w:val="nil"/>
              <w:bottom w:val="nil"/>
              <w:right w:val="nil"/>
              <w:tl2br w:val="nil"/>
              <w:tr2bl w:val="nil"/>
            </w:tcBorders>
            <w:shd w:val="clear" w:color="FFFFFF" w:fill="FFFFFF"/>
            <w:tcMar>
              <w:left w:w="40" w:type="dxa"/>
              <w:right w:w="40" w:type="dxa"/>
            </w:tcMar>
          </w:tcPr>
          <w:p w14:paraId="07C0802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107</w:t>
            </w:r>
          </w:p>
        </w:tc>
        <w:tc>
          <w:tcPr>
            <w:tcW w:w="600" w:type="dxa"/>
            <w:tcBorders>
              <w:top w:val="nil"/>
              <w:left w:val="nil"/>
              <w:bottom w:val="nil"/>
              <w:right w:val="nil"/>
              <w:tl2br w:val="nil"/>
              <w:tr2bl w:val="nil"/>
            </w:tcBorders>
            <w:shd w:val="clear" w:color="FFFFFF" w:fill="FFFFFF"/>
            <w:tcMar>
              <w:left w:w="40" w:type="dxa"/>
              <w:right w:w="40" w:type="dxa"/>
            </w:tcMar>
          </w:tcPr>
          <w:p w14:paraId="7F00C49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5B83853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F9A623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0B71D5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C559F" w:rsidRPr="00F43A29" w14:paraId="4D833AF4" w14:textId="77777777" w:rsidTr="00E34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0"/>
        </w:trPr>
        <w:tc>
          <w:tcPr>
            <w:tcW w:w="2385" w:type="dxa"/>
            <w:tcBorders>
              <w:top w:val="nil"/>
              <w:left w:val="nil"/>
              <w:bottom w:val="nil"/>
              <w:right w:val="nil"/>
              <w:tl2br w:val="nil"/>
              <w:tr2bl w:val="nil"/>
            </w:tcBorders>
            <w:tcMar>
              <w:left w:w="40" w:type="dxa"/>
              <w:right w:w="40" w:type="dxa"/>
            </w:tcMar>
            <w:vAlign w:val="bottom"/>
          </w:tcPr>
          <w:p w14:paraId="70EFC5DB"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Other Comprehensive Result</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98657A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49,650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1DE37B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49,650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50CB70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107</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3D68D7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8FCF24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AE8746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2C653A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0</w:t>
            </w:r>
          </w:p>
        </w:tc>
      </w:tr>
      <w:tr w:rsidR="00DC559F" w:rsidRPr="00F43A29" w14:paraId="6C346505" w14:textId="77777777" w:rsidTr="00E345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2385" w:type="dxa"/>
            <w:tcBorders>
              <w:top w:val="nil"/>
              <w:left w:val="nil"/>
              <w:bottom w:val="single" w:sz="12" w:space="0" w:color="auto"/>
              <w:right w:val="nil"/>
              <w:tl2br w:val="nil"/>
              <w:tr2bl w:val="nil"/>
            </w:tcBorders>
            <w:shd w:val="clear" w:color="FFFFFF" w:fill="FFFFFF"/>
            <w:tcMar>
              <w:left w:w="40" w:type="dxa"/>
              <w:right w:w="40" w:type="dxa"/>
            </w:tcMar>
            <w:vAlign w:val="bottom"/>
          </w:tcPr>
          <w:p w14:paraId="3E7978F5"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Comprehensive Result</w:t>
            </w:r>
          </w:p>
        </w:tc>
        <w:tc>
          <w:tcPr>
            <w:tcW w:w="1035" w:type="dxa"/>
            <w:tcBorders>
              <w:top w:val="nil"/>
              <w:left w:val="nil"/>
              <w:bottom w:val="single" w:sz="12" w:space="0" w:color="auto"/>
              <w:right w:val="nil"/>
              <w:tl2br w:val="nil"/>
              <w:tr2bl w:val="nil"/>
            </w:tcBorders>
            <w:shd w:val="clear" w:color="FFFFFF" w:fill="FFFFFF"/>
            <w:tcMar>
              <w:left w:w="40" w:type="dxa"/>
              <w:right w:w="40" w:type="dxa"/>
            </w:tcMar>
            <w:vAlign w:val="bottom"/>
          </w:tcPr>
          <w:p w14:paraId="5522326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-66,907</w:t>
            </w:r>
          </w:p>
        </w:tc>
        <w:tc>
          <w:tcPr>
            <w:tcW w:w="1035" w:type="dxa"/>
            <w:tcBorders>
              <w:top w:val="nil"/>
              <w:left w:val="nil"/>
              <w:bottom w:val="single" w:sz="12" w:space="0" w:color="auto"/>
              <w:right w:val="nil"/>
              <w:tl2br w:val="nil"/>
              <w:tr2bl w:val="nil"/>
            </w:tcBorders>
            <w:shd w:val="clear" w:color="FFFFFF" w:fill="FFFFFF"/>
            <w:tcMar>
              <w:left w:w="40" w:type="dxa"/>
              <w:right w:w="40" w:type="dxa"/>
            </w:tcMar>
            <w:vAlign w:val="bottom"/>
          </w:tcPr>
          <w:p w14:paraId="1BF5A79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-66,868</w:t>
            </w:r>
          </w:p>
        </w:tc>
        <w:tc>
          <w:tcPr>
            <w:tcW w:w="1035" w:type="dxa"/>
            <w:tcBorders>
              <w:top w:val="nil"/>
              <w:left w:val="nil"/>
              <w:bottom w:val="single" w:sz="12" w:space="0" w:color="auto"/>
              <w:right w:val="nil"/>
              <w:tl2br w:val="nil"/>
              <w:tr2bl w:val="nil"/>
            </w:tcBorders>
            <w:shd w:val="clear" w:color="FFFFFF" w:fill="FFFFFF"/>
            <w:tcMar>
              <w:left w:w="40" w:type="dxa"/>
              <w:right w:w="40" w:type="dxa"/>
            </w:tcMar>
            <w:vAlign w:val="bottom"/>
          </w:tcPr>
          <w:p w14:paraId="3A2B087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-118,720</w:t>
            </w:r>
          </w:p>
        </w:tc>
        <w:tc>
          <w:tcPr>
            <w:tcW w:w="600" w:type="dxa"/>
            <w:tcBorders>
              <w:top w:val="nil"/>
              <w:left w:val="nil"/>
              <w:bottom w:val="single" w:sz="12" w:space="0" w:color="auto"/>
              <w:right w:val="nil"/>
              <w:tl2br w:val="nil"/>
              <w:tr2bl w:val="nil"/>
            </w:tcBorders>
            <w:shd w:val="clear" w:color="FFFFFF" w:fill="FFFFFF"/>
            <w:tcMar>
              <w:left w:w="40" w:type="dxa"/>
              <w:right w:w="40" w:type="dxa"/>
            </w:tcMar>
            <w:vAlign w:val="bottom"/>
          </w:tcPr>
          <w:p w14:paraId="1FF0E1C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-78 </w:t>
            </w:r>
          </w:p>
        </w:tc>
        <w:tc>
          <w:tcPr>
            <w:tcW w:w="1035" w:type="dxa"/>
            <w:tcBorders>
              <w:top w:val="nil"/>
              <w:left w:val="nil"/>
              <w:bottom w:val="single" w:sz="12" w:space="0" w:color="auto"/>
              <w:right w:val="nil"/>
              <w:tl2br w:val="nil"/>
              <w:tr2bl w:val="nil"/>
            </w:tcBorders>
            <w:shd w:val="clear" w:color="FFFFFF" w:fill="FFFFFF"/>
            <w:tcMar>
              <w:left w:w="40" w:type="dxa"/>
              <w:right w:w="40" w:type="dxa"/>
            </w:tcMar>
            <w:vAlign w:val="bottom"/>
          </w:tcPr>
          <w:p w14:paraId="77123E4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-119,617</w:t>
            </w:r>
          </w:p>
        </w:tc>
        <w:tc>
          <w:tcPr>
            <w:tcW w:w="1035" w:type="dxa"/>
            <w:tcBorders>
              <w:top w:val="nil"/>
              <w:left w:val="nil"/>
              <w:bottom w:val="single" w:sz="12" w:space="0" w:color="auto"/>
              <w:right w:val="nil"/>
              <w:tl2br w:val="nil"/>
              <w:tr2bl w:val="nil"/>
            </w:tcBorders>
            <w:shd w:val="clear" w:color="FFFFFF" w:fill="FFFFFF"/>
            <w:tcMar>
              <w:left w:w="40" w:type="dxa"/>
              <w:right w:w="40" w:type="dxa"/>
            </w:tcMar>
            <w:vAlign w:val="bottom"/>
          </w:tcPr>
          <w:p w14:paraId="11EBD90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-122,988</w:t>
            </w:r>
          </w:p>
        </w:tc>
        <w:tc>
          <w:tcPr>
            <w:tcW w:w="1035" w:type="dxa"/>
            <w:tcBorders>
              <w:top w:val="nil"/>
              <w:left w:val="nil"/>
              <w:bottom w:val="single" w:sz="12" w:space="0" w:color="auto"/>
              <w:right w:val="nil"/>
              <w:tl2br w:val="nil"/>
              <w:tr2bl w:val="nil"/>
            </w:tcBorders>
            <w:shd w:val="clear" w:color="FFFFFF" w:fill="FFFFFF"/>
            <w:tcMar>
              <w:left w:w="40" w:type="dxa"/>
              <w:right w:w="40" w:type="dxa"/>
            </w:tcMar>
            <w:vAlign w:val="bottom"/>
          </w:tcPr>
          <w:p w14:paraId="1FF0994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-126,968</w:t>
            </w:r>
          </w:p>
        </w:tc>
      </w:tr>
    </w:tbl>
    <w:p w14:paraId="31146E2C" w14:textId="77777777" w:rsidR="00DC559F" w:rsidRPr="005E4F1E" w:rsidRDefault="00DC559F" w:rsidP="00F43A29">
      <w:pPr>
        <w:pStyle w:val="BSnote"/>
        <w:rPr>
          <w:b/>
        </w:rPr>
      </w:pPr>
      <w:r w:rsidRPr="004E3ED8">
        <w:t>“-“ denotes “nil”. “..” denotes that the figure rounds to zero. “#” denotes a result over 999%.</w:t>
      </w:r>
    </w:p>
    <w:p w14:paraId="77D36379" w14:textId="77777777" w:rsidR="00DC559F" w:rsidRDefault="00DC559F">
      <w:pPr>
        <w:pBdr>
          <w:top w:val="nil"/>
          <w:left w:val="nil"/>
          <w:bottom w:val="nil"/>
          <w:right w:val="nil"/>
          <w:between w:val="nil"/>
          <w:bar w:val="nil"/>
        </w:pBdr>
        <w:spacing w:after="0" w:line="240" w:lineRule="auto"/>
        <w:rPr>
          <w:rFonts w:eastAsia="Times New Roman" w:cs="Times New Roman"/>
          <w:szCs w:val="20"/>
          <w:lang w:val="en-AU"/>
        </w:rPr>
      </w:pPr>
      <w:r>
        <w:rPr>
          <w:rFonts w:eastAsia="Times New Roman" w:cs="Times New Roman"/>
          <w:sz w:val="18"/>
          <w:szCs w:val="20"/>
          <w:lang w:val="en-AU"/>
        </w:rPr>
        <w:br w:type="page"/>
      </w:r>
    </w:p>
    <w:p w14:paraId="039C22D4" w14:textId="77777777" w:rsidR="00DC559F" w:rsidRPr="00916B13" w:rsidRDefault="00DC559F" w:rsidP="004420A6">
      <w:pPr>
        <w:pStyle w:val="Caption"/>
      </w:pPr>
      <w:r w:rsidRPr="00916B13">
        <w:t xml:space="preserve">Table </w:t>
      </w:r>
      <w:r>
        <w:t>9</w:t>
      </w:r>
      <w:r w:rsidRPr="00916B13">
        <w:t>: Housing ACT: Balance Sheet ($’000)</w:t>
      </w:r>
    </w:p>
    <w:tbl>
      <w:tblPr>
        <w:tblStyle w:val="CDMRange2"/>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DC559F" w:rsidRPr="00F43A29" w14:paraId="5FDECADA" w14:textId="77777777" w:rsidTr="002E0B94">
        <w:trPr>
          <w:trHeight w:val="840"/>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17F0DAE3"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E09EEF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Budget</w:t>
            </w:r>
          </w:p>
          <w:p w14:paraId="2E212B8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w:t>
            </w:r>
          </w:p>
          <w:p w14:paraId="4990DEC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30/6/26</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5BF12E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Estimated Outcome at</w:t>
            </w:r>
          </w:p>
          <w:p w14:paraId="1E44A12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30/6/26</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49E807D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Budget</w:t>
            </w:r>
          </w:p>
          <w:p w14:paraId="6581FB2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w:t>
            </w:r>
          </w:p>
          <w:p w14:paraId="468BFF0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30/6/27</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3C3617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Var</w:t>
            </w:r>
          </w:p>
          <w:p w14:paraId="797E2B3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84C4D1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Estimate</w:t>
            </w:r>
          </w:p>
          <w:p w14:paraId="22367E7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w:t>
            </w:r>
          </w:p>
          <w:p w14:paraId="1F9D7E1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30/6/28</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7FBAF7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Estimate</w:t>
            </w:r>
          </w:p>
          <w:p w14:paraId="0D876A6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w:t>
            </w:r>
          </w:p>
          <w:p w14:paraId="1F08F8B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30/6/29</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63A200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Estimate</w:t>
            </w:r>
          </w:p>
          <w:p w14:paraId="6EEC8CE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w:t>
            </w:r>
          </w:p>
          <w:p w14:paraId="03E76A1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30/6/30</w:t>
            </w:r>
          </w:p>
        </w:tc>
      </w:tr>
      <w:tr w:rsidR="00DC559F" w:rsidRPr="00F43A29" w14:paraId="366064E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000000"/>
              <w:left w:val="nil"/>
              <w:bottom w:val="nil"/>
              <w:right w:val="nil"/>
              <w:tl2br w:val="nil"/>
              <w:tr2bl w:val="nil"/>
            </w:tcBorders>
            <w:shd w:val="clear" w:color="FFFFFF" w:fill="FFFFFF"/>
            <w:noWrap/>
            <w:tcMar>
              <w:left w:w="40" w:type="dxa"/>
              <w:right w:w="40" w:type="dxa"/>
            </w:tcMar>
            <w:vAlign w:val="bottom"/>
          </w:tcPr>
          <w:p w14:paraId="0118F1C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Current Assets</w:t>
            </w: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4FF2373"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3AFFBE4F"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0349F47"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single" w:sz="4" w:space="0" w:color="000000"/>
              <w:left w:val="nil"/>
              <w:bottom w:val="nil"/>
              <w:right w:val="nil"/>
              <w:tl2br w:val="nil"/>
              <w:tr2bl w:val="nil"/>
            </w:tcBorders>
            <w:shd w:val="clear" w:color="FFFFFF" w:fill="FFFFFF"/>
            <w:tcMar>
              <w:left w:w="0" w:type="dxa"/>
              <w:right w:w="0" w:type="dxa"/>
            </w:tcMar>
            <w:vAlign w:val="bottom"/>
          </w:tcPr>
          <w:p w14:paraId="7DCF15FF"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0C8BC21D"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68A298BE"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0" w:type="dxa"/>
              <w:right w:w="0" w:type="dxa"/>
            </w:tcMar>
            <w:vAlign w:val="bottom"/>
          </w:tcPr>
          <w:p w14:paraId="40CA926E"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1700241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2385" w:type="dxa"/>
            <w:tcBorders>
              <w:top w:val="nil"/>
              <w:left w:val="nil"/>
              <w:bottom w:val="nil"/>
              <w:right w:val="nil"/>
              <w:tl2br w:val="nil"/>
              <w:tr2bl w:val="nil"/>
            </w:tcBorders>
            <w:noWrap/>
            <w:tcMar>
              <w:left w:w="40" w:type="dxa"/>
              <w:right w:w="40" w:type="dxa"/>
            </w:tcMar>
          </w:tcPr>
          <w:p w14:paraId="2B0B845A"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73E13E6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12,220</w:t>
            </w:r>
          </w:p>
        </w:tc>
        <w:tc>
          <w:tcPr>
            <w:tcW w:w="1035" w:type="dxa"/>
            <w:tcBorders>
              <w:top w:val="nil"/>
              <w:left w:val="nil"/>
              <w:bottom w:val="nil"/>
              <w:right w:val="nil"/>
              <w:tl2br w:val="nil"/>
              <w:tr2bl w:val="nil"/>
            </w:tcBorders>
            <w:shd w:val="clear" w:color="FFFFFF" w:fill="FFFFFF"/>
            <w:tcMar>
              <w:left w:w="40" w:type="dxa"/>
              <w:right w:w="40" w:type="dxa"/>
            </w:tcMar>
          </w:tcPr>
          <w:p w14:paraId="2323906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12,259</w:t>
            </w:r>
          </w:p>
        </w:tc>
        <w:tc>
          <w:tcPr>
            <w:tcW w:w="1035" w:type="dxa"/>
            <w:tcBorders>
              <w:top w:val="nil"/>
              <w:left w:val="nil"/>
              <w:bottom w:val="nil"/>
              <w:right w:val="nil"/>
              <w:tl2br w:val="nil"/>
              <w:tr2bl w:val="nil"/>
            </w:tcBorders>
            <w:shd w:val="clear" w:color="FFFFFF" w:fill="FFFFFF"/>
            <w:tcMar>
              <w:left w:w="40" w:type="dxa"/>
              <w:right w:w="40" w:type="dxa"/>
            </w:tcMar>
          </w:tcPr>
          <w:p w14:paraId="2667352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872</w:t>
            </w:r>
          </w:p>
        </w:tc>
        <w:tc>
          <w:tcPr>
            <w:tcW w:w="600" w:type="dxa"/>
            <w:tcBorders>
              <w:top w:val="nil"/>
              <w:left w:val="nil"/>
              <w:bottom w:val="nil"/>
              <w:right w:val="nil"/>
              <w:tl2br w:val="nil"/>
              <w:tr2bl w:val="nil"/>
            </w:tcBorders>
            <w:shd w:val="clear" w:color="FFFFFF" w:fill="FFFFFF"/>
            <w:tcMar>
              <w:left w:w="40" w:type="dxa"/>
              <w:right w:w="40" w:type="dxa"/>
            </w:tcMar>
          </w:tcPr>
          <w:p w14:paraId="606EF76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-93 </w:t>
            </w:r>
          </w:p>
        </w:tc>
        <w:tc>
          <w:tcPr>
            <w:tcW w:w="1035" w:type="dxa"/>
            <w:tcBorders>
              <w:top w:val="nil"/>
              <w:left w:val="nil"/>
              <w:bottom w:val="nil"/>
              <w:right w:val="nil"/>
              <w:tl2br w:val="nil"/>
              <w:tr2bl w:val="nil"/>
            </w:tcBorders>
            <w:shd w:val="clear" w:color="FFFFFF" w:fill="FFFFFF"/>
            <w:tcMar>
              <w:left w:w="40" w:type="dxa"/>
              <w:right w:w="40" w:type="dxa"/>
            </w:tcMar>
          </w:tcPr>
          <w:p w14:paraId="1C16FDC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872</w:t>
            </w:r>
          </w:p>
        </w:tc>
        <w:tc>
          <w:tcPr>
            <w:tcW w:w="1035" w:type="dxa"/>
            <w:tcBorders>
              <w:top w:val="nil"/>
              <w:left w:val="nil"/>
              <w:bottom w:val="nil"/>
              <w:right w:val="nil"/>
              <w:tl2br w:val="nil"/>
              <w:tr2bl w:val="nil"/>
            </w:tcBorders>
            <w:shd w:val="clear" w:color="FFFFFF" w:fill="FFFFFF"/>
            <w:tcMar>
              <w:left w:w="40" w:type="dxa"/>
              <w:right w:w="40" w:type="dxa"/>
            </w:tcMar>
          </w:tcPr>
          <w:p w14:paraId="39123AF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872</w:t>
            </w:r>
          </w:p>
        </w:tc>
        <w:tc>
          <w:tcPr>
            <w:tcW w:w="1035" w:type="dxa"/>
            <w:tcBorders>
              <w:top w:val="nil"/>
              <w:left w:val="nil"/>
              <w:bottom w:val="nil"/>
              <w:right w:val="nil"/>
              <w:tl2br w:val="nil"/>
              <w:tr2bl w:val="nil"/>
            </w:tcBorders>
            <w:shd w:val="clear" w:color="FFFFFF" w:fill="FFFFFF"/>
            <w:tcMar>
              <w:left w:w="40" w:type="dxa"/>
              <w:right w:w="40" w:type="dxa"/>
            </w:tcMar>
          </w:tcPr>
          <w:p w14:paraId="0B6E069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872</w:t>
            </w:r>
          </w:p>
        </w:tc>
      </w:tr>
      <w:tr w:rsidR="00DC559F" w:rsidRPr="00F43A29" w14:paraId="17C2298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2385" w:type="dxa"/>
            <w:tcBorders>
              <w:top w:val="nil"/>
              <w:left w:val="nil"/>
              <w:bottom w:val="nil"/>
              <w:right w:val="nil"/>
              <w:tl2br w:val="nil"/>
              <w:tr2bl w:val="nil"/>
            </w:tcBorders>
            <w:noWrap/>
            <w:tcMar>
              <w:left w:w="40" w:type="dxa"/>
              <w:right w:w="40" w:type="dxa"/>
            </w:tcMar>
          </w:tcPr>
          <w:p w14:paraId="7B75D155"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Receivables</w:t>
            </w:r>
          </w:p>
        </w:tc>
        <w:tc>
          <w:tcPr>
            <w:tcW w:w="1035" w:type="dxa"/>
            <w:tcBorders>
              <w:top w:val="nil"/>
              <w:left w:val="nil"/>
              <w:bottom w:val="nil"/>
              <w:right w:val="nil"/>
              <w:tl2br w:val="nil"/>
              <w:tr2bl w:val="nil"/>
            </w:tcBorders>
            <w:shd w:val="clear" w:color="FFFFFF" w:fill="FFFFFF"/>
            <w:tcMar>
              <w:left w:w="40" w:type="dxa"/>
              <w:right w:w="40" w:type="dxa"/>
            </w:tcMar>
          </w:tcPr>
          <w:p w14:paraId="71ECAC8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9,831</w:t>
            </w:r>
          </w:p>
        </w:tc>
        <w:tc>
          <w:tcPr>
            <w:tcW w:w="1035" w:type="dxa"/>
            <w:tcBorders>
              <w:top w:val="nil"/>
              <w:left w:val="nil"/>
              <w:bottom w:val="nil"/>
              <w:right w:val="nil"/>
              <w:tl2br w:val="nil"/>
              <w:tr2bl w:val="nil"/>
            </w:tcBorders>
            <w:shd w:val="clear" w:color="FFFFFF" w:fill="FFFFFF"/>
            <w:tcMar>
              <w:left w:w="40" w:type="dxa"/>
              <w:right w:w="40" w:type="dxa"/>
            </w:tcMar>
          </w:tcPr>
          <w:p w14:paraId="1FA4950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15,859</w:t>
            </w:r>
          </w:p>
        </w:tc>
        <w:tc>
          <w:tcPr>
            <w:tcW w:w="1035" w:type="dxa"/>
            <w:tcBorders>
              <w:top w:val="nil"/>
              <w:left w:val="nil"/>
              <w:bottom w:val="nil"/>
              <w:right w:val="nil"/>
              <w:tl2br w:val="nil"/>
              <w:tr2bl w:val="nil"/>
            </w:tcBorders>
            <w:shd w:val="clear" w:color="FFFFFF" w:fill="FFFFFF"/>
            <w:tcMar>
              <w:left w:w="40" w:type="dxa"/>
              <w:right w:w="40" w:type="dxa"/>
            </w:tcMar>
          </w:tcPr>
          <w:p w14:paraId="07F63ED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13,293</w:t>
            </w:r>
          </w:p>
        </w:tc>
        <w:tc>
          <w:tcPr>
            <w:tcW w:w="600" w:type="dxa"/>
            <w:tcBorders>
              <w:top w:val="nil"/>
              <w:left w:val="nil"/>
              <w:bottom w:val="nil"/>
              <w:right w:val="nil"/>
              <w:tl2br w:val="nil"/>
              <w:tr2bl w:val="nil"/>
            </w:tcBorders>
            <w:shd w:val="clear" w:color="FFFFFF" w:fill="FFFFFF"/>
            <w:tcMar>
              <w:left w:w="40" w:type="dxa"/>
              <w:right w:w="40" w:type="dxa"/>
            </w:tcMar>
          </w:tcPr>
          <w:p w14:paraId="0CD52C9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-16 </w:t>
            </w:r>
          </w:p>
        </w:tc>
        <w:tc>
          <w:tcPr>
            <w:tcW w:w="1035" w:type="dxa"/>
            <w:tcBorders>
              <w:top w:val="nil"/>
              <w:left w:val="nil"/>
              <w:bottom w:val="nil"/>
              <w:right w:val="nil"/>
              <w:tl2br w:val="nil"/>
              <w:tr2bl w:val="nil"/>
            </w:tcBorders>
            <w:shd w:val="clear" w:color="FFFFFF" w:fill="FFFFFF"/>
            <w:tcMar>
              <w:left w:w="40" w:type="dxa"/>
              <w:right w:w="40" w:type="dxa"/>
            </w:tcMar>
          </w:tcPr>
          <w:p w14:paraId="691BC9E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10,618</w:t>
            </w:r>
          </w:p>
        </w:tc>
        <w:tc>
          <w:tcPr>
            <w:tcW w:w="1035" w:type="dxa"/>
            <w:tcBorders>
              <w:top w:val="nil"/>
              <w:left w:val="nil"/>
              <w:bottom w:val="nil"/>
              <w:right w:val="nil"/>
              <w:tl2br w:val="nil"/>
              <w:tr2bl w:val="nil"/>
            </w:tcBorders>
            <w:shd w:val="clear" w:color="FFFFFF" w:fill="FFFFFF"/>
            <w:tcMar>
              <w:left w:w="40" w:type="dxa"/>
              <w:right w:w="40" w:type="dxa"/>
            </w:tcMar>
          </w:tcPr>
          <w:p w14:paraId="6A1DC68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7,777</w:t>
            </w:r>
          </w:p>
        </w:tc>
        <w:tc>
          <w:tcPr>
            <w:tcW w:w="1035" w:type="dxa"/>
            <w:tcBorders>
              <w:top w:val="nil"/>
              <w:left w:val="nil"/>
              <w:bottom w:val="nil"/>
              <w:right w:val="nil"/>
              <w:tl2br w:val="nil"/>
              <w:tr2bl w:val="nil"/>
            </w:tcBorders>
            <w:shd w:val="clear" w:color="FFFFFF" w:fill="FFFFFF"/>
            <w:tcMar>
              <w:left w:w="40" w:type="dxa"/>
              <w:right w:w="40" w:type="dxa"/>
            </w:tcMar>
          </w:tcPr>
          <w:p w14:paraId="135750C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4,936</w:t>
            </w:r>
          </w:p>
        </w:tc>
      </w:tr>
      <w:tr w:rsidR="00DC559F" w:rsidRPr="00F43A29" w14:paraId="0CE8931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2385" w:type="dxa"/>
            <w:tcBorders>
              <w:top w:val="nil"/>
              <w:left w:val="nil"/>
              <w:bottom w:val="nil"/>
              <w:right w:val="nil"/>
              <w:tl2br w:val="nil"/>
              <w:tr2bl w:val="nil"/>
            </w:tcBorders>
            <w:noWrap/>
            <w:tcMar>
              <w:left w:w="40" w:type="dxa"/>
              <w:right w:w="40" w:type="dxa"/>
            </w:tcMar>
          </w:tcPr>
          <w:p w14:paraId="0EBED31E"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Assets Held for Sale</w:t>
            </w:r>
          </w:p>
        </w:tc>
        <w:tc>
          <w:tcPr>
            <w:tcW w:w="1035" w:type="dxa"/>
            <w:tcBorders>
              <w:top w:val="nil"/>
              <w:left w:val="nil"/>
              <w:bottom w:val="nil"/>
              <w:right w:val="nil"/>
              <w:tl2br w:val="nil"/>
              <w:tr2bl w:val="nil"/>
            </w:tcBorders>
            <w:shd w:val="clear" w:color="FFFFFF" w:fill="FFFFFF"/>
            <w:tcMar>
              <w:left w:w="40" w:type="dxa"/>
              <w:right w:w="40" w:type="dxa"/>
            </w:tcMar>
          </w:tcPr>
          <w:p w14:paraId="49B5E18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19A5B7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2,484</w:t>
            </w:r>
          </w:p>
        </w:tc>
        <w:tc>
          <w:tcPr>
            <w:tcW w:w="1035" w:type="dxa"/>
            <w:tcBorders>
              <w:top w:val="nil"/>
              <w:left w:val="nil"/>
              <w:bottom w:val="nil"/>
              <w:right w:val="nil"/>
              <w:tl2br w:val="nil"/>
              <w:tr2bl w:val="nil"/>
            </w:tcBorders>
            <w:shd w:val="clear" w:color="FFFFFF" w:fill="FFFFFF"/>
            <w:tcMar>
              <w:left w:w="40" w:type="dxa"/>
              <w:right w:w="40" w:type="dxa"/>
            </w:tcMar>
          </w:tcPr>
          <w:p w14:paraId="79B32F5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2,484</w:t>
            </w:r>
          </w:p>
        </w:tc>
        <w:tc>
          <w:tcPr>
            <w:tcW w:w="600" w:type="dxa"/>
            <w:tcBorders>
              <w:top w:val="nil"/>
              <w:left w:val="nil"/>
              <w:bottom w:val="nil"/>
              <w:right w:val="nil"/>
              <w:tl2br w:val="nil"/>
              <w:tr2bl w:val="nil"/>
            </w:tcBorders>
            <w:shd w:val="clear" w:color="FFFFFF" w:fill="FFFFFF"/>
            <w:tcMar>
              <w:left w:w="40" w:type="dxa"/>
              <w:right w:w="40" w:type="dxa"/>
            </w:tcMar>
          </w:tcPr>
          <w:p w14:paraId="6A2BA09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6BC195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2,484</w:t>
            </w:r>
          </w:p>
        </w:tc>
        <w:tc>
          <w:tcPr>
            <w:tcW w:w="1035" w:type="dxa"/>
            <w:tcBorders>
              <w:top w:val="nil"/>
              <w:left w:val="nil"/>
              <w:bottom w:val="nil"/>
              <w:right w:val="nil"/>
              <w:tl2br w:val="nil"/>
              <w:tr2bl w:val="nil"/>
            </w:tcBorders>
            <w:shd w:val="clear" w:color="FFFFFF" w:fill="FFFFFF"/>
            <w:tcMar>
              <w:left w:w="40" w:type="dxa"/>
              <w:right w:w="40" w:type="dxa"/>
            </w:tcMar>
          </w:tcPr>
          <w:p w14:paraId="19260F8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2,484</w:t>
            </w:r>
          </w:p>
        </w:tc>
        <w:tc>
          <w:tcPr>
            <w:tcW w:w="1035" w:type="dxa"/>
            <w:tcBorders>
              <w:top w:val="nil"/>
              <w:left w:val="nil"/>
              <w:bottom w:val="nil"/>
              <w:right w:val="nil"/>
              <w:tl2br w:val="nil"/>
              <w:tr2bl w:val="nil"/>
            </w:tcBorders>
            <w:shd w:val="clear" w:color="FFFFFF" w:fill="FFFFFF"/>
            <w:tcMar>
              <w:left w:w="40" w:type="dxa"/>
              <w:right w:w="40" w:type="dxa"/>
            </w:tcMar>
          </w:tcPr>
          <w:p w14:paraId="642F7D5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2,484</w:t>
            </w:r>
          </w:p>
        </w:tc>
      </w:tr>
      <w:tr w:rsidR="00DC559F" w:rsidRPr="00F43A29" w14:paraId="7E35573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2385" w:type="dxa"/>
            <w:tcBorders>
              <w:top w:val="nil"/>
              <w:left w:val="nil"/>
              <w:bottom w:val="nil"/>
              <w:right w:val="nil"/>
              <w:tl2br w:val="nil"/>
              <w:tr2bl w:val="nil"/>
            </w:tcBorders>
            <w:noWrap/>
            <w:tcMar>
              <w:left w:w="40" w:type="dxa"/>
              <w:right w:w="40" w:type="dxa"/>
            </w:tcMar>
          </w:tcPr>
          <w:p w14:paraId="51602922"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Other Assets</w:t>
            </w:r>
          </w:p>
        </w:tc>
        <w:tc>
          <w:tcPr>
            <w:tcW w:w="1035" w:type="dxa"/>
            <w:tcBorders>
              <w:top w:val="nil"/>
              <w:left w:val="nil"/>
              <w:bottom w:val="nil"/>
              <w:right w:val="nil"/>
              <w:tl2br w:val="nil"/>
              <w:tr2bl w:val="nil"/>
            </w:tcBorders>
            <w:shd w:val="clear" w:color="FFFFFF" w:fill="FFFFFF"/>
            <w:tcMar>
              <w:left w:w="40" w:type="dxa"/>
              <w:right w:w="40" w:type="dxa"/>
            </w:tcMar>
          </w:tcPr>
          <w:p w14:paraId="7116CB4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647</w:t>
            </w:r>
          </w:p>
        </w:tc>
        <w:tc>
          <w:tcPr>
            <w:tcW w:w="1035" w:type="dxa"/>
            <w:tcBorders>
              <w:top w:val="nil"/>
              <w:left w:val="nil"/>
              <w:bottom w:val="nil"/>
              <w:right w:val="nil"/>
              <w:tl2br w:val="nil"/>
              <w:tr2bl w:val="nil"/>
            </w:tcBorders>
            <w:shd w:val="clear" w:color="FFFFFF" w:fill="FFFFFF"/>
            <w:tcMar>
              <w:left w:w="40" w:type="dxa"/>
              <w:right w:w="40" w:type="dxa"/>
            </w:tcMar>
          </w:tcPr>
          <w:p w14:paraId="1281390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420</w:t>
            </w:r>
          </w:p>
        </w:tc>
        <w:tc>
          <w:tcPr>
            <w:tcW w:w="1035" w:type="dxa"/>
            <w:tcBorders>
              <w:top w:val="nil"/>
              <w:left w:val="nil"/>
              <w:bottom w:val="nil"/>
              <w:right w:val="nil"/>
              <w:tl2br w:val="nil"/>
              <w:tr2bl w:val="nil"/>
            </w:tcBorders>
            <w:shd w:val="clear" w:color="FFFFFF" w:fill="FFFFFF"/>
            <w:tcMar>
              <w:left w:w="40" w:type="dxa"/>
              <w:right w:w="40" w:type="dxa"/>
            </w:tcMar>
          </w:tcPr>
          <w:p w14:paraId="0275EAC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420</w:t>
            </w:r>
          </w:p>
        </w:tc>
        <w:tc>
          <w:tcPr>
            <w:tcW w:w="600" w:type="dxa"/>
            <w:tcBorders>
              <w:top w:val="nil"/>
              <w:left w:val="nil"/>
              <w:bottom w:val="nil"/>
              <w:right w:val="nil"/>
              <w:tl2br w:val="nil"/>
              <w:tr2bl w:val="nil"/>
            </w:tcBorders>
            <w:shd w:val="clear" w:color="FFFFFF" w:fill="FFFFFF"/>
            <w:tcMar>
              <w:left w:w="40" w:type="dxa"/>
              <w:right w:w="40" w:type="dxa"/>
            </w:tcMar>
          </w:tcPr>
          <w:p w14:paraId="00BDC73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0B8F5AE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420</w:t>
            </w:r>
          </w:p>
        </w:tc>
        <w:tc>
          <w:tcPr>
            <w:tcW w:w="1035" w:type="dxa"/>
            <w:tcBorders>
              <w:top w:val="nil"/>
              <w:left w:val="nil"/>
              <w:bottom w:val="nil"/>
              <w:right w:val="nil"/>
              <w:tl2br w:val="nil"/>
              <w:tr2bl w:val="nil"/>
            </w:tcBorders>
            <w:shd w:val="clear" w:color="FFFFFF" w:fill="FFFFFF"/>
            <w:tcMar>
              <w:left w:w="40" w:type="dxa"/>
              <w:right w:w="40" w:type="dxa"/>
            </w:tcMar>
          </w:tcPr>
          <w:p w14:paraId="15A0027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420</w:t>
            </w:r>
          </w:p>
        </w:tc>
        <w:tc>
          <w:tcPr>
            <w:tcW w:w="1035" w:type="dxa"/>
            <w:tcBorders>
              <w:top w:val="nil"/>
              <w:left w:val="nil"/>
              <w:bottom w:val="nil"/>
              <w:right w:val="nil"/>
              <w:tl2br w:val="nil"/>
              <w:tr2bl w:val="nil"/>
            </w:tcBorders>
            <w:shd w:val="clear" w:color="FFFFFF" w:fill="FFFFFF"/>
            <w:tcMar>
              <w:left w:w="40" w:type="dxa"/>
              <w:right w:w="40" w:type="dxa"/>
            </w:tcMar>
          </w:tcPr>
          <w:p w14:paraId="368A99A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420</w:t>
            </w:r>
          </w:p>
        </w:tc>
      </w:tr>
      <w:tr w:rsidR="00DC559F" w:rsidRPr="00F43A29" w14:paraId="4E31AE2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4"/>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5F5FCA32"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8DCCBA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22,698</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97EEB8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31,022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251DF30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17,069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900553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-45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CD1EF6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14,394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CD9324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11,553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4369D58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8,712</w:t>
            </w:r>
          </w:p>
        </w:tc>
      </w:tr>
      <w:tr w:rsidR="00DC559F" w:rsidRPr="00F43A29" w14:paraId="22146F9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62F2EFA6"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Non-Current Assets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CE09936"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F62614A"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C3B4853"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952561D"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6BE9F0D"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9E8B421"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F5319E0"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504345F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
        </w:trPr>
        <w:tc>
          <w:tcPr>
            <w:tcW w:w="2385" w:type="dxa"/>
            <w:tcBorders>
              <w:top w:val="nil"/>
              <w:left w:val="nil"/>
              <w:bottom w:val="nil"/>
              <w:right w:val="nil"/>
              <w:tl2br w:val="nil"/>
              <w:tr2bl w:val="nil"/>
            </w:tcBorders>
            <w:shd w:val="clear" w:color="FFFFFF" w:fill="FFFFFF"/>
            <w:noWrap/>
            <w:tcMar>
              <w:left w:w="40" w:type="dxa"/>
              <w:right w:w="40" w:type="dxa"/>
            </w:tcMar>
          </w:tcPr>
          <w:p w14:paraId="05096C5E"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558EFF5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8,234,927</w:t>
            </w:r>
          </w:p>
        </w:tc>
        <w:tc>
          <w:tcPr>
            <w:tcW w:w="1035" w:type="dxa"/>
            <w:tcBorders>
              <w:top w:val="nil"/>
              <w:left w:val="nil"/>
              <w:bottom w:val="nil"/>
              <w:right w:val="nil"/>
              <w:tl2br w:val="nil"/>
              <w:tr2bl w:val="nil"/>
            </w:tcBorders>
            <w:shd w:val="clear" w:color="FFFFFF" w:fill="FFFFFF"/>
            <w:tcMar>
              <w:left w:w="40" w:type="dxa"/>
              <w:right w:w="40" w:type="dxa"/>
            </w:tcMar>
          </w:tcPr>
          <w:p w14:paraId="69E627A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8,217,987</w:t>
            </w:r>
          </w:p>
        </w:tc>
        <w:tc>
          <w:tcPr>
            <w:tcW w:w="1035" w:type="dxa"/>
            <w:tcBorders>
              <w:top w:val="nil"/>
              <w:left w:val="nil"/>
              <w:bottom w:val="nil"/>
              <w:right w:val="nil"/>
              <w:tl2br w:val="nil"/>
              <w:tr2bl w:val="nil"/>
            </w:tcBorders>
            <w:shd w:val="clear" w:color="FFFFFF" w:fill="FFFFFF"/>
            <w:tcMar>
              <w:left w:w="40" w:type="dxa"/>
              <w:right w:w="40" w:type="dxa"/>
            </w:tcMar>
          </w:tcPr>
          <w:p w14:paraId="3D8C58A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8,390,122</w:t>
            </w:r>
          </w:p>
        </w:tc>
        <w:tc>
          <w:tcPr>
            <w:tcW w:w="600" w:type="dxa"/>
            <w:tcBorders>
              <w:top w:val="nil"/>
              <w:left w:val="nil"/>
              <w:bottom w:val="nil"/>
              <w:right w:val="nil"/>
              <w:tl2br w:val="nil"/>
              <w:tr2bl w:val="nil"/>
            </w:tcBorders>
            <w:shd w:val="clear" w:color="FFFFFF" w:fill="FFFFFF"/>
            <w:tcMar>
              <w:left w:w="40" w:type="dxa"/>
              <w:right w:w="40" w:type="dxa"/>
            </w:tcMar>
          </w:tcPr>
          <w:p w14:paraId="4C3306B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5C949B5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8,480,023</w:t>
            </w:r>
          </w:p>
        </w:tc>
        <w:tc>
          <w:tcPr>
            <w:tcW w:w="1035" w:type="dxa"/>
            <w:tcBorders>
              <w:top w:val="nil"/>
              <w:left w:val="nil"/>
              <w:bottom w:val="nil"/>
              <w:right w:val="nil"/>
              <w:tl2br w:val="nil"/>
              <w:tr2bl w:val="nil"/>
            </w:tcBorders>
            <w:shd w:val="clear" w:color="FFFFFF" w:fill="FFFFFF"/>
            <w:tcMar>
              <w:left w:w="40" w:type="dxa"/>
              <w:right w:w="40" w:type="dxa"/>
            </w:tcMar>
          </w:tcPr>
          <w:p w14:paraId="4C17B5F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8,466,785</w:t>
            </w:r>
          </w:p>
        </w:tc>
        <w:tc>
          <w:tcPr>
            <w:tcW w:w="1035" w:type="dxa"/>
            <w:tcBorders>
              <w:top w:val="nil"/>
              <w:left w:val="nil"/>
              <w:bottom w:val="nil"/>
              <w:right w:val="nil"/>
              <w:tl2br w:val="nil"/>
              <w:tr2bl w:val="nil"/>
            </w:tcBorders>
            <w:shd w:val="clear" w:color="FFFFFF" w:fill="FFFFFF"/>
            <w:tcMar>
              <w:left w:w="40" w:type="dxa"/>
              <w:right w:w="40" w:type="dxa"/>
            </w:tcMar>
          </w:tcPr>
          <w:p w14:paraId="44AD87E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8,362,477</w:t>
            </w:r>
          </w:p>
        </w:tc>
      </w:tr>
      <w:tr w:rsidR="00DC559F" w:rsidRPr="00F43A29" w14:paraId="3D4077C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2385" w:type="dxa"/>
            <w:tcBorders>
              <w:top w:val="nil"/>
              <w:left w:val="nil"/>
              <w:bottom w:val="nil"/>
              <w:right w:val="nil"/>
              <w:tl2br w:val="nil"/>
              <w:tr2bl w:val="nil"/>
            </w:tcBorders>
            <w:shd w:val="clear" w:color="FFFFFF" w:fill="FFFFFF"/>
            <w:noWrap/>
            <w:tcMar>
              <w:left w:w="40" w:type="dxa"/>
              <w:right w:w="40" w:type="dxa"/>
            </w:tcMar>
          </w:tcPr>
          <w:p w14:paraId="3FE0E708"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Investment Properties</w:t>
            </w:r>
          </w:p>
        </w:tc>
        <w:tc>
          <w:tcPr>
            <w:tcW w:w="1035" w:type="dxa"/>
            <w:tcBorders>
              <w:top w:val="nil"/>
              <w:left w:val="nil"/>
              <w:bottom w:val="nil"/>
              <w:right w:val="nil"/>
              <w:tl2br w:val="nil"/>
              <w:tr2bl w:val="nil"/>
            </w:tcBorders>
            <w:shd w:val="clear" w:color="FFFFFF" w:fill="FFFFFF"/>
            <w:tcMar>
              <w:left w:w="40" w:type="dxa"/>
              <w:right w:w="40" w:type="dxa"/>
            </w:tcMar>
          </w:tcPr>
          <w:p w14:paraId="320BFBD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5,737</w:t>
            </w:r>
          </w:p>
        </w:tc>
        <w:tc>
          <w:tcPr>
            <w:tcW w:w="1035" w:type="dxa"/>
            <w:tcBorders>
              <w:top w:val="nil"/>
              <w:left w:val="nil"/>
              <w:bottom w:val="nil"/>
              <w:right w:val="nil"/>
              <w:tl2br w:val="nil"/>
              <w:tr2bl w:val="nil"/>
            </w:tcBorders>
            <w:shd w:val="clear" w:color="FFFFFF" w:fill="FFFFFF"/>
            <w:tcMar>
              <w:left w:w="40" w:type="dxa"/>
              <w:right w:w="40" w:type="dxa"/>
            </w:tcMar>
          </w:tcPr>
          <w:p w14:paraId="10CA44F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5,444</w:t>
            </w:r>
          </w:p>
        </w:tc>
        <w:tc>
          <w:tcPr>
            <w:tcW w:w="1035" w:type="dxa"/>
            <w:tcBorders>
              <w:top w:val="nil"/>
              <w:left w:val="nil"/>
              <w:bottom w:val="nil"/>
              <w:right w:val="nil"/>
              <w:tl2br w:val="nil"/>
              <w:tr2bl w:val="nil"/>
            </w:tcBorders>
            <w:shd w:val="clear" w:color="FFFFFF" w:fill="FFFFFF"/>
            <w:tcMar>
              <w:left w:w="40" w:type="dxa"/>
              <w:right w:w="40" w:type="dxa"/>
            </w:tcMar>
          </w:tcPr>
          <w:p w14:paraId="3AC3D4D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5,431</w:t>
            </w:r>
          </w:p>
        </w:tc>
        <w:tc>
          <w:tcPr>
            <w:tcW w:w="600" w:type="dxa"/>
            <w:tcBorders>
              <w:top w:val="nil"/>
              <w:left w:val="nil"/>
              <w:bottom w:val="nil"/>
              <w:right w:val="nil"/>
              <w:tl2br w:val="nil"/>
              <w:tr2bl w:val="nil"/>
            </w:tcBorders>
            <w:shd w:val="clear" w:color="FFFFFF" w:fill="FFFFFF"/>
            <w:tcMar>
              <w:left w:w="40" w:type="dxa"/>
              <w:right w:w="40" w:type="dxa"/>
            </w:tcMar>
          </w:tcPr>
          <w:p w14:paraId="05C8857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8B5AFE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5,418</w:t>
            </w:r>
          </w:p>
        </w:tc>
        <w:tc>
          <w:tcPr>
            <w:tcW w:w="1035" w:type="dxa"/>
            <w:tcBorders>
              <w:top w:val="nil"/>
              <w:left w:val="nil"/>
              <w:bottom w:val="nil"/>
              <w:right w:val="nil"/>
              <w:tl2br w:val="nil"/>
              <w:tr2bl w:val="nil"/>
            </w:tcBorders>
            <w:shd w:val="clear" w:color="FFFFFF" w:fill="FFFFFF"/>
            <w:tcMar>
              <w:left w:w="40" w:type="dxa"/>
              <w:right w:w="40" w:type="dxa"/>
            </w:tcMar>
          </w:tcPr>
          <w:p w14:paraId="6D2AF4A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5,405</w:t>
            </w:r>
          </w:p>
        </w:tc>
        <w:tc>
          <w:tcPr>
            <w:tcW w:w="1035" w:type="dxa"/>
            <w:tcBorders>
              <w:top w:val="nil"/>
              <w:left w:val="nil"/>
              <w:bottom w:val="nil"/>
              <w:right w:val="nil"/>
              <w:tl2br w:val="nil"/>
              <w:tr2bl w:val="nil"/>
            </w:tcBorders>
            <w:shd w:val="clear" w:color="FFFFFF" w:fill="FFFFFF"/>
            <w:tcMar>
              <w:left w:w="40" w:type="dxa"/>
              <w:right w:w="40" w:type="dxa"/>
            </w:tcMar>
          </w:tcPr>
          <w:p w14:paraId="23F9B27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5,392</w:t>
            </w:r>
          </w:p>
        </w:tc>
      </w:tr>
      <w:tr w:rsidR="00DC559F" w:rsidRPr="00F43A29" w14:paraId="5B190DB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2385" w:type="dxa"/>
            <w:tcBorders>
              <w:top w:val="nil"/>
              <w:left w:val="nil"/>
              <w:bottom w:val="nil"/>
              <w:right w:val="nil"/>
              <w:tl2br w:val="nil"/>
              <w:tr2bl w:val="nil"/>
            </w:tcBorders>
            <w:shd w:val="clear" w:color="FFFFFF" w:fill="FFFFFF"/>
            <w:noWrap/>
            <w:tcMar>
              <w:left w:w="40" w:type="dxa"/>
              <w:right w:w="40" w:type="dxa"/>
            </w:tcMar>
          </w:tcPr>
          <w:p w14:paraId="6D40642F"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Intangible Assets</w:t>
            </w:r>
          </w:p>
        </w:tc>
        <w:tc>
          <w:tcPr>
            <w:tcW w:w="1035" w:type="dxa"/>
            <w:tcBorders>
              <w:top w:val="nil"/>
              <w:left w:val="nil"/>
              <w:bottom w:val="nil"/>
              <w:right w:val="nil"/>
              <w:tl2br w:val="nil"/>
              <w:tr2bl w:val="nil"/>
            </w:tcBorders>
            <w:shd w:val="clear" w:color="FFFFFF" w:fill="FFFFFF"/>
            <w:tcMar>
              <w:left w:w="40" w:type="dxa"/>
              <w:right w:w="40" w:type="dxa"/>
            </w:tcMar>
          </w:tcPr>
          <w:p w14:paraId="5A505D2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8137C2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7E8F118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600" w:type="dxa"/>
            <w:tcBorders>
              <w:top w:val="nil"/>
              <w:left w:val="nil"/>
              <w:bottom w:val="nil"/>
              <w:right w:val="nil"/>
              <w:tl2br w:val="nil"/>
              <w:tr2bl w:val="nil"/>
            </w:tcBorders>
            <w:shd w:val="clear" w:color="FFFFFF" w:fill="FFFFFF"/>
            <w:tcMar>
              <w:left w:w="40" w:type="dxa"/>
              <w:right w:w="40" w:type="dxa"/>
            </w:tcMar>
          </w:tcPr>
          <w:p w14:paraId="51A1343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05C6A9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30</w:t>
            </w:r>
          </w:p>
        </w:tc>
        <w:tc>
          <w:tcPr>
            <w:tcW w:w="1035" w:type="dxa"/>
            <w:tcBorders>
              <w:top w:val="nil"/>
              <w:left w:val="nil"/>
              <w:bottom w:val="nil"/>
              <w:right w:val="nil"/>
              <w:tl2br w:val="nil"/>
              <w:tr2bl w:val="nil"/>
            </w:tcBorders>
            <w:shd w:val="clear" w:color="FFFFFF" w:fill="FFFFFF"/>
            <w:tcMar>
              <w:left w:w="40" w:type="dxa"/>
              <w:right w:w="40" w:type="dxa"/>
            </w:tcMar>
          </w:tcPr>
          <w:p w14:paraId="6472B39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w:t>
            </w:r>
          </w:p>
        </w:tc>
        <w:tc>
          <w:tcPr>
            <w:tcW w:w="1035" w:type="dxa"/>
            <w:tcBorders>
              <w:top w:val="nil"/>
              <w:left w:val="nil"/>
              <w:bottom w:val="nil"/>
              <w:right w:val="nil"/>
              <w:tl2br w:val="nil"/>
              <w:tr2bl w:val="nil"/>
            </w:tcBorders>
            <w:shd w:val="clear" w:color="FFFFFF" w:fill="FFFFFF"/>
            <w:tcMar>
              <w:left w:w="40" w:type="dxa"/>
              <w:right w:w="40" w:type="dxa"/>
            </w:tcMar>
          </w:tcPr>
          <w:p w14:paraId="1F60AEA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w:t>
            </w:r>
          </w:p>
        </w:tc>
      </w:tr>
      <w:tr w:rsidR="00DC559F" w:rsidRPr="00F43A29" w14:paraId="765FEE6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6B30FA07"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Non-Current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0F4CDB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8,240,664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A85946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8,223,431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19B8EA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8,395,593</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57BCAF4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C9E08D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8,485,471</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5C71C1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8,472,210</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28C95E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8,367,879</w:t>
            </w:r>
          </w:p>
        </w:tc>
      </w:tr>
      <w:tr w:rsidR="00DC559F" w:rsidRPr="00F43A29" w14:paraId="7A3813F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5949A854"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ASSETS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9CB804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8,263,362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0F05BF0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8,254,453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A7E13B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8,412,662</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01C7E2E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C575B1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8,499,865</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E4EE95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8,483,763</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45A609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8,376,591</w:t>
            </w:r>
          </w:p>
        </w:tc>
      </w:tr>
      <w:tr w:rsidR="00DC559F" w:rsidRPr="00F43A29" w14:paraId="3A3FA6A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5462AA6B"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830B3FE"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F761168"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F869F77"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AA08C85"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C3BA090"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68B6A69"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D7E1D88"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4C99EF8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
        </w:trPr>
        <w:tc>
          <w:tcPr>
            <w:tcW w:w="2385" w:type="dxa"/>
            <w:tcBorders>
              <w:top w:val="nil"/>
              <w:left w:val="nil"/>
              <w:bottom w:val="nil"/>
              <w:right w:val="nil"/>
              <w:tl2br w:val="nil"/>
              <w:tr2bl w:val="nil"/>
            </w:tcBorders>
            <w:shd w:val="clear" w:color="FFFFFF" w:fill="FFFFFF"/>
            <w:tcMar>
              <w:left w:w="40" w:type="dxa"/>
              <w:right w:w="40" w:type="dxa"/>
            </w:tcMar>
          </w:tcPr>
          <w:p w14:paraId="36E909A5"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Payables</w:t>
            </w:r>
          </w:p>
        </w:tc>
        <w:tc>
          <w:tcPr>
            <w:tcW w:w="1035" w:type="dxa"/>
            <w:tcBorders>
              <w:top w:val="nil"/>
              <w:left w:val="nil"/>
              <w:bottom w:val="nil"/>
              <w:right w:val="nil"/>
              <w:tl2br w:val="nil"/>
              <w:tr2bl w:val="nil"/>
            </w:tcBorders>
            <w:shd w:val="clear" w:color="FFFFFF" w:fill="FFFFFF"/>
            <w:tcMar>
              <w:left w:w="40" w:type="dxa"/>
              <w:right w:w="40" w:type="dxa"/>
            </w:tcMar>
          </w:tcPr>
          <w:p w14:paraId="2523C28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21,139</w:t>
            </w:r>
          </w:p>
        </w:tc>
        <w:tc>
          <w:tcPr>
            <w:tcW w:w="1035" w:type="dxa"/>
            <w:tcBorders>
              <w:top w:val="nil"/>
              <w:left w:val="nil"/>
              <w:bottom w:val="nil"/>
              <w:right w:val="nil"/>
              <w:tl2br w:val="nil"/>
              <w:tr2bl w:val="nil"/>
            </w:tcBorders>
            <w:shd w:val="clear" w:color="FFFFFF" w:fill="FFFFFF"/>
            <w:tcMar>
              <w:left w:w="40" w:type="dxa"/>
              <w:right w:w="40" w:type="dxa"/>
            </w:tcMar>
          </w:tcPr>
          <w:p w14:paraId="67EA88B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18,542</w:t>
            </w:r>
          </w:p>
        </w:tc>
        <w:tc>
          <w:tcPr>
            <w:tcW w:w="1035" w:type="dxa"/>
            <w:tcBorders>
              <w:top w:val="nil"/>
              <w:left w:val="nil"/>
              <w:bottom w:val="nil"/>
              <w:right w:val="nil"/>
              <w:tl2br w:val="nil"/>
              <w:tr2bl w:val="nil"/>
            </w:tcBorders>
            <w:shd w:val="clear" w:color="FFFFFF" w:fill="FFFFFF"/>
            <w:tcMar>
              <w:left w:w="40" w:type="dxa"/>
              <w:right w:w="40" w:type="dxa"/>
            </w:tcMar>
          </w:tcPr>
          <w:p w14:paraId="2B8C906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18,550</w:t>
            </w:r>
          </w:p>
        </w:tc>
        <w:tc>
          <w:tcPr>
            <w:tcW w:w="600" w:type="dxa"/>
            <w:tcBorders>
              <w:top w:val="nil"/>
              <w:left w:val="nil"/>
              <w:bottom w:val="nil"/>
              <w:right w:val="nil"/>
              <w:tl2br w:val="nil"/>
              <w:tr2bl w:val="nil"/>
            </w:tcBorders>
            <w:shd w:val="clear" w:color="FFFFFF" w:fill="FFFFFF"/>
            <w:tcMar>
              <w:left w:w="40" w:type="dxa"/>
              <w:right w:w="40" w:type="dxa"/>
            </w:tcMar>
          </w:tcPr>
          <w:p w14:paraId="4A8BAB4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B36E56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18,732</w:t>
            </w:r>
          </w:p>
        </w:tc>
        <w:tc>
          <w:tcPr>
            <w:tcW w:w="1035" w:type="dxa"/>
            <w:tcBorders>
              <w:top w:val="nil"/>
              <w:left w:val="nil"/>
              <w:bottom w:val="nil"/>
              <w:right w:val="nil"/>
              <w:tl2br w:val="nil"/>
              <w:tr2bl w:val="nil"/>
            </w:tcBorders>
            <w:shd w:val="clear" w:color="FFFFFF" w:fill="FFFFFF"/>
            <w:tcMar>
              <w:left w:w="40" w:type="dxa"/>
              <w:right w:w="40" w:type="dxa"/>
            </w:tcMar>
          </w:tcPr>
          <w:p w14:paraId="340AE6F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19,003</w:t>
            </w:r>
          </w:p>
        </w:tc>
        <w:tc>
          <w:tcPr>
            <w:tcW w:w="1035" w:type="dxa"/>
            <w:tcBorders>
              <w:top w:val="nil"/>
              <w:left w:val="nil"/>
              <w:bottom w:val="nil"/>
              <w:right w:val="nil"/>
              <w:tl2br w:val="nil"/>
              <w:tr2bl w:val="nil"/>
            </w:tcBorders>
            <w:shd w:val="clear" w:color="FFFFFF" w:fill="FFFFFF"/>
            <w:tcMar>
              <w:left w:w="40" w:type="dxa"/>
              <w:right w:w="40" w:type="dxa"/>
            </w:tcMar>
          </w:tcPr>
          <w:p w14:paraId="214AC5F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18,784</w:t>
            </w:r>
          </w:p>
        </w:tc>
      </w:tr>
      <w:tr w:rsidR="00DC559F" w:rsidRPr="00F43A29" w14:paraId="3783A2C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2385" w:type="dxa"/>
            <w:tcBorders>
              <w:top w:val="nil"/>
              <w:left w:val="nil"/>
              <w:bottom w:val="nil"/>
              <w:right w:val="nil"/>
              <w:tl2br w:val="nil"/>
              <w:tr2bl w:val="nil"/>
            </w:tcBorders>
            <w:shd w:val="clear" w:color="FFFFFF" w:fill="FFFFFF"/>
            <w:tcMar>
              <w:left w:w="40" w:type="dxa"/>
              <w:right w:w="40" w:type="dxa"/>
            </w:tcMar>
          </w:tcPr>
          <w:p w14:paraId="4886AA24"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Contract Liabilities</w:t>
            </w:r>
          </w:p>
        </w:tc>
        <w:tc>
          <w:tcPr>
            <w:tcW w:w="1035" w:type="dxa"/>
            <w:tcBorders>
              <w:top w:val="nil"/>
              <w:left w:val="nil"/>
              <w:bottom w:val="nil"/>
              <w:right w:val="nil"/>
              <w:tl2br w:val="nil"/>
              <w:tr2bl w:val="nil"/>
            </w:tcBorders>
            <w:shd w:val="clear" w:color="FFFFFF" w:fill="FFFFFF"/>
            <w:tcMar>
              <w:left w:w="40" w:type="dxa"/>
              <w:right w:w="40" w:type="dxa"/>
            </w:tcMar>
          </w:tcPr>
          <w:p w14:paraId="713A055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5,098</w:t>
            </w:r>
          </w:p>
        </w:tc>
        <w:tc>
          <w:tcPr>
            <w:tcW w:w="1035" w:type="dxa"/>
            <w:tcBorders>
              <w:top w:val="nil"/>
              <w:left w:val="nil"/>
              <w:bottom w:val="nil"/>
              <w:right w:val="nil"/>
              <w:tl2br w:val="nil"/>
              <w:tr2bl w:val="nil"/>
            </w:tcBorders>
            <w:shd w:val="clear" w:color="FFFFFF" w:fill="FFFFFF"/>
            <w:tcMar>
              <w:left w:w="40" w:type="dxa"/>
              <w:right w:w="40" w:type="dxa"/>
            </w:tcMar>
          </w:tcPr>
          <w:p w14:paraId="59EBA16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4,090</w:t>
            </w:r>
          </w:p>
        </w:tc>
        <w:tc>
          <w:tcPr>
            <w:tcW w:w="1035" w:type="dxa"/>
            <w:tcBorders>
              <w:top w:val="nil"/>
              <w:left w:val="nil"/>
              <w:bottom w:val="nil"/>
              <w:right w:val="nil"/>
              <w:tl2br w:val="nil"/>
              <w:tr2bl w:val="nil"/>
            </w:tcBorders>
            <w:shd w:val="clear" w:color="FFFFFF" w:fill="FFFFFF"/>
            <w:tcMar>
              <w:left w:w="40" w:type="dxa"/>
              <w:right w:w="40" w:type="dxa"/>
            </w:tcMar>
          </w:tcPr>
          <w:p w14:paraId="3F9C2C0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3,935</w:t>
            </w:r>
          </w:p>
        </w:tc>
        <w:tc>
          <w:tcPr>
            <w:tcW w:w="600" w:type="dxa"/>
            <w:tcBorders>
              <w:top w:val="nil"/>
              <w:left w:val="nil"/>
              <w:bottom w:val="nil"/>
              <w:right w:val="nil"/>
              <w:tl2br w:val="nil"/>
              <w:tr2bl w:val="nil"/>
            </w:tcBorders>
            <w:shd w:val="clear" w:color="FFFFFF" w:fill="FFFFFF"/>
            <w:tcMar>
              <w:left w:w="40" w:type="dxa"/>
              <w:right w:w="40" w:type="dxa"/>
            </w:tcMar>
          </w:tcPr>
          <w:p w14:paraId="6551340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7745A83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3,780</w:t>
            </w:r>
          </w:p>
        </w:tc>
        <w:tc>
          <w:tcPr>
            <w:tcW w:w="1035" w:type="dxa"/>
            <w:tcBorders>
              <w:top w:val="nil"/>
              <w:left w:val="nil"/>
              <w:bottom w:val="nil"/>
              <w:right w:val="nil"/>
              <w:tl2br w:val="nil"/>
              <w:tr2bl w:val="nil"/>
            </w:tcBorders>
            <w:shd w:val="clear" w:color="FFFFFF" w:fill="FFFFFF"/>
            <w:tcMar>
              <w:left w:w="40" w:type="dxa"/>
              <w:right w:w="40" w:type="dxa"/>
            </w:tcMar>
          </w:tcPr>
          <w:p w14:paraId="46531E3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3,625</w:t>
            </w:r>
          </w:p>
        </w:tc>
        <w:tc>
          <w:tcPr>
            <w:tcW w:w="1035" w:type="dxa"/>
            <w:tcBorders>
              <w:top w:val="nil"/>
              <w:left w:val="nil"/>
              <w:bottom w:val="nil"/>
              <w:right w:val="nil"/>
              <w:tl2br w:val="nil"/>
              <w:tr2bl w:val="nil"/>
            </w:tcBorders>
            <w:shd w:val="clear" w:color="FFFFFF" w:fill="FFFFFF"/>
            <w:tcMar>
              <w:left w:w="40" w:type="dxa"/>
              <w:right w:w="40" w:type="dxa"/>
            </w:tcMar>
          </w:tcPr>
          <w:p w14:paraId="7DBC2FD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3,470</w:t>
            </w:r>
          </w:p>
        </w:tc>
      </w:tr>
      <w:tr w:rsidR="00DC559F" w:rsidRPr="00F43A29" w14:paraId="5327849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2385" w:type="dxa"/>
            <w:tcBorders>
              <w:top w:val="nil"/>
              <w:left w:val="nil"/>
              <w:bottom w:val="nil"/>
              <w:right w:val="nil"/>
              <w:tl2br w:val="nil"/>
              <w:tr2bl w:val="nil"/>
            </w:tcBorders>
            <w:shd w:val="clear" w:color="FFFFFF" w:fill="FFFFFF"/>
            <w:noWrap/>
            <w:tcMar>
              <w:left w:w="40" w:type="dxa"/>
              <w:right w:w="40" w:type="dxa"/>
            </w:tcMar>
          </w:tcPr>
          <w:p w14:paraId="50092A60"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0AAB7C8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3,019</w:t>
            </w:r>
          </w:p>
        </w:tc>
        <w:tc>
          <w:tcPr>
            <w:tcW w:w="1035" w:type="dxa"/>
            <w:tcBorders>
              <w:top w:val="nil"/>
              <w:left w:val="nil"/>
              <w:bottom w:val="nil"/>
              <w:right w:val="nil"/>
              <w:tl2br w:val="nil"/>
              <w:tr2bl w:val="nil"/>
            </w:tcBorders>
            <w:shd w:val="clear" w:color="FFFFFF" w:fill="FFFFFF"/>
            <w:tcMar>
              <w:left w:w="40" w:type="dxa"/>
              <w:right w:w="40" w:type="dxa"/>
            </w:tcMar>
          </w:tcPr>
          <w:p w14:paraId="6FD5A7E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3,019</w:t>
            </w:r>
          </w:p>
        </w:tc>
        <w:tc>
          <w:tcPr>
            <w:tcW w:w="1035" w:type="dxa"/>
            <w:tcBorders>
              <w:top w:val="nil"/>
              <w:left w:val="nil"/>
              <w:bottom w:val="nil"/>
              <w:right w:val="nil"/>
              <w:tl2br w:val="nil"/>
              <w:tr2bl w:val="nil"/>
            </w:tcBorders>
            <w:shd w:val="clear" w:color="FFFFFF" w:fill="FFFFFF"/>
            <w:tcMar>
              <w:left w:w="40" w:type="dxa"/>
              <w:right w:w="40" w:type="dxa"/>
            </w:tcMar>
          </w:tcPr>
          <w:p w14:paraId="729726B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2,612</w:t>
            </w:r>
          </w:p>
        </w:tc>
        <w:tc>
          <w:tcPr>
            <w:tcW w:w="600" w:type="dxa"/>
            <w:tcBorders>
              <w:top w:val="nil"/>
              <w:left w:val="nil"/>
              <w:bottom w:val="nil"/>
              <w:right w:val="nil"/>
              <w:tl2br w:val="nil"/>
              <w:tr2bl w:val="nil"/>
            </w:tcBorders>
            <w:shd w:val="clear" w:color="FFFFFF" w:fill="FFFFFF"/>
            <w:tcMar>
              <w:left w:w="40" w:type="dxa"/>
              <w:right w:w="40" w:type="dxa"/>
            </w:tcMar>
          </w:tcPr>
          <w:p w14:paraId="2BB5974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-13 </w:t>
            </w:r>
          </w:p>
        </w:tc>
        <w:tc>
          <w:tcPr>
            <w:tcW w:w="1035" w:type="dxa"/>
            <w:tcBorders>
              <w:top w:val="nil"/>
              <w:left w:val="nil"/>
              <w:bottom w:val="nil"/>
              <w:right w:val="nil"/>
              <w:tl2br w:val="nil"/>
              <w:tr2bl w:val="nil"/>
            </w:tcBorders>
            <w:shd w:val="clear" w:color="FFFFFF" w:fill="FFFFFF"/>
            <w:tcMar>
              <w:left w:w="40" w:type="dxa"/>
              <w:right w:w="40" w:type="dxa"/>
            </w:tcMar>
          </w:tcPr>
          <w:p w14:paraId="7079FD7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2,205</w:t>
            </w:r>
          </w:p>
        </w:tc>
        <w:tc>
          <w:tcPr>
            <w:tcW w:w="1035" w:type="dxa"/>
            <w:tcBorders>
              <w:top w:val="nil"/>
              <w:left w:val="nil"/>
              <w:bottom w:val="nil"/>
              <w:right w:val="nil"/>
              <w:tl2br w:val="nil"/>
              <w:tr2bl w:val="nil"/>
            </w:tcBorders>
            <w:shd w:val="clear" w:color="FFFFFF" w:fill="FFFFFF"/>
            <w:tcMar>
              <w:left w:w="40" w:type="dxa"/>
              <w:right w:w="40" w:type="dxa"/>
            </w:tcMar>
          </w:tcPr>
          <w:p w14:paraId="12FDF40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1,926</w:t>
            </w:r>
          </w:p>
        </w:tc>
        <w:tc>
          <w:tcPr>
            <w:tcW w:w="1035" w:type="dxa"/>
            <w:tcBorders>
              <w:top w:val="nil"/>
              <w:left w:val="nil"/>
              <w:bottom w:val="nil"/>
              <w:right w:val="nil"/>
              <w:tl2br w:val="nil"/>
              <w:tr2bl w:val="nil"/>
            </w:tcBorders>
            <w:shd w:val="clear" w:color="FFFFFF" w:fill="FFFFFF"/>
            <w:tcMar>
              <w:left w:w="40" w:type="dxa"/>
              <w:right w:w="40" w:type="dxa"/>
            </w:tcMar>
          </w:tcPr>
          <w:p w14:paraId="3386BDA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1,688</w:t>
            </w:r>
          </w:p>
        </w:tc>
      </w:tr>
      <w:tr w:rsidR="00DC559F" w:rsidRPr="00F43A29" w14:paraId="07CC364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85" w:type="dxa"/>
            <w:tcBorders>
              <w:top w:val="nil"/>
              <w:left w:val="nil"/>
              <w:bottom w:val="nil"/>
              <w:right w:val="nil"/>
              <w:tl2br w:val="nil"/>
              <w:tr2bl w:val="nil"/>
            </w:tcBorders>
            <w:shd w:val="clear" w:color="FFFFFF" w:fill="FFFFFF"/>
            <w:noWrap/>
            <w:tcMar>
              <w:left w:w="40" w:type="dxa"/>
              <w:right w:w="40" w:type="dxa"/>
            </w:tcMar>
          </w:tcPr>
          <w:p w14:paraId="2E168087"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304D958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182</w:t>
            </w:r>
          </w:p>
        </w:tc>
        <w:tc>
          <w:tcPr>
            <w:tcW w:w="1035" w:type="dxa"/>
            <w:tcBorders>
              <w:top w:val="nil"/>
              <w:left w:val="nil"/>
              <w:bottom w:val="nil"/>
              <w:right w:val="nil"/>
              <w:tl2br w:val="nil"/>
              <w:tr2bl w:val="nil"/>
            </w:tcBorders>
            <w:shd w:val="clear" w:color="FFFFFF" w:fill="FFFFFF"/>
            <w:tcMar>
              <w:left w:w="40" w:type="dxa"/>
              <w:right w:w="40" w:type="dxa"/>
            </w:tcMar>
          </w:tcPr>
          <w:p w14:paraId="2B6F529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251</w:t>
            </w:r>
          </w:p>
        </w:tc>
        <w:tc>
          <w:tcPr>
            <w:tcW w:w="1035" w:type="dxa"/>
            <w:tcBorders>
              <w:top w:val="nil"/>
              <w:left w:val="nil"/>
              <w:bottom w:val="nil"/>
              <w:right w:val="nil"/>
              <w:tl2br w:val="nil"/>
              <w:tr2bl w:val="nil"/>
            </w:tcBorders>
            <w:shd w:val="clear" w:color="FFFFFF" w:fill="FFFFFF"/>
            <w:tcMar>
              <w:left w:w="40" w:type="dxa"/>
              <w:right w:w="40" w:type="dxa"/>
            </w:tcMar>
          </w:tcPr>
          <w:p w14:paraId="68C1055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251</w:t>
            </w:r>
          </w:p>
        </w:tc>
        <w:tc>
          <w:tcPr>
            <w:tcW w:w="600" w:type="dxa"/>
            <w:tcBorders>
              <w:top w:val="nil"/>
              <w:left w:val="nil"/>
              <w:bottom w:val="nil"/>
              <w:right w:val="nil"/>
              <w:tl2br w:val="nil"/>
              <w:tr2bl w:val="nil"/>
            </w:tcBorders>
            <w:shd w:val="clear" w:color="FFFFFF" w:fill="FFFFFF"/>
            <w:tcMar>
              <w:left w:w="40" w:type="dxa"/>
              <w:right w:w="40" w:type="dxa"/>
            </w:tcMar>
          </w:tcPr>
          <w:p w14:paraId="4FF685D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F795B8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251</w:t>
            </w:r>
          </w:p>
        </w:tc>
        <w:tc>
          <w:tcPr>
            <w:tcW w:w="1035" w:type="dxa"/>
            <w:tcBorders>
              <w:top w:val="nil"/>
              <w:left w:val="nil"/>
              <w:bottom w:val="nil"/>
              <w:right w:val="nil"/>
              <w:tl2br w:val="nil"/>
              <w:tr2bl w:val="nil"/>
            </w:tcBorders>
            <w:shd w:val="clear" w:color="FFFFFF" w:fill="FFFFFF"/>
            <w:tcMar>
              <w:left w:w="40" w:type="dxa"/>
              <w:right w:w="40" w:type="dxa"/>
            </w:tcMar>
          </w:tcPr>
          <w:p w14:paraId="2DB91C6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251</w:t>
            </w:r>
          </w:p>
        </w:tc>
        <w:tc>
          <w:tcPr>
            <w:tcW w:w="1035" w:type="dxa"/>
            <w:tcBorders>
              <w:top w:val="nil"/>
              <w:left w:val="nil"/>
              <w:bottom w:val="nil"/>
              <w:right w:val="nil"/>
              <w:tl2br w:val="nil"/>
              <w:tr2bl w:val="nil"/>
            </w:tcBorders>
            <w:shd w:val="clear" w:color="FFFFFF" w:fill="FFFFFF"/>
            <w:tcMar>
              <w:left w:w="40" w:type="dxa"/>
              <w:right w:w="40" w:type="dxa"/>
            </w:tcMar>
          </w:tcPr>
          <w:p w14:paraId="3182F3B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251</w:t>
            </w:r>
          </w:p>
        </w:tc>
      </w:tr>
      <w:tr w:rsidR="00DC559F" w:rsidRPr="00F43A29" w14:paraId="100C6B1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2385" w:type="dxa"/>
            <w:tcBorders>
              <w:top w:val="nil"/>
              <w:left w:val="nil"/>
              <w:bottom w:val="nil"/>
              <w:right w:val="nil"/>
              <w:tl2br w:val="nil"/>
              <w:tr2bl w:val="nil"/>
            </w:tcBorders>
            <w:shd w:val="clear" w:color="FFFFFF" w:fill="FFFFFF"/>
            <w:noWrap/>
            <w:tcMar>
              <w:left w:w="40" w:type="dxa"/>
              <w:right w:w="40" w:type="dxa"/>
            </w:tcMar>
          </w:tcPr>
          <w:p w14:paraId="404A2ABD"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7856674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9,541</w:t>
            </w:r>
          </w:p>
        </w:tc>
        <w:tc>
          <w:tcPr>
            <w:tcW w:w="1035" w:type="dxa"/>
            <w:tcBorders>
              <w:top w:val="nil"/>
              <w:left w:val="nil"/>
              <w:bottom w:val="nil"/>
              <w:right w:val="nil"/>
              <w:tl2br w:val="nil"/>
              <w:tr2bl w:val="nil"/>
            </w:tcBorders>
            <w:shd w:val="clear" w:color="FFFFFF" w:fill="FFFFFF"/>
            <w:tcMar>
              <w:left w:w="40" w:type="dxa"/>
              <w:right w:w="40" w:type="dxa"/>
            </w:tcMar>
          </w:tcPr>
          <w:p w14:paraId="25C6029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10,406</w:t>
            </w:r>
          </w:p>
        </w:tc>
        <w:tc>
          <w:tcPr>
            <w:tcW w:w="1035" w:type="dxa"/>
            <w:tcBorders>
              <w:top w:val="nil"/>
              <w:left w:val="nil"/>
              <w:bottom w:val="nil"/>
              <w:right w:val="nil"/>
              <w:tl2br w:val="nil"/>
              <w:tr2bl w:val="nil"/>
            </w:tcBorders>
            <w:shd w:val="clear" w:color="FFFFFF" w:fill="FFFFFF"/>
            <w:tcMar>
              <w:left w:w="40" w:type="dxa"/>
              <w:right w:w="40" w:type="dxa"/>
            </w:tcMar>
          </w:tcPr>
          <w:p w14:paraId="385E1A0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10,784</w:t>
            </w:r>
          </w:p>
        </w:tc>
        <w:tc>
          <w:tcPr>
            <w:tcW w:w="600" w:type="dxa"/>
            <w:tcBorders>
              <w:top w:val="nil"/>
              <w:left w:val="nil"/>
              <w:bottom w:val="nil"/>
              <w:right w:val="nil"/>
              <w:tl2br w:val="nil"/>
              <w:tr2bl w:val="nil"/>
            </w:tcBorders>
            <w:shd w:val="clear" w:color="FFFFFF" w:fill="FFFFFF"/>
            <w:tcMar>
              <w:left w:w="40" w:type="dxa"/>
              <w:right w:w="40" w:type="dxa"/>
            </w:tcMar>
          </w:tcPr>
          <w:p w14:paraId="0D19106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1596158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11,166</w:t>
            </w:r>
          </w:p>
        </w:tc>
        <w:tc>
          <w:tcPr>
            <w:tcW w:w="1035" w:type="dxa"/>
            <w:tcBorders>
              <w:top w:val="nil"/>
              <w:left w:val="nil"/>
              <w:bottom w:val="nil"/>
              <w:right w:val="nil"/>
              <w:tl2br w:val="nil"/>
              <w:tr2bl w:val="nil"/>
            </w:tcBorders>
            <w:shd w:val="clear" w:color="FFFFFF" w:fill="FFFFFF"/>
            <w:tcMar>
              <w:left w:w="40" w:type="dxa"/>
              <w:right w:w="40" w:type="dxa"/>
            </w:tcMar>
          </w:tcPr>
          <w:p w14:paraId="39C5CAE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11,554</w:t>
            </w:r>
          </w:p>
        </w:tc>
        <w:tc>
          <w:tcPr>
            <w:tcW w:w="1035" w:type="dxa"/>
            <w:tcBorders>
              <w:top w:val="nil"/>
              <w:left w:val="nil"/>
              <w:bottom w:val="nil"/>
              <w:right w:val="nil"/>
              <w:tl2br w:val="nil"/>
              <w:tr2bl w:val="nil"/>
            </w:tcBorders>
            <w:shd w:val="clear" w:color="FFFFFF" w:fill="FFFFFF"/>
            <w:tcMar>
              <w:left w:w="40" w:type="dxa"/>
              <w:right w:w="40" w:type="dxa"/>
            </w:tcMar>
          </w:tcPr>
          <w:p w14:paraId="740572A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11,945</w:t>
            </w:r>
          </w:p>
        </w:tc>
      </w:tr>
      <w:tr w:rsidR="00DC559F" w:rsidRPr="00F43A29" w14:paraId="5334F85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2385" w:type="dxa"/>
            <w:tcBorders>
              <w:top w:val="nil"/>
              <w:left w:val="nil"/>
              <w:bottom w:val="nil"/>
              <w:right w:val="nil"/>
              <w:tl2br w:val="nil"/>
              <w:tr2bl w:val="nil"/>
            </w:tcBorders>
            <w:shd w:val="clear" w:color="FFFFFF" w:fill="FFFFFF"/>
            <w:noWrap/>
            <w:tcMar>
              <w:left w:w="40" w:type="dxa"/>
              <w:right w:w="40" w:type="dxa"/>
            </w:tcMar>
          </w:tcPr>
          <w:p w14:paraId="477596CB"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0526B52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8FF5C2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267</w:t>
            </w:r>
          </w:p>
        </w:tc>
        <w:tc>
          <w:tcPr>
            <w:tcW w:w="1035" w:type="dxa"/>
            <w:tcBorders>
              <w:top w:val="nil"/>
              <w:left w:val="nil"/>
              <w:bottom w:val="nil"/>
              <w:right w:val="nil"/>
              <w:tl2br w:val="nil"/>
              <w:tr2bl w:val="nil"/>
            </w:tcBorders>
            <w:shd w:val="clear" w:color="FFFFFF" w:fill="FFFFFF"/>
            <w:tcMar>
              <w:left w:w="40" w:type="dxa"/>
              <w:right w:w="40" w:type="dxa"/>
            </w:tcMar>
          </w:tcPr>
          <w:p w14:paraId="377E06C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267</w:t>
            </w:r>
          </w:p>
        </w:tc>
        <w:tc>
          <w:tcPr>
            <w:tcW w:w="600" w:type="dxa"/>
            <w:tcBorders>
              <w:top w:val="nil"/>
              <w:left w:val="nil"/>
              <w:bottom w:val="nil"/>
              <w:right w:val="nil"/>
              <w:tl2br w:val="nil"/>
              <w:tr2bl w:val="nil"/>
            </w:tcBorders>
            <w:shd w:val="clear" w:color="FFFFFF" w:fill="FFFFFF"/>
            <w:tcMar>
              <w:left w:w="40" w:type="dxa"/>
              <w:right w:w="40" w:type="dxa"/>
            </w:tcMar>
          </w:tcPr>
          <w:p w14:paraId="78D5C66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C28F7F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267</w:t>
            </w:r>
          </w:p>
        </w:tc>
        <w:tc>
          <w:tcPr>
            <w:tcW w:w="1035" w:type="dxa"/>
            <w:tcBorders>
              <w:top w:val="nil"/>
              <w:left w:val="nil"/>
              <w:bottom w:val="nil"/>
              <w:right w:val="nil"/>
              <w:tl2br w:val="nil"/>
              <w:tr2bl w:val="nil"/>
            </w:tcBorders>
            <w:shd w:val="clear" w:color="FFFFFF" w:fill="FFFFFF"/>
            <w:tcMar>
              <w:left w:w="40" w:type="dxa"/>
              <w:right w:w="40" w:type="dxa"/>
            </w:tcMar>
          </w:tcPr>
          <w:p w14:paraId="0ABCBE1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267</w:t>
            </w:r>
          </w:p>
        </w:tc>
        <w:tc>
          <w:tcPr>
            <w:tcW w:w="1035" w:type="dxa"/>
            <w:tcBorders>
              <w:top w:val="nil"/>
              <w:left w:val="nil"/>
              <w:bottom w:val="nil"/>
              <w:right w:val="nil"/>
              <w:tl2br w:val="nil"/>
              <w:tr2bl w:val="nil"/>
            </w:tcBorders>
            <w:shd w:val="clear" w:color="FFFFFF" w:fill="FFFFFF"/>
            <w:tcMar>
              <w:left w:w="40" w:type="dxa"/>
              <w:right w:w="40" w:type="dxa"/>
            </w:tcMar>
          </w:tcPr>
          <w:p w14:paraId="05D4E3D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lang w:eastAsia="en-US"/>
              </w:rPr>
            </w:pPr>
            <w:r w:rsidRPr="00F43A29">
              <w:rPr>
                <w:rFonts w:ascii="Aptos" w:eastAsia="Calibri" w:hAnsi="Aptos" w:cs="Calibri"/>
                <w:color w:val="000000"/>
                <w:sz w:val="18"/>
                <w:szCs w:val="18"/>
                <w:lang w:eastAsia="en-US"/>
              </w:rPr>
              <w:t>267</w:t>
            </w:r>
          </w:p>
        </w:tc>
      </w:tr>
      <w:tr w:rsidR="00DC559F" w:rsidRPr="00F43A29" w14:paraId="3B64554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4"/>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227B730"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Current Liabilities</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38AB6BE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38,979</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35750F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36,575</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67CACC1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36,399</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6A050B9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5E9B5DC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36,401</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096969A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36,626</w:t>
            </w:r>
          </w:p>
        </w:tc>
        <w:tc>
          <w:tcPr>
            <w:tcW w:w="1035" w:type="dxa"/>
            <w:tcBorders>
              <w:top w:val="nil"/>
              <w:left w:val="nil"/>
              <w:bottom w:val="nil"/>
              <w:right w:val="nil"/>
              <w:tl2br w:val="nil"/>
              <w:tr2bl w:val="nil"/>
            </w:tcBorders>
            <w:shd w:val="clear" w:color="FFFFFF" w:fill="FFFFFF"/>
            <w:noWrap/>
            <w:tcMar>
              <w:left w:w="40" w:type="dxa"/>
              <w:right w:w="40" w:type="dxa"/>
            </w:tcMar>
            <w:vAlign w:val="bottom"/>
          </w:tcPr>
          <w:p w14:paraId="2C079ED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36,405</w:t>
            </w:r>
          </w:p>
        </w:tc>
      </w:tr>
      <w:tr w:rsidR="00DC559F" w:rsidRPr="00F43A29" w14:paraId="7429F30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1329263E"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Non-Current Liabilities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CACE600"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00060CD"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98E40F0"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515DEDF6" w14:textId="77777777" w:rsidR="00DC559F" w:rsidRPr="00F43A29" w:rsidRDefault="00DC559F" w:rsidP="00F43A29">
            <w:pPr>
              <w:spacing w:before="0" w:after="0"/>
              <w:jc w:val="right"/>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B7ED587"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BD269BE"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22F85BA"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570B8E7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
        </w:trPr>
        <w:tc>
          <w:tcPr>
            <w:tcW w:w="2385" w:type="dxa"/>
            <w:tcBorders>
              <w:top w:val="nil"/>
              <w:left w:val="nil"/>
              <w:bottom w:val="nil"/>
              <w:right w:val="nil"/>
              <w:tl2br w:val="nil"/>
              <w:tr2bl w:val="nil"/>
            </w:tcBorders>
            <w:shd w:val="clear" w:color="FFFFFF" w:fill="FFFFFF"/>
            <w:noWrap/>
            <w:tcMar>
              <w:left w:w="40" w:type="dxa"/>
              <w:right w:w="40" w:type="dxa"/>
            </w:tcMar>
          </w:tcPr>
          <w:p w14:paraId="085D582C"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Borrowings</w:t>
            </w:r>
          </w:p>
        </w:tc>
        <w:tc>
          <w:tcPr>
            <w:tcW w:w="1035" w:type="dxa"/>
            <w:tcBorders>
              <w:top w:val="nil"/>
              <w:left w:val="nil"/>
              <w:bottom w:val="nil"/>
              <w:right w:val="nil"/>
              <w:tl2br w:val="nil"/>
              <w:tr2bl w:val="nil"/>
            </w:tcBorders>
            <w:shd w:val="clear" w:color="FFFFFF" w:fill="FFFFFF"/>
            <w:tcMar>
              <w:left w:w="40" w:type="dxa"/>
              <w:right w:w="40" w:type="dxa"/>
            </w:tcMar>
          </w:tcPr>
          <w:p w14:paraId="000C478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22,449</w:t>
            </w:r>
          </w:p>
        </w:tc>
        <w:tc>
          <w:tcPr>
            <w:tcW w:w="1035" w:type="dxa"/>
            <w:tcBorders>
              <w:top w:val="nil"/>
              <w:left w:val="nil"/>
              <w:bottom w:val="nil"/>
              <w:right w:val="nil"/>
              <w:tl2br w:val="nil"/>
              <w:tr2bl w:val="nil"/>
            </w:tcBorders>
            <w:shd w:val="clear" w:color="FFFFFF" w:fill="FFFFFF"/>
            <w:tcMar>
              <w:left w:w="40" w:type="dxa"/>
              <w:right w:w="40" w:type="dxa"/>
            </w:tcMar>
          </w:tcPr>
          <w:p w14:paraId="7220108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22,449</w:t>
            </w:r>
          </w:p>
        </w:tc>
        <w:tc>
          <w:tcPr>
            <w:tcW w:w="1035" w:type="dxa"/>
            <w:tcBorders>
              <w:top w:val="nil"/>
              <w:left w:val="nil"/>
              <w:bottom w:val="nil"/>
              <w:right w:val="nil"/>
              <w:tl2br w:val="nil"/>
              <w:tr2bl w:val="nil"/>
            </w:tcBorders>
            <w:shd w:val="clear" w:color="FFFFFF" w:fill="FFFFFF"/>
            <w:tcMar>
              <w:left w:w="40" w:type="dxa"/>
              <w:right w:w="40" w:type="dxa"/>
            </w:tcMar>
          </w:tcPr>
          <w:p w14:paraId="5327F89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19,836</w:t>
            </w:r>
          </w:p>
        </w:tc>
        <w:tc>
          <w:tcPr>
            <w:tcW w:w="600" w:type="dxa"/>
            <w:tcBorders>
              <w:top w:val="nil"/>
              <w:left w:val="nil"/>
              <w:bottom w:val="nil"/>
              <w:right w:val="nil"/>
              <w:tl2br w:val="nil"/>
              <w:tr2bl w:val="nil"/>
            </w:tcBorders>
            <w:shd w:val="clear" w:color="FFFFFF" w:fill="FFFFFF"/>
            <w:tcMar>
              <w:left w:w="40" w:type="dxa"/>
              <w:right w:w="40" w:type="dxa"/>
            </w:tcMar>
          </w:tcPr>
          <w:p w14:paraId="3F79B59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-12 </w:t>
            </w:r>
          </w:p>
        </w:tc>
        <w:tc>
          <w:tcPr>
            <w:tcW w:w="1035" w:type="dxa"/>
            <w:tcBorders>
              <w:top w:val="nil"/>
              <w:left w:val="nil"/>
              <w:bottom w:val="nil"/>
              <w:right w:val="nil"/>
              <w:tl2br w:val="nil"/>
              <w:tr2bl w:val="nil"/>
            </w:tcBorders>
            <w:shd w:val="clear" w:color="FFFFFF" w:fill="FFFFFF"/>
            <w:tcMar>
              <w:left w:w="40" w:type="dxa"/>
              <w:right w:w="40" w:type="dxa"/>
            </w:tcMar>
          </w:tcPr>
          <w:p w14:paraId="3B37524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17,631</w:t>
            </w:r>
          </w:p>
        </w:tc>
        <w:tc>
          <w:tcPr>
            <w:tcW w:w="1035" w:type="dxa"/>
            <w:tcBorders>
              <w:top w:val="nil"/>
              <w:left w:val="nil"/>
              <w:bottom w:val="nil"/>
              <w:right w:val="nil"/>
              <w:tl2br w:val="nil"/>
              <w:tr2bl w:val="nil"/>
            </w:tcBorders>
            <w:shd w:val="clear" w:color="FFFFFF" w:fill="FFFFFF"/>
            <w:tcMar>
              <w:left w:w="40" w:type="dxa"/>
              <w:right w:w="40" w:type="dxa"/>
            </w:tcMar>
          </w:tcPr>
          <w:p w14:paraId="545CE02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15,705</w:t>
            </w:r>
          </w:p>
        </w:tc>
        <w:tc>
          <w:tcPr>
            <w:tcW w:w="1035" w:type="dxa"/>
            <w:tcBorders>
              <w:top w:val="nil"/>
              <w:left w:val="nil"/>
              <w:bottom w:val="nil"/>
              <w:right w:val="nil"/>
              <w:tl2br w:val="nil"/>
              <w:tr2bl w:val="nil"/>
            </w:tcBorders>
            <w:shd w:val="clear" w:color="FFFFFF" w:fill="FFFFFF"/>
            <w:tcMar>
              <w:left w:w="40" w:type="dxa"/>
              <w:right w:w="40" w:type="dxa"/>
            </w:tcMar>
          </w:tcPr>
          <w:p w14:paraId="0A115C3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14,017</w:t>
            </w:r>
          </w:p>
        </w:tc>
      </w:tr>
      <w:tr w:rsidR="00DC559F" w:rsidRPr="00F43A29" w14:paraId="2D888DE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9"/>
        </w:trPr>
        <w:tc>
          <w:tcPr>
            <w:tcW w:w="2385" w:type="dxa"/>
            <w:tcBorders>
              <w:top w:val="nil"/>
              <w:left w:val="nil"/>
              <w:bottom w:val="nil"/>
              <w:right w:val="nil"/>
              <w:tl2br w:val="nil"/>
              <w:tr2bl w:val="nil"/>
            </w:tcBorders>
            <w:shd w:val="clear" w:color="FFFFFF" w:fill="FFFFFF"/>
            <w:noWrap/>
            <w:tcMar>
              <w:left w:w="40" w:type="dxa"/>
              <w:right w:w="40" w:type="dxa"/>
            </w:tcMar>
          </w:tcPr>
          <w:p w14:paraId="71650E98"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Lease Liabilities</w:t>
            </w:r>
          </w:p>
        </w:tc>
        <w:tc>
          <w:tcPr>
            <w:tcW w:w="1035" w:type="dxa"/>
            <w:tcBorders>
              <w:top w:val="nil"/>
              <w:left w:val="nil"/>
              <w:bottom w:val="nil"/>
              <w:right w:val="nil"/>
              <w:tl2br w:val="nil"/>
              <w:tr2bl w:val="nil"/>
            </w:tcBorders>
            <w:shd w:val="clear" w:color="FFFFFF" w:fill="FFFFFF"/>
            <w:tcMar>
              <w:left w:w="40" w:type="dxa"/>
              <w:right w:w="40" w:type="dxa"/>
            </w:tcMar>
          </w:tcPr>
          <w:p w14:paraId="4CEDD33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179</w:t>
            </w:r>
          </w:p>
        </w:tc>
        <w:tc>
          <w:tcPr>
            <w:tcW w:w="1035" w:type="dxa"/>
            <w:tcBorders>
              <w:top w:val="nil"/>
              <w:left w:val="nil"/>
              <w:bottom w:val="nil"/>
              <w:right w:val="nil"/>
              <w:tl2br w:val="nil"/>
              <w:tr2bl w:val="nil"/>
            </w:tcBorders>
            <w:shd w:val="clear" w:color="FFFFFF" w:fill="FFFFFF"/>
            <w:tcMar>
              <w:left w:w="40" w:type="dxa"/>
              <w:right w:w="40" w:type="dxa"/>
            </w:tcMar>
          </w:tcPr>
          <w:p w14:paraId="5ACD5B9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468</w:t>
            </w:r>
          </w:p>
        </w:tc>
        <w:tc>
          <w:tcPr>
            <w:tcW w:w="1035" w:type="dxa"/>
            <w:tcBorders>
              <w:top w:val="nil"/>
              <w:left w:val="nil"/>
              <w:bottom w:val="nil"/>
              <w:right w:val="nil"/>
              <w:tl2br w:val="nil"/>
              <w:tr2bl w:val="nil"/>
            </w:tcBorders>
            <w:shd w:val="clear" w:color="FFFFFF" w:fill="FFFFFF"/>
            <w:tcMar>
              <w:left w:w="40" w:type="dxa"/>
              <w:right w:w="40" w:type="dxa"/>
            </w:tcMar>
          </w:tcPr>
          <w:p w14:paraId="133EC16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468</w:t>
            </w:r>
          </w:p>
        </w:tc>
        <w:tc>
          <w:tcPr>
            <w:tcW w:w="600" w:type="dxa"/>
            <w:tcBorders>
              <w:top w:val="nil"/>
              <w:left w:val="nil"/>
              <w:bottom w:val="nil"/>
              <w:right w:val="nil"/>
              <w:tl2br w:val="nil"/>
              <w:tr2bl w:val="nil"/>
            </w:tcBorders>
            <w:shd w:val="clear" w:color="FFFFFF" w:fill="FFFFFF"/>
            <w:tcMar>
              <w:left w:w="40" w:type="dxa"/>
              <w:right w:w="40" w:type="dxa"/>
            </w:tcMar>
          </w:tcPr>
          <w:p w14:paraId="698EBD0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3F66DE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468</w:t>
            </w:r>
          </w:p>
        </w:tc>
        <w:tc>
          <w:tcPr>
            <w:tcW w:w="1035" w:type="dxa"/>
            <w:tcBorders>
              <w:top w:val="nil"/>
              <w:left w:val="nil"/>
              <w:bottom w:val="nil"/>
              <w:right w:val="nil"/>
              <w:tl2br w:val="nil"/>
              <w:tr2bl w:val="nil"/>
            </w:tcBorders>
            <w:shd w:val="clear" w:color="FFFFFF" w:fill="FFFFFF"/>
            <w:tcMar>
              <w:left w:w="40" w:type="dxa"/>
              <w:right w:w="40" w:type="dxa"/>
            </w:tcMar>
          </w:tcPr>
          <w:p w14:paraId="3FE28E1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468</w:t>
            </w:r>
          </w:p>
        </w:tc>
        <w:tc>
          <w:tcPr>
            <w:tcW w:w="1035" w:type="dxa"/>
            <w:tcBorders>
              <w:top w:val="nil"/>
              <w:left w:val="nil"/>
              <w:bottom w:val="nil"/>
              <w:right w:val="nil"/>
              <w:tl2br w:val="nil"/>
              <w:tr2bl w:val="nil"/>
            </w:tcBorders>
            <w:shd w:val="clear" w:color="FFFFFF" w:fill="FFFFFF"/>
            <w:tcMar>
              <w:left w:w="40" w:type="dxa"/>
              <w:right w:w="40" w:type="dxa"/>
            </w:tcMar>
          </w:tcPr>
          <w:p w14:paraId="717195B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468</w:t>
            </w:r>
          </w:p>
        </w:tc>
      </w:tr>
      <w:tr w:rsidR="00DC559F" w:rsidRPr="00F43A29" w14:paraId="4A5171D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
        </w:trPr>
        <w:tc>
          <w:tcPr>
            <w:tcW w:w="2385" w:type="dxa"/>
            <w:tcBorders>
              <w:top w:val="nil"/>
              <w:left w:val="nil"/>
              <w:bottom w:val="nil"/>
              <w:right w:val="nil"/>
              <w:tl2br w:val="nil"/>
              <w:tr2bl w:val="nil"/>
            </w:tcBorders>
            <w:shd w:val="clear" w:color="FFFFFF" w:fill="FFFFFF"/>
            <w:noWrap/>
            <w:tcMar>
              <w:left w:w="40" w:type="dxa"/>
              <w:right w:w="40" w:type="dxa"/>
            </w:tcMar>
          </w:tcPr>
          <w:p w14:paraId="6AB7BDD6"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Employee Benefits</w:t>
            </w:r>
          </w:p>
        </w:tc>
        <w:tc>
          <w:tcPr>
            <w:tcW w:w="1035" w:type="dxa"/>
            <w:tcBorders>
              <w:top w:val="nil"/>
              <w:left w:val="nil"/>
              <w:bottom w:val="nil"/>
              <w:right w:val="nil"/>
              <w:tl2br w:val="nil"/>
              <w:tr2bl w:val="nil"/>
            </w:tcBorders>
            <w:shd w:val="clear" w:color="FFFFFF" w:fill="FFFFFF"/>
            <w:tcMar>
              <w:left w:w="40" w:type="dxa"/>
              <w:right w:w="40" w:type="dxa"/>
            </w:tcMar>
          </w:tcPr>
          <w:p w14:paraId="25FAB76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764</w:t>
            </w:r>
          </w:p>
        </w:tc>
        <w:tc>
          <w:tcPr>
            <w:tcW w:w="1035" w:type="dxa"/>
            <w:tcBorders>
              <w:top w:val="nil"/>
              <w:left w:val="nil"/>
              <w:bottom w:val="nil"/>
              <w:right w:val="nil"/>
              <w:tl2br w:val="nil"/>
              <w:tr2bl w:val="nil"/>
            </w:tcBorders>
            <w:shd w:val="clear" w:color="FFFFFF" w:fill="FFFFFF"/>
            <w:tcMar>
              <w:left w:w="40" w:type="dxa"/>
              <w:right w:w="40" w:type="dxa"/>
            </w:tcMar>
          </w:tcPr>
          <w:p w14:paraId="1E5B8DA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701</w:t>
            </w:r>
          </w:p>
        </w:tc>
        <w:tc>
          <w:tcPr>
            <w:tcW w:w="1035" w:type="dxa"/>
            <w:tcBorders>
              <w:top w:val="nil"/>
              <w:left w:val="nil"/>
              <w:bottom w:val="nil"/>
              <w:right w:val="nil"/>
              <w:tl2br w:val="nil"/>
              <w:tr2bl w:val="nil"/>
            </w:tcBorders>
            <w:shd w:val="clear" w:color="FFFFFF" w:fill="FFFFFF"/>
            <w:tcMar>
              <w:left w:w="40" w:type="dxa"/>
              <w:right w:w="40" w:type="dxa"/>
            </w:tcMar>
          </w:tcPr>
          <w:p w14:paraId="39568E0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732</w:t>
            </w:r>
          </w:p>
        </w:tc>
        <w:tc>
          <w:tcPr>
            <w:tcW w:w="600" w:type="dxa"/>
            <w:tcBorders>
              <w:top w:val="nil"/>
              <w:left w:val="nil"/>
              <w:bottom w:val="nil"/>
              <w:right w:val="nil"/>
              <w:tl2br w:val="nil"/>
              <w:tr2bl w:val="nil"/>
            </w:tcBorders>
            <w:shd w:val="clear" w:color="FFFFFF" w:fill="FFFFFF"/>
            <w:tcMar>
              <w:left w:w="40" w:type="dxa"/>
              <w:right w:w="40" w:type="dxa"/>
            </w:tcMar>
          </w:tcPr>
          <w:p w14:paraId="489338C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tcPr>
          <w:p w14:paraId="52F6C1E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763</w:t>
            </w:r>
          </w:p>
        </w:tc>
        <w:tc>
          <w:tcPr>
            <w:tcW w:w="1035" w:type="dxa"/>
            <w:tcBorders>
              <w:top w:val="nil"/>
              <w:left w:val="nil"/>
              <w:bottom w:val="nil"/>
              <w:right w:val="nil"/>
              <w:tl2br w:val="nil"/>
              <w:tr2bl w:val="nil"/>
            </w:tcBorders>
            <w:shd w:val="clear" w:color="FFFFFF" w:fill="FFFFFF"/>
            <w:tcMar>
              <w:left w:w="40" w:type="dxa"/>
              <w:right w:w="40" w:type="dxa"/>
            </w:tcMar>
          </w:tcPr>
          <w:p w14:paraId="5F7A767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794</w:t>
            </w:r>
          </w:p>
        </w:tc>
        <w:tc>
          <w:tcPr>
            <w:tcW w:w="1035" w:type="dxa"/>
            <w:tcBorders>
              <w:top w:val="nil"/>
              <w:left w:val="nil"/>
              <w:bottom w:val="nil"/>
              <w:right w:val="nil"/>
              <w:tl2br w:val="nil"/>
              <w:tr2bl w:val="nil"/>
            </w:tcBorders>
            <w:shd w:val="clear" w:color="FFFFFF" w:fill="FFFFFF"/>
            <w:tcMar>
              <w:left w:w="40" w:type="dxa"/>
              <w:right w:w="40" w:type="dxa"/>
            </w:tcMar>
          </w:tcPr>
          <w:p w14:paraId="781EA29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825</w:t>
            </w:r>
          </w:p>
        </w:tc>
      </w:tr>
      <w:tr w:rsidR="00DC559F" w:rsidRPr="00F43A29" w14:paraId="2AEE3EC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
        </w:trPr>
        <w:tc>
          <w:tcPr>
            <w:tcW w:w="2385" w:type="dxa"/>
            <w:tcBorders>
              <w:top w:val="nil"/>
              <w:left w:val="nil"/>
              <w:bottom w:val="nil"/>
              <w:right w:val="nil"/>
              <w:tl2br w:val="nil"/>
              <w:tr2bl w:val="nil"/>
            </w:tcBorders>
            <w:shd w:val="clear" w:color="FFFFFF" w:fill="FFFFFF"/>
            <w:noWrap/>
            <w:tcMar>
              <w:left w:w="40" w:type="dxa"/>
              <w:right w:w="40" w:type="dxa"/>
            </w:tcMar>
          </w:tcPr>
          <w:p w14:paraId="318A5633"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Other Provisions</w:t>
            </w:r>
          </w:p>
        </w:tc>
        <w:tc>
          <w:tcPr>
            <w:tcW w:w="1035" w:type="dxa"/>
            <w:tcBorders>
              <w:top w:val="nil"/>
              <w:left w:val="nil"/>
              <w:bottom w:val="nil"/>
              <w:right w:val="nil"/>
              <w:tl2br w:val="nil"/>
              <w:tr2bl w:val="nil"/>
            </w:tcBorders>
            <w:shd w:val="clear" w:color="FFFFFF" w:fill="FFFFFF"/>
            <w:tcMar>
              <w:left w:w="40" w:type="dxa"/>
              <w:right w:w="40" w:type="dxa"/>
            </w:tcMar>
          </w:tcPr>
          <w:p w14:paraId="2319A25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271</w:t>
            </w:r>
          </w:p>
        </w:tc>
        <w:tc>
          <w:tcPr>
            <w:tcW w:w="1035" w:type="dxa"/>
            <w:tcBorders>
              <w:top w:val="nil"/>
              <w:left w:val="nil"/>
              <w:bottom w:val="nil"/>
              <w:right w:val="nil"/>
              <w:tl2br w:val="nil"/>
              <w:tr2bl w:val="nil"/>
            </w:tcBorders>
            <w:shd w:val="clear" w:color="FFFFFF" w:fill="FFFFFF"/>
            <w:tcMar>
              <w:left w:w="40" w:type="dxa"/>
              <w:right w:w="40" w:type="dxa"/>
            </w:tcMar>
          </w:tcPr>
          <w:p w14:paraId="2976C0B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w:t>
            </w:r>
          </w:p>
        </w:tc>
        <w:tc>
          <w:tcPr>
            <w:tcW w:w="1035" w:type="dxa"/>
            <w:tcBorders>
              <w:top w:val="nil"/>
              <w:left w:val="nil"/>
              <w:bottom w:val="nil"/>
              <w:right w:val="nil"/>
              <w:tl2br w:val="nil"/>
              <w:tr2bl w:val="nil"/>
            </w:tcBorders>
            <w:shd w:val="clear" w:color="FFFFFF" w:fill="FFFFFF"/>
            <w:tcMar>
              <w:left w:w="40" w:type="dxa"/>
              <w:right w:w="40" w:type="dxa"/>
            </w:tcMar>
          </w:tcPr>
          <w:p w14:paraId="4BCB509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w:t>
            </w:r>
          </w:p>
        </w:tc>
        <w:tc>
          <w:tcPr>
            <w:tcW w:w="600" w:type="dxa"/>
            <w:tcBorders>
              <w:top w:val="nil"/>
              <w:left w:val="nil"/>
              <w:bottom w:val="nil"/>
              <w:right w:val="nil"/>
              <w:tl2br w:val="nil"/>
              <w:tr2bl w:val="nil"/>
            </w:tcBorders>
            <w:shd w:val="clear" w:color="FFFFFF" w:fill="FFFFFF"/>
            <w:tcMar>
              <w:left w:w="40" w:type="dxa"/>
              <w:right w:w="40" w:type="dxa"/>
            </w:tcMar>
          </w:tcPr>
          <w:p w14:paraId="51E0A31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31DCFC6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18</w:t>
            </w:r>
          </w:p>
        </w:tc>
        <w:tc>
          <w:tcPr>
            <w:tcW w:w="1035" w:type="dxa"/>
            <w:tcBorders>
              <w:top w:val="nil"/>
              <w:left w:val="nil"/>
              <w:bottom w:val="nil"/>
              <w:right w:val="nil"/>
              <w:tl2br w:val="nil"/>
              <w:tr2bl w:val="nil"/>
            </w:tcBorders>
            <w:shd w:val="clear" w:color="FFFFFF" w:fill="FFFFFF"/>
            <w:tcMar>
              <w:left w:w="40" w:type="dxa"/>
              <w:right w:w="40" w:type="dxa"/>
            </w:tcMar>
          </w:tcPr>
          <w:p w14:paraId="05CBAF7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w:t>
            </w:r>
          </w:p>
        </w:tc>
        <w:tc>
          <w:tcPr>
            <w:tcW w:w="1035" w:type="dxa"/>
            <w:tcBorders>
              <w:top w:val="nil"/>
              <w:left w:val="nil"/>
              <w:bottom w:val="nil"/>
              <w:right w:val="nil"/>
              <w:tl2br w:val="nil"/>
              <w:tr2bl w:val="nil"/>
            </w:tcBorders>
            <w:shd w:val="clear" w:color="FFFFFF" w:fill="FFFFFF"/>
            <w:tcMar>
              <w:left w:w="40" w:type="dxa"/>
              <w:right w:w="40" w:type="dxa"/>
            </w:tcMar>
          </w:tcPr>
          <w:p w14:paraId="721857D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30</w:t>
            </w:r>
          </w:p>
        </w:tc>
      </w:tr>
      <w:tr w:rsidR="00DC559F" w:rsidRPr="00F43A29" w14:paraId="14C7A0F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385" w:type="dxa"/>
            <w:tcBorders>
              <w:top w:val="nil"/>
              <w:left w:val="nil"/>
              <w:bottom w:val="nil"/>
              <w:right w:val="nil"/>
              <w:tl2br w:val="nil"/>
              <w:tr2bl w:val="nil"/>
            </w:tcBorders>
            <w:shd w:val="clear" w:color="FFFFFF" w:fill="FFFFFF"/>
            <w:noWrap/>
            <w:tcMar>
              <w:left w:w="40" w:type="dxa"/>
              <w:right w:w="40" w:type="dxa"/>
            </w:tcMar>
          </w:tcPr>
          <w:p w14:paraId="10EC0FC6"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Non-Current Liabilities</w:t>
            </w:r>
          </w:p>
        </w:tc>
        <w:tc>
          <w:tcPr>
            <w:tcW w:w="1035" w:type="dxa"/>
            <w:tcBorders>
              <w:top w:val="nil"/>
              <w:left w:val="nil"/>
              <w:bottom w:val="nil"/>
              <w:right w:val="nil"/>
              <w:tl2br w:val="nil"/>
              <w:tr2bl w:val="nil"/>
            </w:tcBorders>
            <w:shd w:val="clear" w:color="FFFFFF" w:fill="FFFFFF"/>
            <w:noWrap/>
            <w:tcMar>
              <w:left w:w="40" w:type="dxa"/>
              <w:right w:w="40" w:type="dxa"/>
            </w:tcMar>
          </w:tcPr>
          <w:p w14:paraId="4B25D57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23,663</w:t>
            </w:r>
          </w:p>
        </w:tc>
        <w:tc>
          <w:tcPr>
            <w:tcW w:w="1035" w:type="dxa"/>
            <w:tcBorders>
              <w:top w:val="nil"/>
              <w:left w:val="nil"/>
              <w:bottom w:val="nil"/>
              <w:right w:val="nil"/>
              <w:tl2br w:val="nil"/>
              <w:tr2bl w:val="nil"/>
            </w:tcBorders>
            <w:shd w:val="clear" w:color="FFFFFF" w:fill="FFFFFF"/>
            <w:noWrap/>
            <w:tcMar>
              <w:left w:w="40" w:type="dxa"/>
              <w:right w:w="40" w:type="dxa"/>
            </w:tcMar>
          </w:tcPr>
          <w:p w14:paraId="057B8C2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23,624</w:t>
            </w:r>
          </w:p>
        </w:tc>
        <w:tc>
          <w:tcPr>
            <w:tcW w:w="1035" w:type="dxa"/>
            <w:tcBorders>
              <w:top w:val="nil"/>
              <w:left w:val="nil"/>
              <w:bottom w:val="nil"/>
              <w:right w:val="nil"/>
              <w:tl2br w:val="nil"/>
              <w:tr2bl w:val="nil"/>
            </w:tcBorders>
            <w:shd w:val="clear" w:color="FFFFFF" w:fill="FFFFFF"/>
            <w:noWrap/>
            <w:tcMar>
              <w:left w:w="40" w:type="dxa"/>
              <w:right w:w="40" w:type="dxa"/>
            </w:tcMar>
          </w:tcPr>
          <w:p w14:paraId="6FBC7E0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21,048</w:t>
            </w:r>
          </w:p>
        </w:tc>
        <w:tc>
          <w:tcPr>
            <w:tcW w:w="600" w:type="dxa"/>
            <w:tcBorders>
              <w:top w:val="nil"/>
              <w:left w:val="nil"/>
              <w:bottom w:val="nil"/>
              <w:right w:val="nil"/>
              <w:tl2br w:val="nil"/>
              <w:tr2bl w:val="nil"/>
            </w:tcBorders>
            <w:shd w:val="clear" w:color="FFFFFF" w:fill="FFFFFF"/>
            <w:tcMar>
              <w:left w:w="40" w:type="dxa"/>
              <w:right w:w="40" w:type="dxa"/>
            </w:tcMar>
          </w:tcPr>
          <w:p w14:paraId="2D3C6FF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-11 </w:t>
            </w:r>
          </w:p>
        </w:tc>
        <w:tc>
          <w:tcPr>
            <w:tcW w:w="1035" w:type="dxa"/>
            <w:tcBorders>
              <w:top w:val="nil"/>
              <w:left w:val="nil"/>
              <w:bottom w:val="nil"/>
              <w:right w:val="nil"/>
              <w:tl2br w:val="nil"/>
              <w:tr2bl w:val="nil"/>
            </w:tcBorders>
            <w:shd w:val="clear" w:color="FFFFFF" w:fill="FFFFFF"/>
            <w:noWrap/>
            <w:tcMar>
              <w:left w:w="40" w:type="dxa"/>
              <w:right w:w="40" w:type="dxa"/>
            </w:tcMar>
          </w:tcPr>
          <w:p w14:paraId="029F6BD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18,880</w:t>
            </w:r>
          </w:p>
        </w:tc>
        <w:tc>
          <w:tcPr>
            <w:tcW w:w="1035" w:type="dxa"/>
            <w:tcBorders>
              <w:top w:val="nil"/>
              <w:left w:val="nil"/>
              <w:bottom w:val="nil"/>
              <w:right w:val="nil"/>
              <w:tl2br w:val="nil"/>
              <w:tr2bl w:val="nil"/>
            </w:tcBorders>
            <w:shd w:val="clear" w:color="FFFFFF" w:fill="FFFFFF"/>
            <w:noWrap/>
            <w:tcMar>
              <w:left w:w="40" w:type="dxa"/>
              <w:right w:w="40" w:type="dxa"/>
            </w:tcMar>
          </w:tcPr>
          <w:p w14:paraId="38F7B65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16,991</w:t>
            </w:r>
          </w:p>
        </w:tc>
        <w:tc>
          <w:tcPr>
            <w:tcW w:w="1035" w:type="dxa"/>
            <w:tcBorders>
              <w:top w:val="nil"/>
              <w:left w:val="nil"/>
              <w:bottom w:val="nil"/>
              <w:right w:val="nil"/>
              <w:tl2br w:val="nil"/>
              <w:tr2bl w:val="nil"/>
            </w:tcBorders>
            <w:shd w:val="clear" w:color="FFFFFF" w:fill="FFFFFF"/>
            <w:noWrap/>
            <w:tcMar>
              <w:left w:w="40" w:type="dxa"/>
              <w:right w:w="40" w:type="dxa"/>
            </w:tcMar>
          </w:tcPr>
          <w:p w14:paraId="121A44A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15,340</w:t>
            </w:r>
          </w:p>
        </w:tc>
      </w:tr>
      <w:tr w:rsidR="00DC559F" w:rsidRPr="00F43A29" w14:paraId="64E8271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noWrap/>
            <w:tcMar>
              <w:left w:w="40" w:type="dxa"/>
              <w:right w:w="40" w:type="dxa"/>
            </w:tcMar>
          </w:tcPr>
          <w:p w14:paraId="4977F535"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LIABILITIES</w:t>
            </w:r>
          </w:p>
        </w:tc>
        <w:tc>
          <w:tcPr>
            <w:tcW w:w="1035" w:type="dxa"/>
            <w:tcBorders>
              <w:top w:val="nil"/>
              <w:left w:val="nil"/>
              <w:bottom w:val="nil"/>
              <w:right w:val="nil"/>
              <w:tl2br w:val="nil"/>
              <w:tr2bl w:val="nil"/>
            </w:tcBorders>
            <w:shd w:val="clear" w:color="FFFFFF" w:fill="FFFFFF"/>
            <w:noWrap/>
            <w:tcMar>
              <w:left w:w="40" w:type="dxa"/>
              <w:right w:w="40" w:type="dxa"/>
            </w:tcMar>
          </w:tcPr>
          <w:p w14:paraId="1A06D04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62,642</w:t>
            </w:r>
          </w:p>
        </w:tc>
        <w:tc>
          <w:tcPr>
            <w:tcW w:w="1035" w:type="dxa"/>
            <w:tcBorders>
              <w:top w:val="nil"/>
              <w:left w:val="nil"/>
              <w:bottom w:val="nil"/>
              <w:right w:val="nil"/>
              <w:tl2br w:val="nil"/>
              <w:tr2bl w:val="nil"/>
            </w:tcBorders>
            <w:shd w:val="clear" w:color="FFFFFF" w:fill="FFFFFF"/>
            <w:noWrap/>
            <w:tcMar>
              <w:left w:w="40" w:type="dxa"/>
              <w:right w:w="40" w:type="dxa"/>
            </w:tcMar>
          </w:tcPr>
          <w:p w14:paraId="12717F2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60,199</w:t>
            </w:r>
          </w:p>
        </w:tc>
        <w:tc>
          <w:tcPr>
            <w:tcW w:w="1035" w:type="dxa"/>
            <w:tcBorders>
              <w:top w:val="nil"/>
              <w:left w:val="nil"/>
              <w:bottom w:val="nil"/>
              <w:right w:val="nil"/>
              <w:tl2br w:val="nil"/>
              <w:tr2bl w:val="nil"/>
            </w:tcBorders>
            <w:shd w:val="clear" w:color="FFFFFF" w:fill="FFFFFF"/>
            <w:noWrap/>
            <w:tcMar>
              <w:left w:w="40" w:type="dxa"/>
              <w:right w:w="40" w:type="dxa"/>
            </w:tcMar>
          </w:tcPr>
          <w:p w14:paraId="2727AD9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57,447</w:t>
            </w:r>
          </w:p>
        </w:tc>
        <w:tc>
          <w:tcPr>
            <w:tcW w:w="600" w:type="dxa"/>
            <w:tcBorders>
              <w:top w:val="nil"/>
              <w:left w:val="nil"/>
              <w:bottom w:val="nil"/>
              <w:right w:val="nil"/>
              <w:tl2br w:val="nil"/>
              <w:tr2bl w:val="nil"/>
            </w:tcBorders>
            <w:shd w:val="clear" w:color="FFFFFF" w:fill="FFFFFF"/>
            <w:tcMar>
              <w:left w:w="40" w:type="dxa"/>
              <w:right w:w="40" w:type="dxa"/>
            </w:tcMar>
          </w:tcPr>
          <w:p w14:paraId="383B836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-5 </w:t>
            </w:r>
          </w:p>
        </w:tc>
        <w:tc>
          <w:tcPr>
            <w:tcW w:w="1035" w:type="dxa"/>
            <w:tcBorders>
              <w:top w:val="nil"/>
              <w:left w:val="nil"/>
              <w:bottom w:val="nil"/>
              <w:right w:val="nil"/>
              <w:tl2br w:val="nil"/>
              <w:tr2bl w:val="nil"/>
            </w:tcBorders>
            <w:shd w:val="clear" w:color="FFFFFF" w:fill="FFFFFF"/>
            <w:noWrap/>
            <w:tcMar>
              <w:left w:w="40" w:type="dxa"/>
              <w:right w:w="40" w:type="dxa"/>
            </w:tcMar>
          </w:tcPr>
          <w:p w14:paraId="5E2DB2F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55,281</w:t>
            </w:r>
          </w:p>
        </w:tc>
        <w:tc>
          <w:tcPr>
            <w:tcW w:w="1035" w:type="dxa"/>
            <w:tcBorders>
              <w:top w:val="nil"/>
              <w:left w:val="nil"/>
              <w:bottom w:val="nil"/>
              <w:right w:val="nil"/>
              <w:tl2br w:val="nil"/>
              <w:tr2bl w:val="nil"/>
            </w:tcBorders>
            <w:shd w:val="clear" w:color="FFFFFF" w:fill="FFFFFF"/>
            <w:noWrap/>
            <w:tcMar>
              <w:left w:w="40" w:type="dxa"/>
              <w:right w:w="40" w:type="dxa"/>
            </w:tcMar>
          </w:tcPr>
          <w:p w14:paraId="1A3729F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53,617</w:t>
            </w:r>
          </w:p>
        </w:tc>
        <w:tc>
          <w:tcPr>
            <w:tcW w:w="1035" w:type="dxa"/>
            <w:tcBorders>
              <w:top w:val="nil"/>
              <w:left w:val="nil"/>
              <w:bottom w:val="nil"/>
              <w:right w:val="nil"/>
              <w:tl2br w:val="nil"/>
              <w:tr2bl w:val="nil"/>
            </w:tcBorders>
            <w:shd w:val="clear" w:color="FFFFFF" w:fill="FFFFFF"/>
            <w:noWrap/>
            <w:tcMar>
              <w:left w:w="40" w:type="dxa"/>
              <w:right w:w="40" w:type="dxa"/>
            </w:tcMar>
          </w:tcPr>
          <w:p w14:paraId="51527F3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51,745</w:t>
            </w:r>
          </w:p>
        </w:tc>
      </w:tr>
      <w:tr w:rsidR="00DC559F" w:rsidRPr="00F43A29" w14:paraId="1300671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385" w:type="dxa"/>
            <w:tcBorders>
              <w:top w:val="nil"/>
              <w:left w:val="nil"/>
              <w:bottom w:val="nil"/>
              <w:right w:val="nil"/>
              <w:tl2br w:val="nil"/>
              <w:tr2bl w:val="nil"/>
            </w:tcBorders>
            <w:shd w:val="clear" w:color="FFFFFF" w:fill="FFFFFF"/>
            <w:noWrap/>
            <w:tcMar>
              <w:left w:w="40" w:type="dxa"/>
              <w:right w:w="40" w:type="dxa"/>
            </w:tcMar>
          </w:tcPr>
          <w:p w14:paraId="392FA432"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NET ASSETS</w:t>
            </w:r>
          </w:p>
        </w:tc>
        <w:tc>
          <w:tcPr>
            <w:tcW w:w="1035" w:type="dxa"/>
            <w:tcBorders>
              <w:top w:val="nil"/>
              <w:left w:val="nil"/>
              <w:bottom w:val="nil"/>
              <w:right w:val="nil"/>
              <w:tl2br w:val="nil"/>
              <w:tr2bl w:val="nil"/>
            </w:tcBorders>
            <w:shd w:val="clear" w:color="FFFFFF" w:fill="FFFFFF"/>
            <w:noWrap/>
            <w:tcMar>
              <w:left w:w="40" w:type="dxa"/>
              <w:right w:w="40" w:type="dxa"/>
            </w:tcMar>
          </w:tcPr>
          <w:p w14:paraId="73BAF70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8,200,720</w:t>
            </w:r>
          </w:p>
        </w:tc>
        <w:tc>
          <w:tcPr>
            <w:tcW w:w="1035" w:type="dxa"/>
            <w:tcBorders>
              <w:top w:val="nil"/>
              <w:left w:val="nil"/>
              <w:bottom w:val="nil"/>
              <w:right w:val="nil"/>
              <w:tl2br w:val="nil"/>
              <w:tr2bl w:val="nil"/>
            </w:tcBorders>
            <w:shd w:val="clear" w:color="FFFFFF" w:fill="FFFFFF"/>
            <w:noWrap/>
            <w:tcMar>
              <w:left w:w="40" w:type="dxa"/>
              <w:right w:w="40" w:type="dxa"/>
            </w:tcMar>
          </w:tcPr>
          <w:p w14:paraId="66A3410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8,194,254</w:t>
            </w:r>
          </w:p>
        </w:tc>
        <w:tc>
          <w:tcPr>
            <w:tcW w:w="1035" w:type="dxa"/>
            <w:tcBorders>
              <w:top w:val="nil"/>
              <w:left w:val="nil"/>
              <w:bottom w:val="nil"/>
              <w:right w:val="nil"/>
              <w:tl2br w:val="nil"/>
              <w:tr2bl w:val="nil"/>
            </w:tcBorders>
            <w:shd w:val="clear" w:color="FFFFFF" w:fill="FFFFFF"/>
            <w:noWrap/>
            <w:tcMar>
              <w:left w:w="40" w:type="dxa"/>
              <w:right w:w="40" w:type="dxa"/>
            </w:tcMar>
          </w:tcPr>
          <w:p w14:paraId="200264A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8,355,215</w:t>
            </w:r>
          </w:p>
        </w:tc>
        <w:tc>
          <w:tcPr>
            <w:tcW w:w="600" w:type="dxa"/>
            <w:tcBorders>
              <w:top w:val="nil"/>
              <w:left w:val="nil"/>
              <w:bottom w:val="nil"/>
              <w:right w:val="nil"/>
              <w:tl2br w:val="nil"/>
              <w:tr2bl w:val="nil"/>
            </w:tcBorders>
            <w:shd w:val="clear" w:color="FFFFFF" w:fill="FFFFFF"/>
            <w:tcMar>
              <w:left w:w="40" w:type="dxa"/>
              <w:right w:w="40" w:type="dxa"/>
            </w:tcMar>
          </w:tcPr>
          <w:p w14:paraId="16DC8D4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noWrap/>
            <w:tcMar>
              <w:left w:w="40" w:type="dxa"/>
              <w:right w:w="40" w:type="dxa"/>
            </w:tcMar>
          </w:tcPr>
          <w:p w14:paraId="262577A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8,444,584</w:t>
            </w:r>
          </w:p>
        </w:tc>
        <w:tc>
          <w:tcPr>
            <w:tcW w:w="1035" w:type="dxa"/>
            <w:tcBorders>
              <w:top w:val="nil"/>
              <w:left w:val="nil"/>
              <w:bottom w:val="nil"/>
              <w:right w:val="nil"/>
              <w:tl2br w:val="nil"/>
              <w:tr2bl w:val="nil"/>
            </w:tcBorders>
            <w:shd w:val="clear" w:color="FFFFFF" w:fill="FFFFFF"/>
            <w:noWrap/>
            <w:tcMar>
              <w:left w:w="40" w:type="dxa"/>
              <w:right w:w="40" w:type="dxa"/>
            </w:tcMar>
          </w:tcPr>
          <w:p w14:paraId="066BE96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8,430,146</w:t>
            </w:r>
          </w:p>
        </w:tc>
        <w:tc>
          <w:tcPr>
            <w:tcW w:w="1035" w:type="dxa"/>
            <w:tcBorders>
              <w:top w:val="nil"/>
              <w:left w:val="nil"/>
              <w:bottom w:val="nil"/>
              <w:right w:val="nil"/>
              <w:tl2br w:val="nil"/>
              <w:tr2bl w:val="nil"/>
            </w:tcBorders>
            <w:shd w:val="clear" w:color="FFFFFF" w:fill="FFFFFF"/>
            <w:noWrap/>
            <w:tcMar>
              <w:left w:w="40" w:type="dxa"/>
              <w:right w:w="40" w:type="dxa"/>
            </w:tcMar>
          </w:tcPr>
          <w:p w14:paraId="74E5126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8,324,846</w:t>
            </w:r>
          </w:p>
        </w:tc>
      </w:tr>
      <w:tr w:rsidR="00DC559F" w:rsidRPr="00F43A29" w14:paraId="3732D4C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117FBD7E"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REPRESENTED BY FUNDS EMPLOYED</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6C953FF8"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4C40BF3"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600B30AF" w14:textId="77777777" w:rsidR="00DC559F" w:rsidRPr="00F43A29" w:rsidRDefault="00DC559F" w:rsidP="00F43A29">
            <w:pPr>
              <w:spacing w:before="0" w:after="0"/>
              <w:rPr>
                <w:rFonts w:ascii="Aptos" w:eastAsia="Calibri" w:hAnsi="Aptos" w:cs="Calibri"/>
                <w:b/>
                <w:color w:val="000000"/>
                <w:sz w:val="18"/>
                <w:szCs w:val="18"/>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28578763"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40F1A453"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1139E94F"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5B8376A" w14:textId="77777777" w:rsidR="00DC559F" w:rsidRPr="00F43A29" w:rsidRDefault="00DC559F" w:rsidP="00F43A29">
            <w:pPr>
              <w:spacing w:before="0" w:after="0"/>
              <w:rPr>
                <w:rFonts w:ascii="Aptos" w:eastAsia="Calibri" w:hAnsi="Aptos" w:cs="Calibri"/>
                <w:b/>
                <w:color w:val="000000"/>
                <w:sz w:val="18"/>
                <w:szCs w:val="18"/>
              </w:rPr>
            </w:pPr>
          </w:p>
        </w:tc>
      </w:tr>
      <w:tr w:rsidR="00DC559F" w:rsidRPr="00F43A29" w14:paraId="4824DCE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341A502E"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Accumulated Funds</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7082C5C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2,259,232</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3EA780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2,298,634</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50B6D7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2,481,488</w:t>
            </w:r>
          </w:p>
        </w:tc>
        <w:tc>
          <w:tcPr>
            <w:tcW w:w="600" w:type="dxa"/>
            <w:tcBorders>
              <w:top w:val="nil"/>
              <w:left w:val="nil"/>
              <w:bottom w:val="nil"/>
              <w:right w:val="nil"/>
              <w:tl2br w:val="nil"/>
              <w:tr2bl w:val="nil"/>
            </w:tcBorders>
            <w:shd w:val="clear" w:color="FFFFFF" w:fill="FFFFFF"/>
            <w:tcMar>
              <w:left w:w="40" w:type="dxa"/>
              <w:right w:w="40" w:type="dxa"/>
            </w:tcMar>
            <w:vAlign w:val="bottom"/>
          </w:tcPr>
          <w:p w14:paraId="1272A48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531DA68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2,592,857</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338A75B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2,600,419</w:t>
            </w:r>
          </w:p>
        </w:tc>
        <w:tc>
          <w:tcPr>
            <w:tcW w:w="1035" w:type="dxa"/>
            <w:tcBorders>
              <w:top w:val="nil"/>
              <w:left w:val="nil"/>
              <w:bottom w:val="nil"/>
              <w:right w:val="nil"/>
              <w:tl2br w:val="nil"/>
              <w:tr2bl w:val="nil"/>
            </w:tcBorders>
            <w:shd w:val="clear" w:color="FFFFFF" w:fill="FFFFFF"/>
            <w:tcMar>
              <w:left w:w="40" w:type="dxa"/>
              <w:right w:w="40" w:type="dxa"/>
            </w:tcMar>
            <w:vAlign w:val="bottom"/>
          </w:tcPr>
          <w:p w14:paraId="61D1C95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2,517,119</w:t>
            </w:r>
          </w:p>
        </w:tc>
      </w:tr>
      <w:tr w:rsidR="00DC559F" w:rsidRPr="00F43A29" w14:paraId="6C053EA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2385" w:type="dxa"/>
            <w:tcBorders>
              <w:top w:val="nil"/>
              <w:left w:val="nil"/>
              <w:bottom w:val="nil"/>
              <w:right w:val="nil"/>
              <w:tl2br w:val="nil"/>
              <w:tr2bl w:val="nil"/>
            </w:tcBorders>
            <w:shd w:val="clear" w:color="FFFFFF" w:fill="FFFFFF"/>
            <w:noWrap/>
            <w:tcMar>
              <w:left w:w="40" w:type="dxa"/>
              <w:right w:w="40" w:type="dxa"/>
            </w:tcMar>
          </w:tcPr>
          <w:p w14:paraId="493A5CE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Asset Revaluation Surplus</w:t>
            </w:r>
          </w:p>
        </w:tc>
        <w:tc>
          <w:tcPr>
            <w:tcW w:w="1035" w:type="dxa"/>
            <w:tcBorders>
              <w:top w:val="nil"/>
              <w:left w:val="nil"/>
              <w:bottom w:val="nil"/>
              <w:right w:val="nil"/>
              <w:tl2br w:val="nil"/>
              <w:tr2bl w:val="nil"/>
            </w:tcBorders>
            <w:shd w:val="clear" w:color="FFFFFF" w:fill="FFFFFF"/>
            <w:tcMar>
              <w:left w:w="40" w:type="dxa"/>
              <w:right w:w="40" w:type="dxa"/>
            </w:tcMar>
          </w:tcPr>
          <w:p w14:paraId="5F0B20D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5,941,488</w:t>
            </w:r>
          </w:p>
        </w:tc>
        <w:tc>
          <w:tcPr>
            <w:tcW w:w="1035" w:type="dxa"/>
            <w:tcBorders>
              <w:top w:val="nil"/>
              <w:left w:val="nil"/>
              <w:bottom w:val="nil"/>
              <w:right w:val="nil"/>
              <w:tl2br w:val="nil"/>
              <w:tr2bl w:val="nil"/>
            </w:tcBorders>
            <w:shd w:val="clear" w:color="FFFFFF" w:fill="FFFFFF"/>
            <w:tcMar>
              <w:left w:w="40" w:type="dxa"/>
              <w:right w:w="40" w:type="dxa"/>
            </w:tcMar>
          </w:tcPr>
          <w:p w14:paraId="48F711B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5,895,620</w:t>
            </w:r>
          </w:p>
        </w:tc>
        <w:tc>
          <w:tcPr>
            <w:tcW w:w="1035" w:type="dxa"/>
            <w:tcBorders>
              <w:top w:val="nil"/>
              <w:left w:val="nil"/>
              <w:bottom w:val="nil"/>
              <w:right w:val="nil"/>
              <w:tl2br w:val="nil"/>
              <w:tr2bl w:val="nil"/>
            </w:tcBorders>
            <w:shd w:val="clear" w:color="FFFFFF" w:fill="FFFFFF"/>
            <w:tcMar>
              <w:left w:w="40" w:type="dxa"/>
              <w:right w:w="40" w:type="dxa"/>
            </w:tcMar>
          </w:tcPr>
          <w:p w14:paraId="4970B71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5,873,727</w:t>
            </w:r>
          </w:p>
        </w:tc>
        <w:tc>
          <w:tcPr>
            <w:tcW w:w="600" w:type="dxa"/>
            <w:tcBorders>
              <w:top w:val="nil"/>
              <w:left w:val="nil"/>
              <w:bottom w:val="nil"/>
              <w:right w:val="nil"/>
              <w:tl2br w:val="nil"/>
              <w:tr2bl w:val="nil"/>
            </w:tcBorders>
            <w:shd w:val="clear" w:color="FFFFFF" w:fill="FFFFFF"/>
            <w:tcMar>
              <w:left w:w="40" w:type="dxa"/>
              <w:right w:w="40" w:type="dxa"/>
            </w:tcMar>
          </w:tcPr>
          <w:p w14:paraId="042C93A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D28F3D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5,851,727</w:t>
            </w:r>
          </w:p>
        </w:tc>
        <w:tc>
          <w:tcPr>
            <w:tcW w:w="1035" w:type="dxa"/>
            <w:tcBorders>
              <w:top w:val="nil"/>
              <w:left w:val="nil"/>
              <w:bottom w:val="nil"/>
              <w:right w:val="nil"/>
              <w:tl2br w:val="nil"/>
              <w:tr2bl w:val="nil"/>
            </w:tcBorders>
            <w:shd w:val="clear" w:color="FFFFFF" w:fill="FFFFFF"/>
            <w:tcMar>
              <w:left w:w="40" w:type="dxa"/>
              <w:right w:w="40" w:type="dxa"/>
            </w:tcMar>
          </w:tcPr>
          <w:p w14:paraId="671E485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5,829,727</w:t>
            </w:r>
          </w:p>
        </w:tc>
        <w:tc>
          <w:tcPr>
            <w:tcW w:w="1035" w:type="dxa"/>
            <w:tcBorders>
              <w:top w:val="nil"/>
              <w:left w:val="nil"/>
              <w:bottom w:val="nil"/>
              <w:right w:val="nil"/>
              <w:tl2br w:val="nil"/>
              <w:tr2bl w:val="nil"/>
            </w:tcBorders>
            <w:shd w:val="clear" w:color="FFFFFF" w:fill="FFFFFF"/>
            <w:tcMar>
              <w:left w:w="40" w:type="dxa"/>
              <w:right w:w="40" w:type="dxa"/>
            </w:tcMar>
          </w:tcPr>
          <w:p w14:paraId="0FCAA41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5,807,727</w:t>
            </w:r>
          </w:p>
        </w:tc>
      </w:tr>
      <w:tr w:rsidR="00DC559F" w:rsidRPr="00F43A29" w14:paraId="5DA40C3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238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204146AA" w14:textId="06F2E69F" w:rsidR="00DC559F" w:rsidRPr="00F43A29" w:rsidRDefault="002A587E"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7B1408">
              <w:rPr>
                <w:rFonts w:ascii="Aptos" w:eastAsia="Calibri" w:hAnsi="Aptos" w:cs="Calibri"/>
                <w:b/>
                <w:color w:val="000000"/>
                <w:sz w:val="18"/>
                <w:lang w:eastAsia="en-US"/>
              </w:rPr>
              <w:t>TOTAL EQUITY</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0340B20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8,200,720</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63F9F72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8,194,254</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078B79C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8,355,215</w:t>
            </w:r>
          </w:p>
        </w:tc>
        <w:tc>
          <w:tcPr>
            <w:tcW w:w="600" w:type="dxa"/>
            <w:tcBorders>
              <w:top w:val="nil"/>
              <w:left w:val="nil"/>
              <w:bottom w:val="single" w:sz="12" w:space="0" w:color="000000"/>
              <w:right w:val="nil"/>
              <w:tl2br w:val="nil"/>
              <w:tr2bl w:val="nil"/>
            </w:tcBorders>
            <w:shd w:val="clear" w:color="FFFFFF" w:fill="FFFFFF"/>
            <w:tcMar>
              <w:left w:w="40" w:type="dxa"/>
              <w:right w:w="40" w:type="dxa"/>
            </w:tcMar>
            <w:vAlign w:val="bottom"/>
          </w:tcPr>
          <w:p w14:paraId="0CCA786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4E7A672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8,444,584</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48D42B8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8,430,146</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vAlign w:val="bottom"/>
          </w:tcPr>
          <w:p w14:paraId="0E974E5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8,324,846</w:t>
            </w:r>
          </w:p>
        </w:tc>
      </w:tr>
    </w:tbl>
    <w:p w14:paraId="797623F9" w14:textId="77777777" w:rsidR="00DC559F" w:rsidRPr="005E4F1E" w:rsidRDefault="00DC559F" w:rsidP="00F43A29">
      <w:pPr>
        <w:pStyle w:val="BSnote"/>
        <w:rPr>
          <w:b/>
        </w:rPr>
      </w:pPr>
      <w:r w:rsidRPr="004E3ED8">
        <w:t>“-“ denotes “nil”. “..” denotes that the figure rounds to zero. “#” denotes a result over 999%.</w:t>
      </w:r>
    </w:p>
    <w:p w14:paraId="444F00EA" w14:textId="77777777" w:rsidR="00DC559F" w:rsidRDefault="00DC559F">
      <w:pPr>
        <w:pBdr>
          <w:top w:val="nil"/>
          <w:left w:val="nil"/>
          <w:bottom w:val="nil"/>
          <w:right w:val="nil"/>
          <w:between w:val="nil"/>
          <w:bar w:val="nil"/>
        </w:pBdr>
        <w:spacing w:after="0" w:line="240" w:lineRule="auto"/>
        <w:rPr>
          <w:rFonts w:eastAsia="Times New Roman" w:cs="Times New Roman"/>
          <w:szCs w:val="20"/>
          <w:lang w:val="en-AU"/>
        </w:rPr>
      </w:pPr>
      <w:r>
        <w:rPr>
          <w:rFonts w:eastAsia="Times New Roman" w:cs="Times New Roman"/>
          <w:sz w:val="18"/>
          <w:szCs w:val="20"/>
          <w:lang w:val="en-AU"/>
        </w:rPr>
        <w:br w:type="page"/>
      </w:r>
    </w:p>
    <w:p w14:paraId="25E2FBC8" w14:textId="77777777" w:rsidR="00DC559F" w:rsidRPr="00916B13" w:rsidRDefault="00DC559F" w:rsidP="004420A6">
      <w:pPr>
        <w:pStyle w:val="Caption"/>
      </w:pPr>
      <w:r w:rsidRPr="00916B13">
        <w:t>Table 10: Housing ACT: Statement of Changes in Equity ($’000)</w:t>
      </w:r>
    </w:p>
    <w:tbl>
      <w:tblPr>
        <w:tblStyle w:val="CDMRange1"/>
        <w:tblW w:w="9150" w:type="dxa"/>
        <w:tblLayout w:type="fixed"/>
        <w:tblLook w:val="0620" w:firstRow="1" w:lastRow="0" w:firstColumn="0" w:lastColumn="0" w:noHBand="1" w:noVBand="1"/>
      </w:tblPr>
      <w:tblGrid>
        <w:gridCol w:w="2370"/>
        <w:gridCol w:w="1035"/>
        <w:gridCol w:w="1005"/>
        <w:gridCol w:w="1035"/>
        <w:gridCol w:w="600"/>
        <w:gridCol w:w="1035"/>
        <w:gridCol w:w="1035"/>
        <w:gridCol w:w="1035"/>
      </w:tblGrid>
      <w:tr w:rsidR="00DC559F" w:rsidRPr="00F43A29" w14:paraId="6BE5556F" w14:textId="77777777" w:rsidTr="002E0B94">
        <w:trPr>
          <w:trHeight w:val="840"/>
        </w:trPr>
        <w:tc>
          <w:tcPr>
            <w:tcW w:w="2370"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0FE1FB48"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B71A18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Budget </w:t>
            </w:r>
          </w:p>
          <w:p w14:paraId="014F27A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           30/6/26</w:t>
            </w:r>
          </w:p>
        </w:tc>
        <w:tc>
          <w:tcPr>
            <w:tcW w:w="100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4B17A6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Estimated Outcome at 30/6/26</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7B18C8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Budget </w:t>
            </w:r>
          </w:p>
          <w:p w14:paraId="3167C99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           30/6/27</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5AD7D7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Var</w:t>
            </w:r>
          </w:p>
          <w:p w14:paraId="1BB2653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5E1D0E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Estimate</w:t>
            </w:r>
          </w:p>
          <w:p w14:paraId="631863F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              30/6/28</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9C0EFF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Estimate</w:t>
            </w:r>
          </w:p>
          <w:p w14:paraId="39C20D9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              30/6/29</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4909BF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Estimate</w:t>
            </w:r>
          </w:p>
          <w:p w14:paraId="1ABD515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at              30/6/30</w:t>
            </w:r>
          </w:p>
        </w:tc>
      </w:tr>
      <w:tr w:rsidR="00DC559F" w:rsidRPr="00F43A29" w14:paraId="0B778BB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single" w:sz="4" w:space="0" w:color="000000"/>
              <w:left w:val="nil"/>
              <w:bottom w:val="nil"/>
              <w:right w:val="nil"/>
              <w:tl2br w:val="nil"/>
              <w:tr2bl w:val="nil"/>
            </w:tcBorders>
            <w:tcMar>
              <w:left w:w="40" w:type="dxa"/>
              <w:right w:w="40" w:type="dxa"/>
            </w:tcMar>
            <w:vAlign w:val="bottom"/>
          </w:tcPr>
          <w:p w14:paraId="580B6854"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Opening Equity</w:t>
            </w: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48AE32A9"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0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DDA568F"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C378BA3"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600"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9F49DF8"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585CFDF2"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0287185E" w14:textId="77777777" w:rsidR="00DC559F" w:rsidRPr="00F43A29" w:rsidRDefault="00DC559F" w:rsidP="00F43A29">
            <w:pPr>
              <w:spacing w:before="0" w:after="0"/>
              <w:jc w:val="right"/>
              <w:rPr>
                <w:rFonts w:ascii="Aptos" w:eastAsia="Calibri" w:hAnsi="Aptos" w:cs="Calibri"/>
                <w:b/>
                <w:i/>
                <w:color w:val="000000"/>
                <w:sz w:val="18"/>
                <w:szCs w:val="18"/>
              </w:rPr>
            </w:pPr>
          </w:p>
        </w:tc>
        <w:tc>
          <w:tcPr>
            <w:tcW w:w="1035" w:type="dxa"/>
            <w:tcBorders>
              <w:top w:val="single" w:sz="4" w:space="0" w:color="000000"/>
              <w:left w:val="nil"/>
              <w:bottom w:val="nil"/>
              <w:right w:val="nil"/>
              <w:tl2br w:val="nil"/>
              <w:tr2bl w:val="nil"/>
            </w:tcBorders>
            <w:shd w:val="clear" w:color="FFFFFF" w:fill="FFFFFF"/>
            <w:noWrap/>
            <w:tcMar>
              <w:left w:w="0" w:type="dxa"/>
              <w:right w:w="0" w:type="dxa"/>
            </w:tcMar>
            <w:vAlign w:val="bottom"/>
          </w:tcPr>
          <w:p w14:paraId="13BE6D66" w14:textId="77777777" w:rsidR="00DC559F" w:rsidRPr="00F43A29" w:rsidRDefault="00DC559F" w:rsidP="00F43A29">
            <w:pPr>
              <w:spacing w:before="0" w:after="0"/>
              <w:jc w:val="right"/>
              <w:rPr>
                <w:rFonts w:ascii="Aptos" w:eastAsia="Calibri" w:hAnsi="Aptos" w:cs="Calibri"/>
                <w:b/>
                <w:i/>
                <w:color w:val="000000"/>
                <w:sz w:val="18"/>
                <w:szCs w:val="18"/>
              </w:rPr>
            </w:pPr>
          </w:p>
        </w:tc>
      </w:tr>
      <w:tr w:rsidR="00DC559F" w:rsidRPr="00F43A29" w14:paraId="011109D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2370" w:type="dxa"/>
            <w:tcBorders>
              <w:top w:val="nil"/>
              <w:left w:val="nil"/>
              <w:bottom w:val="nil"/>
              <w:right w:val="nil"/>
              <w:tl2br w:val="nil"/>
              <w:tr2bl w:val="nil"/>
            </w:tcBorders>
            <w:tcMar>
              <w:left w:w="40" w:type="dxa"/>
              <w:right w:w="40" w:type="dxa"/>
            </w:tcMar>
          </w:tcPr>
          <w:p w14:paraId="0437DC07"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Opening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6E00A54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2,198,722</w:t>
            </w:r>
          </w:p>
        </w:tc>
        <w:tc>
          <w:tcPr>
            <w:tcW w:w="1005" w:type="dxa"/>
            <w:tcBorders>
              <w:top w:val="nil"/>
              <w:left w:val="nil"/>
              <w:bottom w:val="nil"/>
              <w:right w:val="nil"/>
              <w:tl2br w:val="nil"/>
              <w:tr2bl w:val="nil"/>
            </w:tcBorders>
            <w:shd w:val="clear" w:color="FFFFFF" w:fill="FFFFFF"/>
            <w:tcMar>
              <w:left w:w="40" w:type="dxa"/>
              <w:right w:w="40" w:type="dxa"/>
            </w:tcMar>
          </w:tcPr>
          <w:p w14:paraId="29D1592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2,237,835</w:t>
            </w:r>
          </w:p>
        </w:tc>
        <w:tc>
          <w:tcPr>
            <w:tcW w:w="1035" w:type="dxa"/>
            <w:tcBorders>
              <w:top w:val="nil"/>
              <w:left w:val="nil"/>
              <w:bottom w:val="nil"/>
              <w:right w:val="nil"/>
              <w:tl2br w:val="nil"/>
              <w:tr2bl w:val="nil"/>
            </w:tcBorders>
            <w:shd w:val="clear" w:color="FFFFFF" w:fill="FFFFFF"/>
            <w:tcMar>
              <w:left w:w="40" w:type="dxa"/>
              <w:right w:w="40" w:type="dxa"/>
            </w:tcMar>
          </w:tcPr>
          <w:p w14:paraId="5F5513A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2,312,057</w:t>
            </w:r>
          </w:p>
        </w:tc>
        <w:tc>
          <w:tcPr>
            <w:tcW w:w="600" w:type="dxa"/>
            <w:tcBorders>
              <w:top w:val="nil"/>
              <w:left w:val="nil"/>
              <w:bottom w:val="nil"/>
              <w:right w:val="nil"/>
              <w:tl2br w:val="nil"/>
              <w:tr2bl w:val="nil"/>
            </w:tcBorders>
            <w:shd w:val="clear" w:color="FFFFFF" w:fill="FFFFFF"/>
            <w:tcMar>
              <w:left w:w="40" w:type="dxa"/>
              <w:right w:w="40" w:type="dxa"/>
            </w:tcMar>
          </w:tcPr>
          <w:p w14:paraId="5DDF4D7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AAB0A9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2,486,843</w:t>
            </w:r>
          </w:p>
        </w:tc>
        <w:tc>
          <w:tcPr>
            <w:tcW w:w="1035" w:type="dxa"/>
            <w:tcBorders>
              <w:top w:val="nil"/>
              <w:left w:val="nil"/>
              <w:bottom w:val="nil"/>
              <w:right w:val="nil"/>
              <w:tl2br w:val="nil"/>
              <w:tr2bl w:val="nil"/>
            </w:tcBorders>
            <w:shd w:val="clear" w:color="FFFFFF" w:fill="FFFFFF"/>
            <w:tcMar>
              <w:left w:w="40" w:type="dxa"/>
              <w:right w:w="40" w:type="dxa"/>
            </w:tcMar>
          </w:tcPr>
          <w:p w14:paraId="6EC15C0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2,593,033</w:t>
            </w:r>
          </w:p>
        </w:tc>
        <w:tc>
          <w:tcPr>
            <w:tcW w:w="1035" w:type="dxa"/>
            <w:tcBorders>
              <w:top w:val="nil"/>
              <w:left w:val="nil"/>
              <w:bottom w:val="nil"/>
              <w:right w:val="nil"/>
              <w:tl2br w:val="nil"/>
              <w:tr2bl w:val="nil"/>
            </w:tcBorders>
            <w:shd w:val="clear" w:color="FFFFFF" w:fill="FFFFFF"/>
            <w:tcMar>
              <w:left w:w="40" w:type="dxa"/>
              <w:right w:w="40" w:type="dxa"/>
            </w:tcMar>
          </w:tcPr>
          <w:p w14:paraId="0AF556D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2,600,595</w:t>
            </w:r>
          </w:p>
        </w:tc>
      </w:tr>
      <w:tr w:rsidR="00DC559F" w:rsidRPr="00F43A29" w14:paraId="0C55E7C8"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4"/>
        </w:trPr>
        <w:tc>
          <w:tcPr>
            <w:tcW w:w="2370" w:type="dxa"/>
            <w:tcBorders>
              <w:top w:val="nil"/>
              <w:left w:val="nil"/>
              <w:bottom w:val="nil"/>
              <w:right w:val="nil"/>
              <w:tl2br w:val="nil"/>
              <w:tr2bl w:val="nil"/>
            </w:tcBorders>
            <w:tcMar>
              <w:left w:w="40" w:type="dxa"/>
              <w:right w:w="40" w:type="dxa"/>
            </w:tcMar>
          </w:tcPr>
          <w:p w14:paraId="05B241A4"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Opening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228CD23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5,913,838</w:t>
            </w:r>
          </w:p>
        </w:tc>
        <w:tc>
          <w:tcPr>
            <w:tcW w:w="1005" w:type="dxa"/>
            <w:tcBorders>
              <w:top w:val="nil"/>
              <w:left w:val="nil"/>
              <w:bottom w:val="nil"/>
              <w:right w:val="nil"/>
              <w:tl2br w:val="nil"/>
              <w:tr2bl w:val="nil"/>
            </w:tcBorders>
            <w:shd w:val="clear" w:color="FFFFFF" w:fill="FFFFFF"/>
            <w:tcMar>
              <w:left w:w="40" w:type="dxa"/>
              <w:right w:w="40" w:type="dxa"/>
            </w:tcMar>
          </w:tcPr>
          <w:p w14:paraId="0F69A90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5,867,970</w:t>
            </w:r>
          </w:p>
        </w:tc>
        <w:tc>
          <w:tcPr>
            <w:tcW w:w="1035" w:type="dxa"/>
            <w:tcBorders>
              <w:top w:val="nil"/>
              <w:left w:val="nil"/>
              <w:bottom w:val="nil"/>
              <w:right w:val="nil"/>
              <w:tl2br w:val="nil"/>
              <w:tr2bl w:val="nil"/>
            </w:tcBorders>
            <w:shd w:val="clear" w:color="FFFFFF" w:fill="FFFFFF"/>
            <w:tcMar>
              <w:left w:w="40" w:type="dxa"/>
              <w:right w:w="40" w:type="dxa"/>
            </w:tcMar>
          </w:tcPr>
          <w:p w14:paraId="63868E0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5,895,620</w:t>
            </w:r>
          </w:p>
        </w:tc>
        <w:tc>
          <w:tcPr>
            <w:tcW w:w="600" w:type="dxa"/>
            <w:tcBorders>
              <w:top w:val="nil"/>
              <w:left w:val="nil"/>
              <w:bottom w:val="nil"/>
              <w:right w:val="nil"/>
              <w:tl2br w:val="nil"/>
              <w:tr2bl w:val="nil"/>
            </w:tcBorders>
            <w:shd w:val="clear" w:color="FFFFFF" w:fill="FFFFFF"/>
            <w:tcMar>
              <w:left w:w="40" w:type="dxa"/>
              <w:right w:w="40" w:type="dxa"/>
            </w:tcMar>
          </w:tcPr>
          <w:p w14:paraId="3C039D3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1B4048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5,873,727</w:t>
            </w:r>
          </w:p>
        </w:tc>
        <w:tc>
          <w:tcPr>
            <w:tcW w:w="1035" w:type="dxa"/>
            <w:tcBorders>
              <w:top w:val="nil"/>
              <w:left w:val="nil"/>
              <w:bottom w:val="nil"/>
              <w:right w:val="nil"/>
              <w:tl2br w:val="nil"/>
              <w:tr2bl w:val="nil"/>
            </w:tcBorders>
            <w:shd w:val="clear" w:color="FFFFFF" w:fill="FFFFFF"/>
            <w:tcMar>
              <w:left w:w="40" w:type="dxa"/>
              <w:right w:w="40" w:type="dxa"/>
            </w:tcMar>
          </w:tcPr>
          <w:p w14:paraId="221E80F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5,851,727</w:t>
            </w:r>
          </w:p>
        </w:tc>
        <w:tc>
          <w:tcPr>
            <w:tcW w:w="1035" w:type="dxa"/>
            <w:tcBorders>
              <w:top w:val="nil"/>
              <w:left w:val="nil"/>
              <w:bottom w:val="nil"/>
              <w:right w:val="nil"/>
              <w:tl2br w:val="nil"/>
              <w:tr2bl w:val="nil"/>
            </w:tcBorders>
            <w:shd w:val="clear" w:color="FFFFFF" w:fill="FFFFFF"/>
            <w:tcMar>
              <w:left w:w="40" w:type="dxa"/>
              <w:right w:w="40" w:type="dxa"/>
            </w:tcMar>
          </w:tcPr>
          <w:p w14:paraId="0745659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5,829,727</w:t>
            </w:r>
          </w:p>
        </w:tc>
      </w:tr>
      <w:tr w:rsidR="00DC559F" w:rsidRPr="00F43A29" w14:paraId="36186F6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370" w:type="dxa"/>
            <w:tcBorders>
              <w:top w:val="nil"/>
              <w:left w:val="nil"/>
              <w:bottom w:val="nil"/>
              <w:right w:val="nil"/>
              <w:tl2br w:val="nil"/>
              <w:tr2bl w:val="nil"/>
            </w:tcBorders>
            <w:tcMar>
              <w:left w:w="40" w:type="dxa"/>
              <w:right w:w="40" w:type="dxa"/>
            </w:tcMar>
          </w:tcPr>
          <w:p w14:paraId="56A9AC6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Balance at the Start of the Reporting Period</w:t>
            </w:r>
          </w:p>
        </w:tc>
        <w:tc>
          <w:tcPr>
            <w:tcW w:w="1035" w:type="dxa"/>
            <w:tcBorders>
              <w:top w:val="nil"/>
              <w:left w:val="nil"/>
              <w:bottom w:val="nil"/>
              <w:right w:val="nil"/>
              <w:tl2br w:val="nil"/>
              <w:tr2bl w:val="nil"/>
            </w:tcBorders>
            <w:shd w:val="clear" w:color="FFFFFF" w:fill="FFFFFF"/>
            <w:noWrap/>
            <w:tcMar>
              <w:left w:w="40" w:type="dxa"/>
              <w:right w:w="40" w:type="dxa"/>
            </w:tcMar>
          </w:tcPr>
          <w:p w14:paraId="4648204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8,112,560</w:t>
            </w:r>
          </w:p>
        </w:tc>
        <w:tc>
          <w:tcPr>
            <w:tcW w:w="1005" w:type="dxa"/>
            <w:tcBorders>
              <w:top w:val="nil"/>
              <w:left w:val="nil"/>
              <w:bottom w:val="nil"/>
              <w:right w:val="nil"/>
              <w:tl2br w:val="nil"/>
              <w:tr2bl w:val="nil"/>
            </w:tcBorders>
            <w:shd w:val="clear" w:color="FFFFFF" w:fill="FFFFFF"/>
            <w:tcMar>
              <w:left w:w="40" w:type="dxa"/>
              <w:right w:w="40" w:type="dxa"/>
            </w:tcMar>
          </w:tcPr>
          <w:p w14:paraId="580BC98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8,105,805</w:t>
            </w:r>
          </w:p>
        </w:tc>
        <w:tc>
          <w:tcPr>
            <w:tcW w:w="1035" w:type="dxa"/>
            <w:tcBorders>
              <w:top w:val="nil"/>
              <w:left w:val="nil"/>
              <w:bottom w:val="nil"/>
              <w:right w:val="nil"/>
              <w:tl2br w:val="nil"/>
              <w:tr2bl w:val="nil"/>
            </w:tcBorders>
            <w:shd w:val="clear" w:color="FFFFFF" w:fill="FFFFFF"/>
            <w:tcMar>
              <w:left w:w="40" w:type="dxa"/>
              <w:right w:w="40" w:type="dxa"/>
            </w:tcMar>
          </w:tcPr>
          <w:p w14:paraId="573EB8D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8,207,677</w:t>
            </w:r>
          </w:p>
        </w:tc>
        <w:tc>
          <w:tcPr>
            <w:tcW w:w="600" w:type="dxa"/>
            <w:tcBorders>
              <w:top w:val="nil"/>
              <w:left w:val="nil"/>
              <w:bottom w:val="nil"/>
              <w:right w:val="nil"/>
              <w:tl2br w:val="nil"/>
              <w:tr2bl w:val="nil"/>
            </w:tcBorders>
            <w:shd w:val="clear" w:color="FFFFFF" w:fill="FFFFFF"/>
            <w:tcMar>
              <w:left w:w="40" w:type="dxa"/>
              <w:right w:w="40" w:type="dxa"/>
            </w:tcMar>
          </w:tcPr>
          <w:p w14:paraId="1C464C4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1 </w:t>
            </w:r>
          </w:p>
        </w:tc>
        <w:tc>
          <w:tcPr>
            <w:tcW w:w="1035" w:type="dxa"/>
            <w:tcBorders>
              <w:top w:val="nil"/>
              <w:left w:val="nil"/>
              <w:bottom w:val="nil"/>
              <w:right w:val="nil"/>
              <w:tl2br w:val="nil"/>
              <w:tr2bl w:val="nil"/>
            </w:tcBorders>
            <w:shd w:val="clear" w:color="FFFFFF" w:fill="FFFFFF"/>
            <w:tcMar>
              <w:left w:w="40" w:type="dxa"/>
              <w:right w:w="40" w:type="dxa"/>
            </w:tcMar>
          </w:tcPr>
          <w:p w14:paraId="4FE810E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8,360,570</w:t>
            </w:r>
          </w:p>
        </w:tc>
        <w:tc>
          <w:tcPr>
            <w:tcW w:w="1035" w:type="dxa"/>
            <w:tcBorders>
              <w:top w:val="nil"/>
              <w:left w:val="nil"/>
              <w:bottom w:val="nil"/>
              <w:right w:val="nil"/>
              <w:tl2br w:val="nil"/>
              <w:tr2bl w:val="nil"/>
            </w:tcBorders>
            <w:shd w:val="clear" w:color="FFFFFF" w:fill="FFFFFF"/>
            <w:tcMar>
              <w:left w:w="40" w:type="dxa"/>
              <w:right w:w="40" w:type="dxa"/>
            </w:tcMar>
          </w:tcPr>
          <w:p w14:paraId="14DD966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8,444,760</w:t>
            </w:r>
          </w:p>
        </w:tc>
        <w:tc>
          <w:tcPr>
            <w:tcW w:w="1035" w:type="dxa"/>
            <w:tcBorders>
              <w:top w:val="nil"/>
              <w:left w:val="nil"/>
              <w:bottom w:val="nil"/>
              <w:right w:val="nil"/>
              <w:tl2br w:val="nil"/>
              <w:tr2bl w:val="nil"/>
            </w:tcBorders>
            <w:shd w:val="clear" w:color="FFFFFF" w:fill="FFFFFF"/>
            <w:tcMar>
              <w:left w:w="40" w:type="dxa"/>
              <w:right w:w="40" w:type="dxa"/>
            </w:tcMar>
          </w:tcPr>
          <w:p w14:paraId="13E0E75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8,430,322</w:t>
            </w:r>
          </w:p>
        </w:tc>
      </w:tr>
      <w:tr w:rsidR="00DC559F" w:rsidRPr="00F43A29" w14:paraId="30F77F9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6276274B"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Comprehensive Income</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69CE4B86" w14:textId="77777777" w:rsidR="00DC559F" w:rsidRPr="00F43A29" w:rsidRDefault="00DC559F" w:rsidP="00F43A29">
            <w:pPr>
              <w:spacing w:before="0" w:after="0"/>
              <w:rPr>
                <w:rFonts w:ascii="Aptos" w:eastAsia="Calibri" w:hAnsi="Aptos" w:cs="Calibri"/>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2A34475F"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2A2CC5F"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2A872F94"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F391D28"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D203995"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84DEFDC"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38A2642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
        </w:trPr>
        <w:tc>
          <w:tcPr>
            <w:tcW w:w="2370" w:type="dxa"/>
            <w:tcBorders>
              <w:top w:val="nil"/>
              <w:left w:val="nil"/>
              <w:bottom w:val="nil"/>
              <w:right w:val="nil"/>
              <w:tl2br w:val="nil"/>
              <w:tr2bl w:val="nil"/>
            </w:tcBorders>
            <w:tcMar>
              <w:left w:w="40" w:type="dxa"/>
              <w:right w:w="40" w:type="dxa"/>
            </w:tcMar>
          </w:tcPr>
          <w:p w14:paraId="21E6DEA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Operating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30F8B73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-116,557</w:t>
            </w:r>
          </w:p>
        </w:tc>
        <w:tc>
          <w:tcPr>
            <w:tcW w:w="1005" w:type="dxa"/>
            <w:tcBorders>
              <w:top w:val="nil"/>
              <w:left w:val="nil"/>
              <w:bottom w:val="nil"/>
              <w:right w:val="nil"/>
              <w:tl2br w:val="nil"/>
              <w:tr2bl w:val="nil"/>
            </w:tcBorders>
            <w:shd w:val="clear" w:color="FFFFFF" w:fill="FFFFFF"/>
            <w:tcMar>
              <w:left w:w="40" w:type="dxa"/>
              <w:right w:w="40" w:type="dxa"/>
            </w:tcMar>
          </w:tcPr>
          <w:p w14:paraId="509966D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-116,518</w:t>
            </w:r>
          </w:p>
        </w:tc>
        <w:tc>
          <w:tcPr>
            <w:tcW w:w="1035" w:type="dxa"/>
            <w:tcBorders>
              <w:top w:val="nil"/>
              <w:left w:val="nil"/>
              <w:bottom w:val="nil"/>
              <w:right w:val="nil"/>
              <w:tl2br w:val="nil"/>
              <w:tr2bl w:val="nil"/>
            </w:tcBorders>
            <w:shd w:val="clear" w:color="FFFFFF" w:fill="FFFFFF"/>
            <w:tcMar>
              <w:left w:w="40" w:type="dxa"/>
              <w:right w:w="40" w:type="dxa"/>
            </w:tcMar>
          </w:tcPr>
          <w:p w14:paraId="280AFFE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-118,827</w:t>
            </w:r>
          </w:p>
        </w:tc>
        <w:tc>
          <w:tcPr>
            <w:tcW w:w="600" w:type="dxa"/>
            <w:tcBorders>
              <w:top w:val="nil"/>
              <w:left w:val="nil"/>
              <w:bottom w:val="nil"/>
              <w:right w:val="nil"/>
              <w:tl2br w:val="nil"/>
              <w:tr2bl w:val="nil"/>
            </w:tcBorders>
            <w:shd w:val="clear" w:color="FFFFFF" w:fill="FFFFFF"/>
            <w:tcMar>
              <w:left w:w="40" w:type="dxa"/>
              <w:right w:w="40" w:type="dxa"/>
            </w:tcMar>
          </w:tcPr>
          <w:p w14:paraId="49070FF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-2 </w:t>
            </w:r>
          </w:p>
        </w:tc>
        <w:tc>
          <w:tcPr>
            <w:tcW w:w="1035" w:type="dxa"/>
            <w:tcBorders>
              <w:top w:val="nil"/>
              <w:left w:val="nil"/>
              <w:bottom w:val="nil"/>
              <w:right w:val="nil"/>
              <w:tl2br w:val="nil"/>
              <w:tr2bl w:val="nil"/>
            </w:tcBorders>
            <w:shd w:val="clear" w:color="FFFFFF" w:fill="FFFFFF"/>
            <w:tcMar>
              <w:left w:w="40" w:type="dxa"/>
              <w:right w:w="40" w:type="dxa"/>
            </w:tcMar>
          </w:tcPr>
          <w:p w14:paraId="2EFB42A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-119,617</w:t>
            </w:r>
          </w:p>
        </w:tc>
        <w:tc>
          <w:tcPr>
            <w:tcW w:w="1035" w:type="dxa"/>
            <w:tcBorders>
              <w:top w:val="nil"/>
              <w:left w:val="nil"/>
              <w:bottom w:val="nil"/>
              <w:right w:val="nil"/>
              <w:tl2br w:val="nil"/>
              <w:tr2bl w:val="nil"/>
            </w:tcBorders>
            <w:shd w:val="clear" w:color="FFFFFF" w:fill="FFFFFF"/>
            <w:tcMar>
              <w:left w:w="40" w:type="dxa"/>
              <w:right w:w="40" w:type="dxa"/>
            </w:tcMar>
          </w:tcPr>
          <w:p w14:paraId="7839D48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-122,988</w:t>
            </w:r>
          </w:p>
        </w:tc>
        <w:tc>
          <w:tcPr>
            <w:tcW w:w="1035" w:type="dxa"/>
            <w:tcBorders>
              <w:top w:val="nil"/>
              <w:left w:val="nil"/>
              <w:bottom w:val="nil"/>
              <w:right w:val="nil"/>
              <w:tl2br w:val="nil"/>
              <w:tr2bl w:val="nil"/>
            </w:tcBorders>
            <w:shd w:val="clear" w:color="FFFFFF" w:fill="FFFFFF"/>
            <w:tcMar>
              <w:left w:w="40" w:type="dxa"/>
              <w:right w:w="40" w:type="dxa"/>
            </w:tcMar>
          </w:tcPr>
          <w:p w14:paraId="5D9BAF5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-126,968</w:t>
            </w:r>
          </w:p>
        </w:tc>
      </w:tr>
      <w:tr w:rsidR="00DC559F" w:rsidRPr="00F43A29" w14:paraId="6CACF65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2370" w:type="dxa"/>
            <w:tcBorders>
              <w:top w:val="nil"/>
              <w:left w:val="nil"/>
              <w:bottom w:val="nil"/>
              <w:right w:val="nil"/>
              <w:tl2br w:val="nil"/>
              <w:tr2bl w:val="nil"/>
            </w:tcBorders>
            <w:tcMar>
              <w:left w:w="40" w:type="dxa"/>
              <w:right w:w="40" w:type="dxa"/>
            </w:tcMar>
          </w:tcPr>
          <w:p w14:paraId="48E964A4"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Increase/(Decrease) in the Asset Revaluation Reserve Surpluses</w:t>
            </w:r>
          </w:p>
        </w:tc>
        <w:tc>
          <w:tcPr>
            <w:tcW w:w="1035" w:type="dxa"/>
            <w:tcBorders>
              <w:top w:val="nil"/>
              <w:left w:val="nil"/>
              <w:bottom w:val="nil"/>
              <w:right w:val="nil"/>
              <w:tl2br w:val="nil"/>
              <w:tr2bl w:val="nil"/>
            </w:tcBorders>
            <w:shd w:val="clear" w:color="FFFFFF" w:fill="FFFFFF"/>
            <w:noWrap/>
            <w:tcMar>
              <w:left w:w="40" w:type="dxa"/>
              <w:right w:w="40" w:type="dxa"/>
            </w:tcMar>
          </w:tcPr>
          <w:p w14:paraId="3CC6C90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49,650</w:t>
            </w:r>
          </w:p>
        </w:tc>
        <w:tc>
          <w:tcPr>
            <w:tcW w:w="1005" w:type="dxa"/>
            <w:tcBorders>
              <w:top w:val="nil"/>
              <w:left w:val="nil"/>
              <w:bottom w:val="nil"/>
              <w:right w:val="nil"/>
              <w:tl2br w:val="nil"/>
              <w:tr2bl w:val="nil"/>
            </w:tcBorders>
            <w:shd w:val="clear" w:color="FFFFFF" w:fill="FFFFFF"/>
            <w:tcMar>
              <w:left w:w="40" w:type="dxa"/>
              <w:right w:w="40" w:type="dxa"/>
            </w:tcMar>
          </w:tcPr>
          <w:p w14:paraId="311C2A5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49,650</w:t>
            </w:r>
          </w:p>
        </w:tc>
        <w:tc>
          <w:tcPr>
            <w:tcW w:w="1035" w:type="dxa"/>
            <w:tcBorders>
              <w:top w:val="nil"/>
              <w:left w:val="nil"/>
              <w:bottom w:val="nil"/>
              <w:right w:val="nil"/>
              <w:tl2br w:val="nil"/>
              <w:tr2bl w:val="nil"/>
            </w:tcBorders>
            <w:shd w:val="clear" w:color="FFFFFF" w:fill="FFFFFF"/>
            <w:tcMar>
              <w:left w:w="40" w:type="dxa"/>
              <w:right w:w="40" w:type="dxa"/>
            </w:tcMar>
          </w:tcPr>
          <w:p w14:paraId="209199B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107</w:t>
            </w:r>
          </w:p>
        </w:tc>
        <w:tc>
          <w:tcPr>
            <w:tcW w:w="600" w:type="dxa"/>
            <w:tcBorders>
              <w:top w:val="nil"/>
              <w:left w:val="nil"/>
              <w:bottom w:val="nil"/>
              <w:right w:val="nil"/>
              <w:tl2br w:val="nil"/>
              <w:tr2bl w:val="nil"/>
            </w:tcBorders>
            <w:tcMar>
              <w:left w:w="40" w:type="dxa"/>
              <w:right w:w="40" w:type="dxa"/>
            </w:tcMar>
          </w:tcPr>
          <w:p w14:paraId="0CC38F6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456013B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1E0418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33E6B7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C559F" w:rsidRPr="00F43A29" w14:paraId="1AE8A1AF"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shd w:val="clear" w:color="FFFFFF" w:fill="FFFFFF"/>
            <w:tcMar>
              <w:left w:w="40" w:type="dxa"/>
              <w:right w:w="40" w:type="dxa"/>
            </w:tcMar>
          </w:tcPr>
          <w:p w14:paraId="4273401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Comprehensive Result</w:t>
            </w:r>
          </w:p>
        </w:tc>
        <w:tc>
          <w:tcPr>
            <w:tcW w:w="1035" w:type="dxa"/>
            <w:tcBorders>
              <w:top w:val="nil"/>
              <w:left w:val="nil"/>
              <w:bottom w:val="nil"/>
              <w:right w:val="nil"/>
              <w:tl2br w:val="nil"/>
              <w:tr2bl w:val="nil"/>
            </w:tcBorders>
            <w:shd w:val="clear" w:color="FFFFFF" w:fill="FFFFFF"/>
            <w:noWrap/>
            <w:tcMar>
              <w:left w:w="40" w:type="dxa"/>
              <w:right w:w="40" w:type="dxa"/>
            </w:tcMar>
          </w:tcPr>
          <w:p w14:paraId="5A6EC67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-66,907</w:t>
            </w:r>
          </w:p>
        </w:tc>
        <w:tc>
          <w:tcPr>
            <w:tcW w:w="1005" w:type="dxa"/>
            <w:tcBorders>
              <w:top w:val="nil"/>
              <w:left w:val="nil"/>
              <w:bottom w:val="nil"/>
              <w:right w:val="nil"/>
              <w:tl2br w:val="nil"/>
              <w:tr2bl w:val="nil"/>
            </w:tcBorders>
            <w:shd w:val="clear" w:color="FFFFFF" w:fill="FFFFFF"/>
            <w:noWrap/>
            <w:tcMar>
              <w:left w:w="40" w:type="dxa"/>
              <w:right w:w="40" w:type="dxa"/>
            </w:tcMar>
          </w:tcPr>
          <w:p w14:paraId="66C1873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-66,868</w:t>
            </w:r>
          </w:p>
        </w:tc>
        <w:tc>
          <w:tcPr>
            <w:tcW w:w="1035" w:type="dxa"/>
            <w:tcBorders>
              <w:top w:val="nil"/>
              <w:left w:val="nil"/>
              <w:bottom w:val="nil"/>
              <w:right w:val="nil"/>
              <w:tl2br w:val="nil"/>
              <w:tr2bl w:val="nil"/>
            </w:tcBorders>
            <w:shd w:val="clear" w:color="FFFFFF" w:fill="FFFFFF"/>
            <w:noWrap/>
            <w:tcMar>
              <w:left w:w="40" w:type="dxa"/>
              <w:right w:w="40" w:type="dxa"/>
            </w:tcMar>
          </w:tcPr>
          <w:p w14:paraId="296D591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-118,720</w:t>
            </w:r>
          </w:p>
        </w:tc>
        <w:tc>
          <w:tcPr>
            <w:tcW w:w="600" w:type="dxa"/>
            <w:tcBorders>
              <w:top w:val="nil"/>
              <w:left w:val="nil"/>
              <w:bottom w:val="nil"/>
              <w:right w:val="nil"/>
              <w:tl2br w:val="nil"/>
              <w:tr2bl w:val="nil"/>
            </w:tcBorders>
            <w:shd w:val="clear" w:color="FFFFFF" w:fill="FFFFFF"/>
            <w:tcMar>
              <w:left w:w="40" w:type="dxa"/>
              <w:right w:w="40" w:type="dxa"/>
            </w:tcMar>
          </w:tcPr>
          <w:p w14:paraId="62FEC65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-78 </w:t>
            </w:r>
          </w:p>
        </w:tc>
        <w:tc>
          <w:tcPr>
            <w:tcW w:w="1035" w:type="dxa"/>
            <w:tcBorders>
              <w:top w:val="nil"/>
              <w:left w:val="nil"/>
              <w:bottom w:val="nil"/>
              <w:right w:val="nil"/>
              <w:tl2br w:val="nil"/>
              <w:tr2bl w:val="nil"/>
            </w:tcBorders>
            <w:shd w:val="clear" w:color="FFFFFF" w:fill="FFFFFF"/>
            <w:noWrap/>
            <w:tcMar>
              <w:left w:w="40" w:type="dxa"/>
              <w:right w:w="40" w:type="dxa"/>
            </w:tcMar>
          </w:tcPr>
          <w:p w14:paraId="630B669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-119,617</w:t>
            </w:r>
          </w:p>
        </w:tc>
        <w:tc>
          <w:tcPr>
            <w:tcW w:w="1035" w:type="dxa"/>
            <w:tcBorders>
              <w:top w:val="nil"/>
              <w:left w:val="nil"/>
              <w:bottom w:val="nil"/>
              <w:right w:val="nil"/>
              <w:tl2br w:val="nil"/>
              <w:tr2bl w:val="nil"/>
            </w:tcBorders>
            <w:shd w:val="clear" w:color="FFFFFF" w:fill="FFFFFF"/>
            <w:noWrap/>
            <w:tcMar>
              <w:left w:w="40" w:type="dxa"/>
              <w:right w:w="40" w:type="dxa"/>
            </w:tcMar>
          </w:tcPr>
          <w:p w14:paraId="476BCC8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-122,988</w:t>
            </w:r>
          </w:p>
        </w:tc>
        <w:tc>
          <w:tcPr>
            <w:tcW w:w="1035" w:type="dxa"/>
            <w:tcBorders>
              <w:top w:val="nil"/>
              <w:left w:val="nil"/>
              <w:bottom w:val="nil"/>
              <w:right w:val="nil"/>
              <w:tl2br w:val="nil"/>
              <w:tr2bl w:val="nil"/>
            </w:tcBorders>
            <w:shd w:val="clear" w:color="FFFFFF" w:fill="FFFFFF"/>
            <w:noWrap/>
            <w:tcMar>
              <w:left w:w="40" w:type="dxa"/>
              <w:right w:w="40" w:type="dxa"/>
            </w:tcMar>
          </w:tcPr>
          <w:p w14:paraId="0D91514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-126,968</w:t>
            </w:r>
          </w:p>
        </w:tc>
      </w:tr>
      <w:tr w:rsidR="00DC559F" w:rsidRPr="00F43A29" w14:paraId="56DEF2A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2370" w:type="dxa"/>
            <w:tcBorders>
              <w:top w:val="nil"/>
              <w:left w:val="nil"/>
              <w:bottom w:val="nil"/>
              <w:right w:val="nil"/>
              <w:tl2br w:val="nil"/>
              <w:tr2bl w:val="nil"/>
            </w:tcBorders>
            <w:shd w:val="clear" w:color="FFFFFF" w:fill="FFFFFF"/>
            <w:tcMar>
              <w:left w:w="40" w:type="dxa"/>
              <w:right w:w="40" w:type="dxa"/>
            </w:tcMar>
            <w:vAlign w:val="bottom"/>
          </w:tcPr>
          <w:p w14:paraId="698F7E94"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Movement in Asset Revaluation Surplus</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40F7E2F6" w14:textId="77777777" w:rsidR="00DC559F" w:rsidRPr="00F43A29" w:rsidRDefault="00DC559F" w:rsidP="00F43A29">
            <w:pPr>
              <w:spacing w:before="0" w:after="0"/>
              <w:rPr>
                <w:rFonts w:ascii="Aptos" w:eastAsia="Calibri" w:hAnsi="Aptos" w:cs="Calibri"/>
                <w:b/>
                <w:color w:val="000000"/>
                <w:sz w:val="18"/>
                <w:szCs w:val="18"/>
              </w:rPr>
            </w:pPr>
          </w:p>
        </w:tc>
        <w:tc>
          <w:tcPr>
            <w:tcW w:w="1005" w:type="dxa"/>
            <w:tcBorders>
              <w:top w:val="nil"/>
              <w:left w:val="nil"/>
              <w:bottom w:val="nil"/>
              <w:right w:val="nil"/>
              <w:tl2br w:val="nil"/>
              <w:tr2bl w:val="nil"/>
            </w:tcBorders>
            <w:shd w:val="clear" w:color="FFFFFF" w:fill="FFFFFF"/>
            <w:noWrap/>
            <w:tcMar>
              <w:left w:w="0" w:type="dxa"/>
              <w:right w:w="0" w:type="dxa"/>
            </w:tcMar>
            <w:vAlign w:val="bottom"/>
          </w:tcPr>
          <w:p w14:paraId="00CAC020"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D394D69" w14:textId="77777777" w:rsidR="00DC559F" w:rsidRPr="00F43A29" w:rsidRDefault="00DC559F" w:rsidP="00F43A29">
            <w:pPr>
              <w:spacing w:before="0" w:after="0"/>
              <w:rPr>
                <w:rFonts w:ascii="Aptos" w:eastAsia="Calibri" w:hAnsi="Aptos" w:cs="Calibri"/>
                <w:b/>
                <w:color w:val="000000"/>
                <w:sz w:val="18"/>
                <w:szCs w:val="18"/>
              </w:rPr>
            </w:pPr>
          </w:p>
        </w:tc>
        <w:tc>
          <w:tcPr>
            <w:tcW w:w="600" w:type="dxa"/>
            <w:tcBorders>
              <w:top w:val="nil"/>
              <w:left w:val="nil"/>
              <w:bottom w:val="nil"/>
              <w:right w:val="nil"/>
              <w:tl2br w:val="nil"/>
              <w:tr2bl w:val="nil"/>
            </w:tcBorders>
            <w:shd w:val="clear" w:color="FFFFFF" w:fill="FFFFFF"/>
            <w:noWrap/>
            <w:tcMar>
              <w:left w:w="0" w:type="dxa"/>
              <w:right w:w="0" w:type="dxa"/>
            </w:tcMar>
            <w:vAlign w:val="bottom"/>
          </w:tcPr>
          <w:p w14:paraId="1A5BA16B"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484C5705"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33B329CB"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7B571574" w14:textId="77777777" w:rsidR="00DC559F" w:rsidRPr="00F43A29" w:rsidRDefault="00DC559F" w:rsidP="00F43A29">
            <w:pPr>
              <w:spacing w:before="0" w:after="0"/>
              <w:rPr>
                <w:rFonts w:ascii="Aptos" w:eastAsia="Calibri" w:hAnsi="Aptos" w:cs="Calibri"/>
                <w:b/>
                <w:color w:val="000000"/>
                <w:sz w:val="18"/>
                <w:szCs w:val="18"/>
              </w:rPr>
            </w:pPr>
          </w:p>
        </w:tc>
      </w:tr>
      <w:tr w:rsidR="00DC559F" w:rsidRPr="00F43A29" w14:paraId="0552F88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370" w:type="dxa"/>
            <w:tcBorders>
              <w:top w:val="nil"/>
              <w:left w:val="nil"/>
              <w:bottom w:val="nil"/>
              <w:right w:val="nil"/>
              <w:tl2br w:val="nil"/>
              <w:tr2bl w:val="nil"/>
            </w:tcBorders>
            <w:shd w:val="clear" w:color="FFFFFF" w:fill="FFFFFF"/>
            <w:tcMar>
              <w:left w:w="40" w:type="dxa"/>
              <w:right w:w="40" w:type="dxa"/>
            </w:tcMar>
          </w:tcPr>
          <w:p w14:paraId="420F157B"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Transfer (to)/from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57B7E75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1005" w:type="dxa"/>
            <w:tcBorders>
              <w:top w:val="nil"/>
              <w:left w:val="nil"/>
              <w:bottom w:val="nil"/>
              <w:right w:val="nil"/>
              <w:tl2br w:val="nil"/>
              <w:tr2bl w:val="nil"/>
            </w:tcBorders>
            <w:shd w:val="clear" w:color="FFFFFF" w:fill="FFFFFF"/>
            <w:tcMar>
              <w:left w:w="40" w:type="dxa"/>
              <w:right w:w="40" w:type="dxa"/>
            </w:tcMar>
          </w:tcPr>
          <w:p w14:paraId="45332F1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1035" w:type="dxa"/>
            <w:tcBorders>
              <w:top w:val="nil"/>
              <w:left w:val="nil"/>
              <w:bottom w:val="nil"/>
              <w:right w:val="nil"/>
              <w:tl2br w:val="nil"/>
              <w:tr2bl w:val="nil"/>
            </w:tcBorders>
            <w:shd w:val="clear" w:color="FFFFFF" w:fill="FFFFFF"/>
            <w:tcMar>
              <w:left w:w="40" w:type="dxa"/>
              <w:right w:w="40" w:type="dxa"/>
            </w:tcMar>
          </w:tcPr>
          <w:p w14:paraId="57A2D64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600" w:type="dxa"/>
            <w:tcBorders>
              <w:top w:val="nil"/>
              <w:left w:val="nil"/>
              <w:bottom w:val="nil"/>
              <w:right w:val="nil"/>
              <w:tl2br w:val="nil"/>
              <w:tr2bl w:val="nil"/>
            </w:tcBorders>
            <w:shd w:val="clear" w:color="FFFFFF" w:fill="FFFFFF"/>
            <w:tcMar>
              <w:left w:w="40" w:type="dxa"/>
              <w:right w:w="40" w:type="dxa"/>
            </w:tcMar>
          </w:tcPr>
          <w:p w14:paraId="1D02655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7FF6796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1035" w:type="dxa"/>
            <w:tcBorders>
              <w:top w:val="nil"/>
              <w:left w:val="nil"/>
              <w:bottom w:val="nil"/>
              <w:right w:val="nil"/>
              <w:tl2br w:val="nil"/>
              <w:tr2bl w:val="nil"/>
            </w:tcBorders>
            <w:shd w:val="clear" w:color="FFFFFF" w:fill="FFFFFF"/>
            <w:tcMar>
              <w:left w:w="40" w:type="dxa"/>
              <w:right w:w="40" w:type="dxa"/>
            </w:tcMar>
          </w:tcPr>
          <w:p w14:paraId="2D9BF9C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1035" w:type="dxa"/>
            <w:tcBorders>
              <w:top w:val="nil"/>
              <w:left w:val="nil"/>
              <w:bottom w:val="nil"/>
              <w:right w:val="nil"/>
              <w:tl2br w:val="nil"/>
              <w:tr2bl w:val="nil"/>
            </w:tcBorders>
            <w:shd w:val="clear" w:color="FFFFFF" w:fill="FFFFFF"/>
            <w:tcMar>
              <w:left w:w="40" w:type="dxa"/>
              <w:right w:w="40" w:type="dxa"/>
            </w:tcMar>
          </w:tcPr>
          <w:p w14:paraId="53C9F1E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r>
      <w:tr w:rsidR="00DC559F" w:rsidRPr="00F43A29" w14:paraId="765DF1B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2370" w:type="dxa"/>
            <w:tcBorders>
              <w:top w:val="nil"/>
              <w:left w:val="nil"/>
              <w:bottom w:val="nil"/>
              <w:right w:val="nil"/>
              <w:tl2br w:val="nil"/>
              <w:tr2bl w:val="nil"/>
            </w:tcBorders>
            <w:tcMar>
              <w:left w:w="40" w:type="dxa"/>
              <w:right w:w="40" w:type="dxa"/>
            </w:tcMar>
          </w:tcPr>
          <w:p w14:paraId="5B141373"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Movement in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2C3B118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1005" w:type="dxa"/>
            <w:tcBorders>
              <w:top w:val="nil"/>
              <w:left w:val="nil"/>
              <w:bottom w:val="nil"/>
              <w:right w:val="nil"/>
              <w:tl2br w:val="nil"/>
              <w:tr2bl w:val="nil"/>
            </w:tcBorders>
            <w:shd w:val="clear" w:color="FFFFFF" w:fill="FFFFFF"/>
            <w:tcMar>
              <w:left w:w="40" w:type="dxa"/>
              <w:right w:w="40" w:type="dxa"/>
            </w:tcMar>
          </w:tcPr>
          <w:p w14:paraId="711C06F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1035" w:type="dxa"/>
            <w:tcBorders>
              <w:top w:val="nil"/>
              <w:left w:val="nil"/>
              <w:bottom w:val="nil"/>
              <w:right w:val="nil"/>
              <w:tl2br w:val="nil"/>
              <w:tr2bl w:val="nil"/>
            </w:tcBorders>
            <w:shd w:val="clear" w:color="FFFFFF" w:fill="FFFFFF"/>
            <w:tcMar>
              <w:left w:w="40" w:type="dxa"/>
              <w:right w:w="40" w:type="dxa"/>
            </w:tcMar>
          </w:tcPr>
          <w:p w14:paraId="5B44F26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600" w:type="dxa"/>
            <w:tcBorders>
              <w:top w:val="nil"/>
              <w:left w:val="nil"/>
              <w:bottom w:val="nil"/>
              <w:right w:val="nil"/>
              <w:tl2br w:val="nil"/>
              <w:tr2bl w:val="nil"/>
            </w:tcBorders>
            <w:shd w:val="clear" w:color="FFFFFF" w:fill="FFFFFF"/>
            <w:tcMar>
              <w:left w:w="40" w:type="dxa"/>
              <w:right w:w="40" w:type="dxa"/>
            </w:tcMar>
          </w:tcPr>
          <w:p w14:paraId="7F15034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42AD5A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1035" w:type="dxa"/>
            <w:tcBorders>
              <w:top w:val="nil"/>
              <w:left w:val="nil"/>
              <w:bottom w:val="nil"/>
              <w:right w:val="nil"/>
              <w:tl2br w:val="nil"/>
              <w:tr2bl w:val="nil"/>
            </w:tcBorders>
            <w:shd w:val="clear" w:color="FFFFFF" w:fill="FFFFFF"/>
            <w:tcMar>
              <w:left w:w="40" w:type="dxa"/>
              <w:right w:w="40" w:type="dxa"/>
            </w:tcMar>
          </w:tcPr>
          <w:p w14:paraId="5A52C65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c>
          <w:tcPr>
            <w:tcW w:w="1035" w:type="dxa"/>
            <w:tcBorders>
              <w:top w:val="nil"/>
              <w:left w:val="nil"/>
              <w:bottom w:val="nil"/>
              <w:right w:val="nil"/>
              <w:tl2br w:val="nil"/>
              <w:tr2bl w:val="nil"/>
            </w:tcBorders>
            <w:shd w:val="clear" w:color="FFFFFF" w:fill="FFFFFF"/>
            <w:tcMar>
              <w:left w:w="40" w:type="dxa"/>
              <w:right w:w="40" w:type="dxa"/>
            </w:tcMar>
          </w:tcPr>
          <w:p w14:paraId="348F3E8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-22,000</w:t>
            </w:r>
          </w:p>
        </w:tc>
      </w:tr>
      <w:tr w:rsidR="00DC559F" w:rsidRPr="00F43A29" w14:paraId="7FDD8B4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tcPr>
          <w:p w14:paraId="0D0E05CB"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Movement in Reserves</w:t>
            </w:r>
          </w:p>
        </w:tc>
        <w:tc>
          <w:tcPr>
            <w:tcW w:w="1035" w:type="dxa"/>
            <w:tcBorders>
              <w:top w:val="nil"/>
              <w:left w:val="nil"/>
              <w:bottom w:val="nil"/>
              <w:right w:val="nil"/>
              <w:tl2br w:val="nil"/>
              <w:tr2bl w:val="nil"/>
            </w:tcBorders>
            <w:shd w:val="clear" w:color="FFFFFF" w:fill="FFFFFF"/>
            <w:noWrap/>
            <w:tcMar>
              <w:left w:w="40" w:type="dxa"/>
              <w:right w:w="40" w:type="dxa"/>
            </w:tcMar>
          </w:tcPr>
          <w:p w14:paraId="6E01053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0</w:t>
            </w:r>
          </w:p>
        </w:tc>
        <w:tc>
          <w:tcPr>
            <w:tcW w:w="1005" w:type="dxa"/>
            <w:tcBorders>
              <w:top w:val="nil"/>
              <w:left w:val="nil"/>
              <w:bottom w:val="nil"/>
              <w:right w:val="nil"/>
              <w:tl2br w:val="nil"/>
              <w:tr2bl w:val="nil"/>
            </w:tcBorders>
            <w:shd w:val="clear" w:color="FFFFFF" w:fill="FFFFFF"/>
            <w:tcMar>
              <w:left w:w="40" w:type="dxa"/>
              <w:right w:w="40" w:type="dxa"/>
            </w:tcMar>
          </w:tcPr>
          <w:p w14:paraId="3831682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A76102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7E56ED3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67D7BF5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AD4040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12AC87A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0</w:t>
            </w:r>
          </w:p>
        </w:tc>
      </w:tr>
      <w:tr w:rsidR="00DC559F" w:rsidRPr="00F43A29" w14:paraId="654C2F8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70" w:type="dxa"/>
            <w:tcBorders>
              <w:top w:val="nil"/>
              <w:left w:val="nil"/>
              <w:bottom w:val="nil"/>
              <w:right w:val="nil"/>
              <w:tl2br w:val="nil"/>
              <w:tr2bl w:val="nil"/>
            </w:tcBorders>
            <w:tcMar>
              <w:left w:w="40" w:type="dxa"/>
              <w:right w:w="40" w:type="dxa"/>
            </w:tcMar>
            <w:vAlign w:val="bottom"/>
          </w:tcPr>
          <w:p w14:paraId="7134182C"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Transactions Involving Owners Affecting Accumulated Funds</w:t>
            </w:r>
          </w:p>
        </w:tc>
        <w:tc>
          <w:tcPr>
            <w:tcW w:w="1035" w:type="dxa"/>
            <w:tcBorders>
              <w:top w:val="nil"/>
              <w:left w:val="nil"/>
              <w:bottom w:val="nil"/>
              <w:right w:val="nil"/>
              <w:tl2br w:val="nil"/>
              <w:tr2bl w:val="nil"/>
            </w:tcBorders>
            <w:noWrap/>
            <w:tcMar>
              <w:left w:w="0" w:type="dxa"/>
              <w:right w:w="0" w:type="dxa"/>
            </w:tcMar>
            <w:vAlign w:val="bottom"/>
          </w:tcPr>
          <w:p w14:paraId="76904EFC" w14:textId="77777777" w:rsidR="00DC559F" w:rsidRPr="00F43A29" w:rsidRDefault="00DC559F" w:rsidP="00F43A29">
            <w:pPr>
              <w:spacing w:before="0" w:after="0"/>
              <w:rPr>
                <w:rFonts w:ascii="Aptos" w:eastAsia="Calibri" w:hAnsi="Aptos" w:cs="Calibri"/>
                <w:b/>
                <w:color w:val="000000"/>
                <w:sz w:val="18"/>
                <w:szCs w:val="18"/>
              </w:rPr>
            </w:pPr>
          </w:p>
        </w:tc>
        <w:tc>
          <w:tcPr>
            <w:tcW w:w="1005" w:type="dxa"/>
            <w:tcBorders>
              <w:top w:val="nil"/>
              <w:left w:val="nil"/>
              <w:bottom w:val="nil"/>
              <w:right w:val="nil"/>
              <w:tl2br w:val="nil"/>
              <w:tr2bl w:val="nil"/>
            </w:tcBorders>
            <w:noWrap/>
            <w:tcMar>
              <w:left w:w="0" w:type="dxa"/>
              <w:right w:w="0" w:type="dxa"/>
            </w:tcMar>
            <w:vAlign w:val="bottom"/>
          </w:tcPr>
          <w:p w14:paraId="19331542"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57C33441" w14:textId="77777777" w:rsidR="00DC559F" w:rsidRPr="00F43A29" w:rsidRDefault="00DC559F" w:rsidP="00F43A29">
            <w:pPr>
              <w:spacing w:before="0" w:after="0"/>
              <w:rPr>
                <w:rFonts w:ascii="Aptos" w:eastAsia="Calibri" w:hAnsi="Aptos" w:cs="Calibri"/>
                <w:b/>
                <w:color w:val="000000"/>
                <w:sz w:val="18"/>
                <w:szCs w:val="18"/>
              </w:rPr>
            </w:pPr>
          </w:p>
        </w:tc>
        <w:tc>
          <w:tcPr>
            <w:tcW w:w="600" w:type="dxa"/>
            <w:tcBorders>
              <w:top w:val="nil"/>
              <w:left w:val="nil"/>
              <w:bottom w:val="nil"/>
              <w:right w:val="nil"/>
              <w:tl2br w:val="nil"/>
              <w:tr2bl w:val="nil"/>
            </w:tcBorders>
            <w:noWrap/>
            <w:tcMar>
              <w:left w:w="0" w:type="dxa"/>
              <w:right w:w="0" w:type="dxa"/>
            </w:tcMar>
            <w:vAlign w:val="bottom"/>
          </w:tcPr>
          <w:p w14:paraId="76B8930D"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1EE5A14"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50026A96"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07BFD49D" w14:textId="77777777" w:rsidR="00DC559F" w:rsidRPr="00F43A29" w:rsidRDefault="00DC559F" w:rsidP="00F43A29">
            <w:pPr>
              <w:spacing w:before="0" w:after="0"/>
              <w:rPr>
                <w:rFonts w:ascii="Aptos" w:eastAsia="Calibri" w:hAnsi="Aptos" w:cs="Calibri"/>
                <w:b/>
                <w:color w:val="000000"/>
                <w:sz w:val="18"/>
                <w:szCs w:val="18"/>
              </w:rPr>
            </w:pPr>
          </w:p>
        </w:tc>
      </w:tr>
      <w:tr w:rsidR="00DC559F" w:rsidRPr="00F43A29" w14:paraId="2940BAE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70" w:type="dxa"/>
            <w:tcBorders>
              <w:top w:val="nil"/>
              <w:left w:val="nil"/>
              <w:bottom w:val="nil"/>
              <w:right w:val="nil"/>
              <w:tl2br w:val="nil"/>
              <w:tr2bl w:val="nil"/>
            </w:tcBorders>
            <w:shd w:val="clear" w:color="FFFFFF" w:fill="FFFFFF"/>
            <w:tcMar>
              <w:left w:w="40" w:type="dxa"/>
              <w:right w:w="40" w:type="dxa"/>
            </w:tcMar>
          </w:tcPr>
          <w:p w14:paraId="36C8132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Capital Injections</w:t>
            </w:r>
          </w:p>
        </w:tc>
        <w:tc>
          <w:tcPr>
            <w:tcW w:w="1035" w:type="dxa"/>
            <w:tcBorders>
              <w:top w:val="nil"/>
              <w:left w:val="nil"/>
              <w:bottom w:val="nil"/>
              <w:right w:val="nil"/>
              <w:tl2br w:val="nil"/>
              <w:tr2bl w:val="nil"/>
            </w:tcBorders>
            <w:shd w:val="clear" w:color="FFFFFF" w:fill="FFFFFF"/>
            <w:noWrap/>
            <w:tcMar>
              <w:left w:w="40" w:type="dxa"/>
              <w:right w:w="40" w:type="dxa"/>
            </w:tcMar>
          </w:tcPr>
          <w:p w14:paraId="34929E9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155,067</w:t>
            </w:r>
          </w:p>
        </w:tc>
        <w:tc>
          <w:tcPr>
            <w:tcW w:w="1005" w:type="dxa"/>
            <w:tcBorders>
              <w:top w:val="nil"/>
              <w:left w:val="nil"/>
              <w:bottom w:val="nil"/>
              <w:right w:val="nil"/>
              <w:tl2br w:val="nil"/>
              <w:tr2bl w:val="nil"/>
            </w:tcBorders>
            <w:shd w:val="clear" w:color="FFFFFF" w:fill="FFFFFF"/>
            <w:tcMar>
              <w:left w:w="40" w:type="dxa"/>
              <w:right w:w="40" w:type="dxa"/>
            </w:tcMar>
          </w:tcPr>
          <w:p w14:paraId="77DB239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155,317</w:t>
            </w:r>
          </w:p>
        </w:tc>
        <w:tc>
          <w:tcPr>
            <w:tcW w:w="1035" w:type="dxa"/>
            <w:tcBorders>
              <w:top w:val="nil"/>
              <w:left w:val="nil"/>
              <w:bottom w:val="nil"/>
              <w:right w:val="nil"/>
              <w:tl2br w:val="nil"/>
              <w:tr2bl w:val="nil"/>
            </w:tcBorders>
            <w:shd w:val="clear" w:color="FFFFFF" w:fill="FFFFFF"/>
            <w:tcMar>
              <w:left w:w="40" w:type="dxa"/>
              <w:right w:w="40" w:type="dxa"/>
            </w:tcMar>
          </w:tcPr>
          <w:p w14:paraId="2CF1CAD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266,258</w:t>
            </w:r>
          </w:p>
        </w:tc>
        <w:tc>
          <w:tcPr>
            <w:tcW w:w="600" w:type="dxa"/>
            <w:tcBorders>
              <w:top w:val="nil"/>
              <w:left w:val="nil"/>
              <w:bottom w:val="nil"/>
              <w:right w:val="nil"/>
              <w:tl2br w:val="nil"/>
              <w:tr2bl w:val="nil"/>
            </w:tcBorders>
            <w:shd w:val="clear" w:color="FFFFFF" w:fill="FFFFFF"/>
            <w:tcMar>
              <w:left w:w="40" w:type="dxa"/>
              <w:right w:w="40" w:type="dxa"/>
            </w:tcMar>
          </w:tcPr>
          <w:p w14:paraId="52FFC31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71 </w:t>
            </w:r>
          </w:p>
        </w:tc>
        <w:tc>
          <w:tcPr>
            <w:tcW w:w="1035" w:type="dxa"/>
            <w:tcBorders>
              <w:top w:val="nil"/>
              <w:left w:val="nil"/>
              <w:bottom w:val="nil"/>
              <w:right w:val="nil"/>
              <w:tl2br w:val="nil"/>
              <w:tr2bl w:val="nil"/>
            </w:tcBorders>
            <w:shd w:val="clear" w:color="FFFFFF" w:fill="FFFFFF"/>
            <w:tcMar>
              <w:left w:w="40" w:type="dxa"/>
              <w:right w:w="40" w:type="dxa"/>
            </w:tcMar>
          </w:tcPr>
          <w:p w14:paraId="38EB540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203,631</w:t>
            </w:r>
          </w:p>
        </w:tc>
        <w:tc>
          <w:tcPr>
            <w:tcW w:w="1035" w:type="dxa"/>
            <w:tcBorders>
              <w:top w:val="nil"/>
              <w:left w:val="nil"/>
              <w:bottom w:val="nil"/>
              <w:right w:val="nil"/>
              <w:tl2br w:val="nil"/>
              <w:tr2bl w:val="nil"/>
            </w:tcBorders>
            <w:shd w:val="clear" w:color="FFFFFF" w:fill="FFFFFF"/>
            <w:tcMar>
              <w:left w:w="40" w:type="dxa"/>
              <w:right w:w="40" w:type="dxa"/>
            </w:tcMar>
          </w:tcPr>
          <w:p w14:paraId="37030C6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108,374</w:t>
            </w:r>
          </w:p>
        </w:tc>
        <w:tc>
          <w:tcPr>
            <w:tcW w:w="1035" w:type="dxa"/>
            <w:tcBorders>
              <w:top w:val="nil"/>
              <w:left w:val="nil"/>
              <w:bottom w:val="nil"/>
              <w:right w:val="nil"/>
              <w:tl2br w:val="nil"/>
              <w:tr2bl w:val="nil"/>
            </w:tcBorders>
            <w:shd w:val="clear" w:color="FFFFFF" w:fill="FFFFFF"/>
            <w:tcMar>
              <w:left w:w="40" w:type="dxa"/>
              <w:right w:w="40" w:type="dxa"/>
            </w:tcMar>
          </w:tcPr>
          <w:p w14:paraId="0B00657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21,492</w:t>
            </w:r>
          </w:p>
        </w:tc>
      </w:tr>
      <w:tr w:rsidR="00DC559F" w:rsidRPr="00F43A29" w14:paraId="1C0685AA"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2370" w:type="dxa"/>
            <w:tcBorders>
              <w:top w:val="nil"/>
              <w:left w:val="nil"/>
              <w:bottom w:val="nil"/>
              <w:right w:val="nil"/>
              <w:tl2br w:val="nil"/>
              <w:tr2bl w:val="nil"/>
            </w:tcBorders>
            <w:tcMar>
              <w:left w:w="40" w:type="dxa"/>
              <w:right w:w="40" w:type="dxa"/>
            </w:tcMar>
          </w:tcPr>
          <w:p w14:paraId="3350013F"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Transactions Involving Owners Affecting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1F4C9DF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155,067</w:t>
            </w:r>
          </w:p>
        </w:tc>
        <w:tc>
          <w:tcPr>
            <w:tcW w:w="1005" w:type="dxa"/>
            <w:tcBorders>
              <w:top w:val="nil"/>
              <w:left w:val="nil"/>
              <w:bottom w:val="nil"/>
              <w:right w:val="nil"/>
              <w:tl2br w:val="nil"/>
              <w:tr2bl w:val="nil"/>
            </w:tcBorders>
            <w:shd w:val="clear" w:color="FFFFFF" w:fill="FFFFFF"/>
            <w:noWrap/>
            <w:tcMar>
              <w:left w:w="40" w:type="dxa"/>
              <w:right w:w="40" w:type="dxa"/>
            </w:tcMar>
          </w:tcPr>
          <w:p w14:paraId="5955AD0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155,317</w:t>
            </w:r>
          </w:p>
        </w:tc>
        <w:tc>
          <w:tcPr>
            <w:tcW w:w="1035" w:type="dxa"/>
            <w:tcBorders>
              <w:top w:val="nil"/>
              <w:left w:val="nil"/>
              <w:bottom w:val="nil"/>
              <w:right w:val="nil"/>
              <w:tl2br w:val="nil"/>
              <w:tr2bl w:val="nil"/>
            </w:tcBorders>
            <w:shd w:val="clear" w:color="FFFFFF" w:fill="FFFFFF"/>
            <w:noWrap/>
            <w:tcMar>
              <w:left w:w="40" w:type="dxa"/>
              <w:right w:w="40" w:type="dxa"/>
            </w:tcMar>
          </w:tcPr>
          <w:p w14:paraId="46DCCA2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266,258</w:t>
            </w:r>
          </w:p>
        </w:tc>
        <w:tc>
          <w:tcPr>
            <w:tcW w:w="600" w:type="dxa"/>
            <w:tcBorders>
              <w:top w:val="nil"/>
              <w:left w:val="nil"/>
              <w:bottom w:val="nil"/>
              <w:right w:val="nil"/>
              <w:tl2br w:val="nil"/>
              <w:tr2bl w:val="nil"/>
            </w:tcBorders>
            <w:shd w:val="clear" w:color="FFFFFF" w:fill="FFFFFF"/>
            <w:tcMar>
              <w:left w:w="40" w:type="dxa"/>
              <w:right w:w="40" w:type="dxa"/>
            </w:tcMar>
          </w:tcPr>
          <w:p w14:paraId="1F4317E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71 </w:t>
            </w:r>
          </w:p>
        </w:tc>
        <w:tc>
          <w:tcPr>
            <w:tcW w:w="1035" w:type="dxa"/>
            <w:tcBorders>
              <w:top w:val="nil"/>
              <w:left w:val="nil"/>
              <w:bottom w:val="nil"/>
              <w:right w:val="nil"/>
              <w:tl2br w:val="nil"/>
              <w:tr2bl w:val="nil"/>
            </w:tcBorders>
            <w:shd w:val="clear" w:color="FFFFFF" w:fill="FFFFFF"/>
            <w:noWrap/>
            <w:tcMar>
              <w:left w:w="40" w:type="dxa"/>
              <w:right w:w="40" w:type="dxa"/>
            </w:tcMar>
          </w:tcPr>
          <w:p w14:paraId="6BF7B59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203,631</w:t>
            </w:r>
          </w:p>
        </w:tc>
        <w:tc>
          <w:tcPr>
            <w:tcW w:w="1035" w:type="dxa"/>
            <w:tcBorders>
              <w:top w:val="nil"/>
              <w:left w:val="nil"/>
              <w:bottom w:val="nil"/>
              <w:right w:val="nil"/>
              <w:tl2br w:val="nil"/>
              <w:tr2bl w:val="nil"/>
            </w:tcBorders>
            <w:shd w:val="clear" w:color="FFFFFF" w:fill="FFFFFF"/>
            <w:noWrap/>
            <w:tcMar>
              <w:left w:w="40" w:type="dxa"/>
              <w:right w:w="40" w:type="dxa"/>
            </w:tcMar>
          </w:tcPr>
          <w:p w14:paraId="18FDDA5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108,374</w:t>
            </w:r>
          </w:p>
        </w:tc>
        <w:tc>
          <w:tcPr>
            <w:tcW w:w="1035" w:type="dxa"/>
            <w:tcBorders>
              <w:top w:val="nil"/>
              <w:left w:val="nil"/>
              <w:bottom w:val="nil"/>
              <w:right w:val="nil"/>
              <w:tl2br w:val="nil"/>
              <w:tr2bl w:val="nil"/>
            </w:tcBorders>
            <w:shd w:val="clear" w:color="FFFFFF" w:fill="FFFFFF"/>
            <w:noWrap/>
            <w:tcMar>
              <w:left w:w="40" w:type="dxa"/>
              <w:right w:w="40" w:type="dxa"/>
            </w:tcMar>
          </w:tcPr>
          <w:p w14:paraId="5DAEF55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21,492</w:t>
            </w:r>
          </w:p>
        </w:tc>
      </w:tr>
      <w:tr w:rsidR="00DC559F" w:rsidRPr="00F43A29" w14:paraId="4FB47B2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70" w:type="dxa"/>
            <w:tcBorders>
              <w:top w:val="nil"/>
              <w:left w:val="nil"/>
              <w:bottom w:val="nil"/>
              <w:right w:val="nil"/>
              <w:tl2br w:val="nil"/>
              <w:tr2bl w:val="nil"/>
            </w:tcBorders>
            <w:tcMar>
              <w:left w:w="40" w:type="dxa"/>
              <w:right w:w="40" w:type="dxa"/>
            </w:tcMar>
            <w:vAlign w:val="bottom"/>
          </w:tcPr>
          <w:p w14:paraId="41427EAF"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Closing Equity</w:t>
            </w:r>
          </w:p>
        </w:tc>
        <w:tc>
          <w:tcPr>
            <w:tcW w:w="1035" w:type="dxa"/>
            <w:tcBorders>
              <w:top w:val="nil"/>
              <w:left w:val="nil"/>
              <w:bottom w:val="nil"/>
              <w:right w:val="nil"/>
              <w:tl2br w:val="nil"/>
              <w:tr2bl w:val="nil"/>
            </w:tcBorders>
            <w:shd w:val="clear" w:color="FFFFFF" w:fill="FFFFFF"/>
            <w:noWrap/>
            <w:tcMar>
              <w:left w:w="0" w:type="dxa"/>
              <w:right w:w="0" w:type="dxa"/>
            </w:tcMar>
            <w:vAlign w:val="bottom"/>
          </w:tcPr>
          <w:p w14:paraId="2F02D4B2" w14:textId="77777777" w:rsidR="00DC559F" w:rsidRPr="00F43A29" w:rsidRDefault="00DC559F" w:rsidP="00F43A29">
            <w:pPr>
              <w:spacing w:before="0" w:after="0"/>
              <w:rPr>
                <w:rFonts w:ascii="Aptos" w:eastAsia="Calibri" w:hAnsi="Aptos" w:cs="Calibri"/>
                <w:color w:val="000000"/>
                <w:sz w:val="18"/>
                <w:szCs w:val="18"/>
              </w:rPr>
            </w:pPr>
          </w:p>
        </w:tc>
        <w:tc>
          <w:tcPr>
            <w:tcW w:w="1005" w:type="dxa"/>
            <w:tcBorders>
              <w:top w:val="nil"/>
              <w:left w:val="nil"/>
              <w:bottom w:val="nil"/>
              <w:right w:val="nil"/>
              <w:tl2br w:val="nil"/>
              <w:tr2bl w:val="nil"/>
            </w:tcBorders>
            <w:shd w:val="clear" w:color="FFFFFF" w:fill="FFFFFF"/>
            <w:tcMar>
              <w:left w:w="0" w:type="dxa"/>
              <w:right w:w="0" w:type="dxa"/>
            </w:tcMar>
            <w:vAlign w:val="bottom"/>
          </w:tcPr>
          <w:p w14:paraId="1AA67154"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E5673FC"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55AC8DE5" w14:textId="77777777" w:rsidR="00DC559F" w:rsidRPr="00F43A29" w:rsidRDefault="00DC559F" w:rsidP="00F43A29">
            <w:pPr>
              <w:spacing w:before="0" w:after="0"/>
              <w:jc w:val="right"/>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7CC7410"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98D7CE7"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3FD83C2"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2CE25B4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
        </w:trPr>
        <w:tc>
          <w:tcPr>
            <w:tcW w:w="2370" w:type="dxa"/>
            <w:tcBorders>
              <w:top w:val="nil"/>
              <w:left w:val="nil"/>
              <w:bottom w:val="nil"/>
              <w:right w:val="nil"/>
              <w:tl2br w:val="nil"/>
              <w:tr2bl w:val="nil"/>
            </w:tcBorders>
            <w:tcMar>
              <w:left w:w="40" w:type="dxa"/>
              <w:right w:w="40" w:type="dxa"/>
            </w:tcMar>
          </w:tcPr>
          <w:p w14:paraId="59E53A3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Closing Accumulated Funds</w:t>
            </w:r>
          </w:p>
        </w:tc>
        <w:tc>
          <w:tcPr>
            <w:tcW w:w="1035" w:type="dxa"/>
            <w:tcBorders>
              <w:top w:val="nil"/>
              <w:left w:val="nil"/>
              <w:bottom w:val="nil"/>
              <w:right w:val="nil"/>
              <w:tl2br w:val="nil"/>
              <w:tr2bl w:val="nil"/>
            </w:tcBorders>
            <w:shd w:val="clear" w:color="FFFFFF" w:fill="FFFFFF"/>
            <w:noWrap/>
            <w:tcMar>
              <w:left w:w="40" w:type="dxa"/>
              <w:right w:w="40" w:type="dxa"/>
            </w:tcMar>
          </w:tcPr>
          <w:p w14:paraId="49F65E6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2,259,232</w:t>
            </w:r>
          </w:p>
        </w:tc>
        <w:tc>
          <w:tcPr>
            <w:tcW w:w="1005" w:type="dxa"/>
            <w:tcBorders>
              <w:top w:val="nil"/>
              <w:left w:val="nil"/>
              <w:bottom w:val="nil"/>
              <w:right w:val="nil"/>
              <w:tl2br w:val="nil"/>
              <w:tr2bl w:val="nil"/>
            </w:tcBorders>
            <w:shd w:val="clear" w:color="FFFFFF" w:fill="FFFFFF"/>
            <w:tcMar>
              <w:left w:w="40" w:type="dxa"/>
              <w:right w:w="40" w:type="dxa"/>
            </w:tcMar>
          </w:tcPr>
          <w:p w14:paraId="0B8FEE1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2,298,634</w:t>
            </w:r>
          </w:p>
        </w:tc>
        <w:tc>
          <w:tcPr>
            <w:tcW w:w="1035" w:type="dxa"/>
            <w:tcBorders>
              <w:top w:val="nil"/>
              <w:left w:val="nil"/>
              <w:bottom w:val="nil"/>
              <w:right w:val="nil"/>
              <w:tl2br w:val="nil"/>
              <w:tr2bl w:val="nil"/>
            </w:tcBorders>
            <w:shd w:val="clear" w:color="FFFFFF" w:fill="FFFFFF"/>
            <w:tcMar>
              <w:left w:w="40" w:type="dxa"/>
              <w:right w:w="40" w:type="dxa"/>
            </w:tcMar>
          </w:tcPr>
          <w:p w14:paraId="2BAD679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2,481,488</w:t>
            </w:r>
          </w:p>
        </w:tc>
        <w:tc>
          <w:tcPr>
            <w:tcW w:w="600" w:type="dxa"/>
            <w:tcBorders>
              <w:top w:val="nil"/>
              <w:left w:val="nil"/>
              <w:bottom w:val="nil"/>
              <w:right w:val="nil"/>
              <w:tl2br w:val="nil"/>
              <w:tr2bl w:val="nil"/>
            </w:tcBorders>
            <w:shd w:val="clear" w:color="FFFFFF" w:fill="FFFFFF"/>
            <w:tcMar>
              <w:left w:w="40" w:type="dxa"/>
              <w:right w:w="40" w:type="dxa"/>
            </w:tcMar>
          </w:tcPr>
          <w:p w14:paraId="366C863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7C64DA5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2,592,857</w:t>
            </w:r>
          </w:p>
        </w:tc>
        <w:tc>
          <w:tcPr>
            <w:tcW w:w="1035" w:type="dxa"/>
            <w:tcBorders>
              <w:top w:val="nil"/>
              <w:left w:val="nil"/>
              <w:bottom w:val="nil"/>
              <w:right w:val="nil"/>
              <w:tl2br w:val="nil"/>
              <w:tr2bl w:val="nil"/>
            </w:tcBorders>
            <w:shd w:val="clear" w:color="FFFFFF" w:fill="FFFFFF"/>
            <w:tcMar>
              <w:left w:w="40" w:type="dxa"/>
              <w:right w:w="40" w:type="dxa"/>
            </w:tcMar>
          </w:tcPr>
          <w:p w14:paraId="4418516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2,600,419</w:t>
            </w:r>
          </w:p>
        </w:tc>
        <w:tc>
          <w:tcPr>
            <w:tcW w:w="1035" w:type="dxa"/>
            <w:tcBorders>
              <w:top w:val="nil"/>
              <w:left w:val="nil"/>
              <w:bottom w:val="nil"/>
              <w:right w:val="nil"/>
              <w:tl2br w:val="nil"/>
              <w:tr2bl w:val="nil"/>
            </w:tcBorders>
            <w:shd w:val="clear" w:color="FFFFFF" w:fill="FFFFFF"/>
            <w:tcMar>
              <w:left w:w="40" w:type="dxa"/>
              <w:right w:w="40" w:type="dxa"/>
            </w:tcMar>
          </w:tcPr>
          <w:p w14:paraId="73F8DA7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2,517,119</w:t>
            </w:r>
          </w:p>
        </w:tc>
      </w:tr>
      <w:tr w:rsidR="00DC559F" w:rsidRPr="00F43A29" w14:paraId="2A09ADB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
        </w:trPr>
        <w:tc>
          <w:tcPr>
            <w:tcW w:w="2370" w:type="dxa"/>
            <w:tcBorders>
              <w:top w:val="nil"/>
              <w:left w:val="nil"/>
              <w:bottom w:val="nil"/>
              <w:right w:val="nil"/>
              <w:tl2br w:val="nil"/>
              <w:tr2bl w:val="nil"/>
            </w:tcBorders>
            <w:tcMar>
              <w:left w:w="40" w:type="dxa"/>
              <w:right w:w="40" w:type="dxa"/>
            </w:tcMar>
          </w:tcPr>
          <w:p w14:paraId="02D48E6F"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Closing Asset Revaluation Surplus</w:t>
            </w:r>
          </w:p>
        </w:tc>
        <w:tc>
          <w:tcPr>
            <w:tcW w:w="1035" w:type="dxa"/>
            <w:tcBorders>
              <w:top w:val="nil"/>
              <w:left w:val="nil"/>
              <w:bottom w:val="nil"/>
              <w:right w:val="nil"/>
              <w:tl2br w:val="nil"/>
              <w:tr2bl w:val="nil"/>
            </w:tcBorders>
            <w:shd w:val="clear" w:color="FFFFFF" w:fill="FFFFFF"/>
            <w:noWrap/>
            <w:tcMar>
              <w:left w:w="40" w:type="dxa"/>
              <w:right w:w="40" w:type="dxa"/>
            </w:tcMar>
          </w:tcPr>
          <w:p w14:paraId="2F68F16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5,941,488</w:t>
            </w:r>
          </w:p>
        </w:tc>
        <w:tc>
          <w:tcPr>
            <w:tcW w:w="1005" w:type="dxa"/>
            <w:tcBorders>
              <w:top w:val="nil"/>
              <w:left w:val="nil"/>
              <w:bottom w:val="nil"/>
              <w:right w:val="nil"/>
              <w:tl2br w:val="nil"/>
              <w:tr2bl w:val="nil"/>
            </w:tcBorders>
            <w:shd w:val="clear" w:color="FFFFFF" w:fill="FFFFFF"/>
            <w:tcMar>
              <w:left w:w="40" w:type="dxa"/>
              <w:right w:w="40" w:type="dxa"/>
            </w:tcMar>
          </w:tcPr>
          <w:p w14:paraId="68027F7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5,895,620</w:t>
            </w:r>
          </w:p>
        </w:tc>
        <w:tc>
          <w:tcPr>
            <w:tcW w:w="1035" w:type="dxa"/>
            <w:tcBorders>
              <w:top w:val="nil"/>
              <w:left w:val="nil"/>
              <w:bottom w:val="nil"/>
              <w:right w:val="nil"/>
              <w:tl2br w:val="nil"/>
              <w:tr2bl w:val="nil"/>
            </w:tcBorders>
            <w:shd w:val="clear" w:color="FFFFFF" w:fill="FFFFFF"/>
            <w:tcMar>
              <w:left w:w="40" w:type="dxa"/>
              <w:right w:w="40" w:type="dxa"/>
            </w:tcMar>
          </w:tcPr>
          <w:p w14:paraId="42E026A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5,873,727</w:t>
            </w:r>
          </w:p>
        </w:tc>
        <w:tc>
          <w:tcPr>
            <w:tcW w:w="600" w:type="dxa"/>
            <w:tcBorders>
              <w:top w:val="nil"/>
              <w:left w:val="nil"/>
              <w:bottom w:val="nil"/>
              <w:right w:val="nil"/>
              <w:tl2br w:val="nil"/>
              <w:tr2bl w:val="nil"/>
            </w:tcBorders>
            <w:shd w:val="clear" w:color="FFFFFF" w:fill="FFFFFF"/>
            <w:tcMar>
              <w:left w:w="40" w:type="dxa"/>
              <w:right w:w="40" w:type="dxa"/>
            </w:tcMar>
          </w:tcPr>
          <w:p w14:paraId="2C36F61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38C612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5,851,727</w:t>
            </w:r>
          </w:p>
        </w:tc>
        <w:tc>
          <w:tcPr>
            <w:tcW w:w="1035" w:type="dxa"/>
            <w:tcBorders>
              <w:top w:val="nil"/>
              <w:left w:val="nil"/>
              <w:bottom w:val="nil"/>
              <w:right w:val="nil"/>
              <w:tl2br w:val="nil"/>
              <w:tr2bl w:val="nil"/>
            </w:tcBorders>
            <w:shd w:val="clear" w:color="FFFFFF" w:fill="FFFFFF"/>
            <w:tcMar>
              <w:left w:w="40" w:type="dxa"/>
              <w:right w:w="40" w:type="dxa"/>
            </w:tcMar>
          </w:tcPr>
          <w:p w14:paraId="4B78960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5,829,727</w:t>
            </w:r>
          </w:p>
        </w:tc>
        <w:tc>
          <w:tcPr>
            <w:tcW w:w="1035" w:type="dxa"/>
            <w:tcBorders>
              <w:top w:val="nil"/>
              <w:left w:val="nil"/>
              <w:bottom w:val="nil"/>
              <w:right w:val="nil"/>
              <w:tl2br w:val="nil"/>
              <w:tr2bl w:val="nil"/>
            </w:tcBorders>
            <w:shd w:val="clear" w:color="FFFFFF" w:fill="FFFFFF"/>
            <w:tcMar>
              <w:left w:w="40" w:type="dxa"/>
              <w:right w:w="40" w:type="dxa"/>
            </w:tcMar>
          </w:tcPr>
          <w:p w14:paraId="6C20312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5,807,727</w:t>
            </w:r>
          </w:p>
        </w:tc>
      </w:tr>
      <w:tr w:rsidR="00DC559F" w:rsidRPr="00F43A29" w14:paraId="73B8109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2"/>
        </w:trPr>
        <w:tc>
          <w:tcPr>
            <w:tcW w:w="2370" w:type="dxa"/>
            <w:tcBorders>
              <w:top w:val="nil"/>
              <w:left w:val="nil"/>
              <w:bottom w:val="single" w:sz="12" w:space="0" w:color="000000"/>
              <w:right w:val="nil"/>
              <w:tl2br w:val="nil"/>
              <w:tr2bl w:val="nil"/>
            </w:tcBorders>
            <w:shd w:val="clear" w:color="FFFFFF" w:fill="FFFFFF"/>
            <w:tcMar>
              <w:left w:w="40" w:type="dxa"/>
              <w:right w:w="40" w:type="dxa"/>
            </w:tcMar>
          </w:tcPr>
          <w:p w14:paraId="505ACAC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Balance at the end of the Reporting Period</w:t>
            </w:r>
          </w:p>
        </w:tc>
        <w:tc>
          <w:tcPr>
            <w:tcW w:w="1035" w:type="dxa"/>
            <w:tcBorders>
              <w:top w:val="nil"/>
              <w:left w:val="nil"/>
              <w:bottom w:val="single" w:sz="12" w:space="0" w:color="000000"/>
              <w:right w:val="nil"/>
              <w:tl2br w:val="nil"/>
              <w:tr2bl w:val="nil"/>
            </w:tcBorders>
            <w:shd w:val="clear" w:color="FFFFFF" w:fill="FFFFFF"/>
            <w:noWrap/>
            <w:tcMar>
              <w:left w:w="40" w:type="dxa"/>
              <w:right w:w="40" w:type="dxa"/>
            </w:tcMar>
          </w:tcPr>
          <w:p w14:paraId="4621369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8,200,720</w:t>
            </w:r>
          </w:p>
        </w:tc>
        <w:tc>
          <w:tcPr>
            <w:tcW w:w="1005" w:type="dxa"/>
            <w:tcBorders>
              <w:top w:val="nil"/>
              <w:left w:val="nil"/>
              <w:bottom w:val="single" w:sz="12" w:space="0" w:color="000000"/>
              <w:right w:val="nil"/>
              <w:tl2br w:val="nil"/>
              <w:tr2bl w:val="nil"/>
            </w:tcBorders>
            <w:shd w:val="clear" w:color="FFFFFF" w:fill="FFFFFF"/>
            <w:tcMar>
              <w:left w:w="40" w:type="dxa"/>
              <w:right w:w="40" w:type="dxa"/>
            </w:tcMar>
          </w:tcPr>
          <w:p w14:paraId="0337141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8,194,254</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730AB82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8,355,215</w:t>
            </w:r>
          </w:p>
        </w:tc>
        <w:tc>
          <w:tcPr>
            <w:tcW w:w="600" w:type="dxa"/>
            <w:tcBorders>
              <w:top w:val="nil"/>
              <w:left w:val="nil"/>
              <w:bottom w:val="single" w:sz="12" w:space="0" w:color="000000"/>
              <w:right w:val="nil"/>
              <w:tl2br w:val="nil"/>
              <w:tr2bl w:val="nil"/>
            </w:tcBorders>
            <w:shd w:val="clear" w:color="FFFFFF" w:fill="FFFFFF"/>
            <w:tcMar>
              <w:left w:w="40" w:type="dxa"/>
              <w:right w:w="40" w:type="dxa"/>
            </w:tcMar>
          </w:tcPr>
          <w:p w14:paraId="7D46BAE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1D7D3CD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8,444,584</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6894910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8,430,146</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268C698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8,324,846</w:t>
            </w:r>
          </w:p>
        </w:tc>
      </w:tr>
    </w:tbl>
    <w:p w14:paraId="776065EF" w14:textId="77777777" w:rsidR="00DC559F" w:rsidRPr="005E4F1E" w:rsidRDefault="00DC559F" w:rsidP="00F43A29">
      <w:pPr>
        <w:pStyle w:val="BSnote"/>
        <w:rPr>
          <w:b/>
        </w:rPr>
      </w:pPr>
      <w:r w:rsidRPr="004E3ED8">
        <w:t>“-“ denotes “nil”. “..” denotes that the figure rounds to zero. “#” denotes a result over 999%.</w:t>
      </w:r>
    </w:p>
    <w:p w14:paraId="48338B51" w14:textId="77777777" w:rsidR="00DC559F" w:rsidRDefault="00DC559F">
      <w:pPr>
        <w:pBdr>
          <w:top w:val="nil"/>
          <w:left w:val="nil"/>
          <w:bottom w:val="nil"/>
          <w:right w:val="nil"/>
          <w:between w:val="nil"/>
          <w:bar w:val="nil"/>
        </w:pBdr>
        <w:spacing w:after="0" w:line="240" w:lineRule="auto"/>
        <w:rPr>
          <w:rFonts w:eastAsia="Times New Roman" w:cs="Times New Roman"/>
          <w:b/>
          <w:bCs/>
          <w:color w:val="000000"/>
          <w:szCs w:val="18"/>
          <w:lang w:val="en-AU"/>
        </w:rPr>
      </w:pPr>
      <w:r>
        <w:rPr>
          <w:rFonts w:eastAsia="Times New Roman" w:cs="Times New Roman"/>
          <w:sz w:val="18"/>
          <w:szCs w:val="20"/>
          <w:lang w:val="en-AU"/>
        </w:rPr>
        <w:br w:type="page"/>
      </w:r>
    </w:p>
    <w:p w14:paraId="7C748840" w14:textId="77777777" w:rsidR="00DC559F" w:rsidRPr="00916B13" w:rsidRDefault="00DC559F" w:rsidP="004420A6">
      <w:pPr>
        <w:pStyle w:val="Caption"/>
      </w:pPr>
      <w:r w:rsidRPr="00916B13">
        <w:t>Table 11: Housing ACT: Cash Flow Statement ($’000)</w:t>
      </w:r>
    </w:p>
    <w:tbl>
      <w:tblPr>
        <w:tblStyle w:val="CDMRange2"/>
        <w:tblW w:w="9195" w:type="dxa"/>
        <w:tblLayout w:type="fixed"/>
        <w:tblLook w:val="0620" w:firstRow="1" w:lastRow="0" w:firstColumn="0" w:lastColumn="0" w:noHBand="1" w:noVBand="1"/>
      </w:tblPr>
      <w:tblGrid>
        <w:gridCol w:w="2385"/>
        <w:gridCol w:w="1035"/>
        <w:gridCol w:w="1035"/>
        <w:gridCol w:w="1035"/>
        <w:gridCol w:w="600"/>
        <w:gridCol w:w="1035"/>
        <w:gridCol w:w="1035"/>
        <w:gridCol w:w="1035"/>
      </w:tblGrid>
      <w:tr w:rsidR="00DC559F" w:rsidRPr="00F43A29" w14:paraId="57FC3DF4" w14:textId="77777777" w:rsidTr="002E0B94">
        <w:trPr>
          <w:trHeight w:val="744"/>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1D9BF9AF" w14:textId="77777777" w:rsidR="00DC559F" w:rsidRPr="00F43A29" w:rsidRDefault="00DC559F">
            <w:pPr>
              <w:rPr>
                <w:rFonts w:ascii="Aptos" w:eastAsia="Calibri" w:hAnsi="Aptos" w:cs="Calibri"/>
                <w:b/>
                <w:color w:val="000000"/>
                <w:sz w:val="18"/>
                <w:szCs w:val="18"/>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03C680ED"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2025-26 Budget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14CA91C"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5008D09"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2026-27 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12F6179"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Var </w:t>
            </w:r>
          </w:p>
          <w:p w14:paraId="31BB1236"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0B65E62"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2027-28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F4FBB5B"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2028-29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50D35F4F" w14:textId="77777777" w:rsidR="00DC559F" w:rsidRPr="00F43A29" w:rsidRDefault="00DC559F">
            <w:pPr>
              <w:pBdr>
                <w:top w:val="nil"/>
                <w:left w:val="nil"/>
                <w:bottom w:val="nil"/>
                <w:right w:val="nil"/>
                <w:between w:val="nil"/>
                <w:bar w:val="nil"/>
              </w:pBdr>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2029-30 Estimate</w:t>
            </w:r>
          </w:p>
        </w:tc>
      </w:tr>
      <w:tr w:rsidR="00DC559F" w:rsidRPr="00F43A29" w14:paraId="348EFB41"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single" w:sz="4" w:space="0" w:color="000000"/>
              <w:left w:val="nil"/>
              <w:bottom w:val="nil"/>
              <w:right w:val="nil"/>
              <w:tl2br w:val="nil"/>
              <w:tr2bl w:val="nil"/>
            </w:tcBorders>
            <w:noWrap/>
            <w:tcMar>
              <w:left w:w="40" w:type="dxa"/>
              <w:right w:w="40" w:type="dxa"/>
            </w:tcMar>
            <w:vAlign w:val="bottom"/>
          </w:tcPr>
          <w:p w14:paraId="02E194D5"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CASH FLOWS FROM OPERATING ACTIVITIES</w:t>
            </w:r>
          </w:p>
        </w:tc>
        <w:tc>
          <w:tcPr>
            <w:tcW w:w="1035" w:type="dxa"/>
            <w:tcBorders>
              <w:top w:val="single" w:sz="4" w:space="0" w:color="000000"/>
              <w:left w:val="nil"/>
              <w:bottom w:val="nil"/>
              <w:right w:val="nil"/>
              <w:tl2br w:val="nil"/>
              <w:tr2bl w:val="nil"/>
            </w:tcBorders>
            <w:tcMar>
              <w:left w:w="0" w:type="dxa"/>
              <w:right w:w="0" w:type="dxa"/>
            </w:tcMar>
            <w:vAlign w:val="bottom"/>
          </w:tcPr>
          <w:p w14:paraId="23176508"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single" w:sz="4" w:space="0" w:color="000000"/>
              <w:left w:val="nil"/>
              <w:bottom w:val="nil"/>
              <w:right w:val="nil"/>
              <w:tl2br w:val="nil"/>
              <w:tr2bl w:val="nil"/>
            </w:tcBorders>
            <w:tcMar>
              <w:left w:w="0" w:type="dxa"/>
              <w:right w:w="0" w:type="dxa"/>
            </w:tcMar>
            <w:vAlign w:val="bottom"/>
          </w:tcPr>
          <w:p w14:paraId="538B997B"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single" w:sz="4" w:space="0" w:color="000000"/>
              <w:left w:val="nil"/>
              <w:bottom w:val="nil"/>
              <w:right w:val="nil"/>
              <w:tl2br w:val="nil"/>
              <w:tr2bl w:val="nil"/>
            </w:tcBorders>
            <w:tcMar>
              <w:left w:w="0" w:type="dxa"/>
              <w:right w:w="0" w:type="dxa"/>
            </w:tcMar>
            <w:vAlign w:val="bottom"/>
          </w:tcPr>
          <w:p w14:paraId="2D8BEFA8" w14:textId="77777777" w:rsidR="00DC559F" w:rsidRPr="00F43A29" w:rsidRDefault="00DC559F" w:rsidP="00F43A29">
            <w:pPr>
              <w:spacing w:before="0" w:after="0"/>
              <w:rPr>
                <w:rFonts w:ascii="Aptos" w:eastAsia="Calibri" w:hAnsi="Aptos" w:cs="Calibri"/>
                <w:b/>
                <w:color w:val="000000"/>
                <w:sz w:val="18"/>
                <w:szCs w:val="18"/>
              </w:rPr>
            </w:pPr>
          </w:p>
        </w:tc>
        <w:tc>
          <w:tcPr>
            <w:tcW w:w="600" w:type="dxa"/>
            <w:tcBorders>
              <w:top w:val="single" w:sz="4" w:space="0" w:color="000000"/>
              <w:left w:val="nil"/>
              <w:bottom w:val="nil"/>
              <w:right w:val="nil"/>
              <w:tl2br w:val="nil"/>
              <w:tr2bl w:val="nil"/>
            </w:tcBorders>
            <w:tcMar>
              <w:left w:w="0" w:type="dxa"/>
              <w:right w:w="0" w:type="dxa"/>
            </w:tcMar>
            <w:vAlign w:val="bottom"/>
          </w:tcPr>
          <w:p w14:paraId="6C75D00D"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single" w:sz="4" w:space="0" w:color="000000"/>
              <w:left w:val="nil"/>
              <w:bottom w:val="nil"/>
              <w:right w:val="nil"/>
              <w:tl2br w:val="nil"/>
              <w:tr2bl w:val="nil"/>
            </w:tcBorders>
            <w:tcMar>
              <w:left w:w="0" w:type="dxa"/>
              <w:right w:w="0" w:type="dxa"/>
            </w:tcMar>
            <w:vAlign w:val="bottom"/>
          </w:tcPr>
          <w:p w14:paraId="7EBB829F"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single" w:sz="4" w:space="0" w:color="000000"/>
              <w:left w:val="nil"/>
              <w:bottom w:val="nil"/>
              <w:right w:val="nil"/>
              <w:tl2br w:val="nil"/>
              <w:tr2bl w:val="nil"/>
            </w:tcBorders>
            <w:tcMar>
              <w:left w:w="0" w:type="dxa"/>
              <w:right w:w="0" w:type="dxa"/>
            </w:tcMar>
            <w:vAlign w:val="bottom"/>
          </w:tcPr>
          <w:p w14:paraId="7A8F105C"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single" w:sz="4" w:space="0" w:color="000000"/>
              <w:left w:val="nil"/>
              <w:bottom w:val="nil"/>
              <w:right w:val="nil"/>
              <w:tl2br w:val="nil"/>
              <w:tr2bl w:val="nil"/>
            </w:tcBorders>
            <w:tcMar>
              <w:left w:w="0" w:type="dxa"/>
              <w:right w:w="0" w:type="dxa"/>
            </w:tcMar>
            <w:vAlign w:val="bottom"/>
          </w:tcPr>
          <w:p w14:paraId="5D738A56" w14:textId="77777777" w:rsidR="00DC559F" w:rsidRPr="00F43A29" w:rsidRDefault="00DC559F" w:rsidP="00F43A29">
            <w:pPr>
              <w:spacing w:before="0" w:after="0"/>
              <w:rPr>
                <w:rFonts w:ascii="Aptos" w:eastAsia="Calibri" w:hAnsi="Aptos" w:cs="Calibri"/>
                <w:b/>
                <w:color w:val="000000"/>
                <w:sz w:val="18"/>
                <w:szCs w:val="18"/>
              </w:rPr>
            </w:pPr>
          </w:p>
        </w:tc>
      </w:tr>
      <w:tr w:rsidR="00DC559F" w:rsidRPr="00F43A29" w14:paraId="64E5CCD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
        </w:trPr>
        <w:tc>
          <w:tcPr>
            <w:tcW w:w="2385" w:type="dxa"/>
            <w:tcBorders>
              <w:top w:val="nil"/>
              <w:left w:val="nil"/>
              <w:bottom w:val="nil"/>
              <w:right w:val="nil"/>
              <w:tl2br w:val="nil"/>
              <w:tr2bl w:val="nil"/>
            </w:tcBorders>
            <w:shd w:val="clear" w:color="FFFFFF" w:fill="FFFFFF"/>
            <w:noWrap/>
            <w:tcMar>
              <w:left w:w="40" w:type="dxa"/>
              <w:right w:w="40" w:type="dxa"/>
            </w:tcMar>
          </w:tcPr>
          <w:p w14:paraId="6C49C9AC"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65CABC40"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2DA4CB54"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26191475"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2B329629"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4EB76B93"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6DA6C795"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32438F86"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3F63CEC6"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85" w:type="dxa"/>
            <w:tcBorders>
              <w:top w:val="nil"/>
              <w:left w:val="nil"/>
              <w:bottom w:val="nil"/>
              <w:right w:val="nil"/>
              <w:tl2br w:val="nil"/>
              <w:tr2bl w:val="nil"/>
            </w:tcBorders>
            <w:tcMar>
              <w:left w:w="40" w:type="dxa"/>
              <w:right w:w="40" w:type="dxa"/>
            </w:tcMar>
          </w:tcPr>
          <w:p w14:paraId="5EF020AE"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Controlled Recurrent Payments</w:t>
            </w:r>
          </w:p>
        </w:tc>
        <w:tc>
          <w:tcPr>
            <w:tcW w:w="1035" w:type="dxa"/>
            <w:tcBorders>
              <w:top w:val="nil"/>
              <w:left w:val="nil"/>
              <w:bottom w:val="nil"/>
              <w:right w:val="nil"/>
              <w:tl2br w:val="nil"/>
              <w:tr2bl w:val="nil"/>
            </w:tcBorders>
            <w:shd w:val="clear" w:color="FFFFFF" w:fill="FFFFFF"/>
            <w:tcMar>
              <w:left w:w="40" w:type="dxa"/>
              <w:right w:w="40" w:type="dxa"/>
            </w:tcMar>
          </w:tcPr>
          <w:p w14:paraId="3D22A57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61,652</w:t>
            </w:r>
          </w:p>
        </w:tc>
        <w:tc>
          <w:tcPr>
            <w:tcW w:w="1035" w:type="dxa"/>
            <w:tcBorders>
              <w:top w:val="nil"/>
              <w:left w:val="nil"/>
              <w:bottom w:val="nil"/>
              <w:right w:val="nil"/>
              <w:tl2br w:val="nil"/>
              <w:tr2bl w:val="nil"/>
            </w:tcBorders>
            <w:shd w:val="clear" w:color="FFFFFF" w:fill="FFFFFF"/>
            <w:tcMar>
              <w:left w:w="40" w:type="dxa"/>
              <w:right w:w="40" w:type="dxa"/>
            </w:tcMar>
          </w:tcPr>
          <w:p w14:paraId="7533133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63,878</w:t>
            </w:r>
          </w:p>
        </w:tc>
        <w:tc>
          <w:tcPr>
            <w:tcW w:w="1035" w:type="dxa"/>
            <w:tcBorders>
              <w:top w:val="nil"/>
              <w:left w:val="nil"/>
              <w:bottom w:val="nil"/>
              <w:right w:val="nil"/>
              <w:tl2br w:val="nil"/>
              <w:tr2bl w:val="nil"/>
            </w:tcBorders>
            <w:shd w:val="clear" w:color="FFFFFF" w:fill="FFFFFF"/>
            <w:tcMar>
              <w:left w:w="40" w:type="dxa"/>
              <w:right w:w="40" w:type="dxa"/>
            </w:tcMar>
          </w:tcPr>
          <w:p w14:paraId="4375BD7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123,001</w:t>
            </w:r>
          </w:p>
        </w:tc>
        <w:tc>
          <w:tcPr>
            <w:tcW w:w="600" w:type="dxa"/>
            <w:tcBorders>
              <w:top w:val="nil"/>
              <w:left w:val="nil"/>
              <w:bottom w:val="nil"/>
              <w:right w:val="nil"/>
              <w:tl2br w:val="nil"/>
              <w:tr2bl w:val="nil"/>
            </w:tcBorders>
            <w:shd w:val="clear" w:color="FFFFFF" w:fill="FFFFFF"/>
            <w:tcMar>
              <w:left w:w="40" w:type="dxa"/>
              <w:right w:w="40" w:type="dxa"/>
            </w:tcMar>
          </w:tcPr>
          <w:p w14:paraId="16F1470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93 </w:t>
            </w:r>
          </w:p>
        </w:tc>
        <w:tc>
          <w:tcPr>
            <w:tcW w:w="1035" w:type="dxa"/>
            <w:tcBorders>
              <w:top w:val="nil"/>
              <w:left w:val="nil"/>
              <w:bottom w:val="nil"/>
              <w:right w:val="nil"/>
              <w:tl2br w:val="nil"/>
              <w:tr2bl w:val="nil"/>
            </w:tcBorders>
            <w:shd w:val="clear" w:color="FFFFFF" w:fill="FFFFFF"/>
            <w:tcMar>
              <w:left w:w="40" w:type="dxa"/>
              <w:right w:w="40" w:type="dxa"/>
            </w:tcMar>
          </w:tcPr>
          <w:p w14:paraId="413ED37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119,410</w:t>
            </w:r>
          </w:p>
        </w:tc>
        <w:tc>
          <w:tcPr>
            <w:tcW w:w="1035" w:type="dxa"/>
            <w:tcBorders>
              <w:top w:val="nil"/>
              <w:left w:val="nil"/>
              <w:bottom w:val="nil"/>
              <w:right w:val="nil"/>
              <w:tl2br w:val="nil"/>
              <w:tr2bl w:val="nil"/>
            </w:tcBorders>
            <w:shd w:val="clear" w:color="FFFFFF" w:fill="FFFFFF"/>
            <w:tcMar>
              <w:left w:w="40" w:type="dxa"/>
              <w:right w:w="40" w:type="dxa"/>
            </w:tcMar>
          </w:tcPr>
          <w:p w14:paraId="2243B36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116,109</w:t>
            </w:r>
          </w:p>
        </w:tc>
        <w:tc>
          <w:tcPr>
            <w:tcW w:w="1035" w:type="dxa"/>
            <w:tcBorders>
              <w:top w:val="nil"/>
              <w:left w:val="nil"/>
              <w:bottom w:val="nil"/>
              <w:right w:val="nil"/>
              <w:tl2br w:val="nil"/>
              <w:tr2bl w:val="nil"/>
            </w:tcBorders>
            <w:shd w:val="clear" w:color="FFFFFF" w:fill="FFFFFF"/>
            <w:tcMar>
              <w:left w:w="40" w:type="dxa"/>
              <w:right w:w="40" w:type="dxa"/>
            </w:tcMar>
          </w:tcPr>
          <w:p w14:paraId="1A47611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84,729</w:t>
            </w:r>
          </w:p>
        </w:tc>
      </w:tr>
      <w:tr w:rsidR="00DC559F" w:rsidRPr="00F43A29" w14:paraId="0A447D9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2385" w:type="dxa"/>
            <w:tcBorders>
              <w:top w:val="nil"/>
              <w:left w:val="nil"/>
              <w:bottom w:val="nil"/>
              <w:right w:val="nil"/>
              <w:tl2br w:val="nil"/>
              <w:tr2bl w:val="nil"/>
            </w:tcBorders>
            <w:tcMar>
              <w:left w:w="40" w:type="dxa"/>
              <w:right w:w="40" w:type="dxa"/>
            </w:tcMar>
            <w:vAlign w:val="center"/>
          </w:tcPr>
          <w:p w14:paraId="7300569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Sale of Goods and Services from Contracts with Customers</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F070F2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106,517</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CDD812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106,517</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8B1306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110,830</w:t>
            </w:r>
          </w:p>
        </w:tc>
        <w:tc>
          <w:tcPr>
            <w:tcW w:w="600" w:type="dxa"/>
            <w:tcBorders>
              <w:top w:val="nil"/>
              <w:left w:val="nil"/>
              <w:bottom w:val="nil"/>
              <w:right w:val="nil"/>
              <w:tl2br w:val="nil"/>
              <w:tr2bl w:val="nil"/>
            </w:tcBorders>
            <w:shd w:val="clear" w:color="FFFFFF" w:fill="FFFFFF"/>
            <w:tcMar>
              <w:left w:w="40" w:type="dxa"/>
              <w:right w:w="40" w:type="dxa"/>
            </w:tcMar>
            <w:vAlign w:val="center"/>
          </w:tcPr>
          <w:p w14:paraId="209ABAE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4 </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B0127C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130,700</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2660D54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117,514</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6BE34E6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120,398</w:t>
            </w:r>
          </w:p>
        </w:tc>
      </w:tr>
      <w:tr w:rsidR="00DC559F" w:rsidRPr="00F43A29" w14:paraId="721B6C8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85" w:type="dxa"/>
            <w:tcBorders>
              <w:top w:val="nil"/>
              <w:left w:val="nil"/>
              <w:bottom w:val="nil"/>
              <w:right w:val="nil"/>
              <w:tl2br w:val="nil"/>
              <w:tr2bl w:val="nil"/>
            </w:tcBorders>
            <w:tcMar>
              <w:left w:w="40" w:type="dxa"/>
              <w:right w:w="40" w:type="dxa"/>
            </w:tcMar>
          </w:tcPr>
          <w:p w14:paraId="00921918"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Interest Receipts</w:t>
            </w:r>
          </w:p>
        </w:tc>
        <w:tc>
          <w:tcPr>
            <w:tcW w:w="1035" w:type="dxa"/>
            <w:tcBorders>
              <w:top w:val="nil"/>
              <w:left w:val="nil"/>
              <w:bottom w:val="nil"/>
              <w:right w:val="nil"/>
              <w:tl2br w:val="nil"/>
              <w:tr2bl w:val="nil"/>
            </w:tcBorders>
            <w:shd w:val="clear" w:color="FFFFFF" w:fill="FFFFFF"/>
            <w:tcMar>
              <w:left w:w="40" w:type="dxa"/>
              <w:right w:w="40" w:type="dxa"/>
            </w:tcMar>
          </w:tcPr>
          <w:p w14:paraId="7FD9530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912</w:t>
            </w:r>
          </w:p>
        </w:tc>
        <w:tc>
          <w:tcPr>
            <w:tcW w:w="1035" w:type="dxa"/>
            <w:tcBorders>
              <w:top w:val="nil"/>
              <w:left w:val="nil"/>
              <w:bottom w:val="nil"/>
              <w:right w:val="nil"/>
              <w:tl2br w:val="nil"/>
              <w:tr2bl w:val="nil"/>
            </w:tcBorders>
            <w:shd w:val="clear" w:color="FFFFFF" w:fill="FFFFFF"/>
            <w:tcMar>
              <w:left w:w="40" w:type="dxa"/>
              <w:right w:w="40" w:type="dxa"/>
            </w:tcMar>
          </w:tcPr>
          <w:p w14:paraId="4F53454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912</w:t>
            </w:r>
          </w:p>
        </w:tc>
        <w:tc>
          <w:tcPr>
            <w:tcW w:w="1035" w:type="dxa"/>
            <w:tcBorders>
              <w:top w:val="nil"/>
              <w:left w:val="nil"/>
              <w:bottom w:val="nil"/>
              <w:right w:val="nil"/>
              <w:tl2br w:val="nil"/>
              <w:tr2bl w:val="nil"/>
            </w:tcBorders>
            <w:shd w:val="clear" w:color="FFFFFF" w:fill="FFFFFF"/>
            <w:tcMar>
              <w:left w:w="40" w:type="dxa"/>
              <w:right w:w="40" w:type="dxa"/>
            </w:tcMar>
          </w:tcPr>
          <w:p w14:paraId="4895A56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1,290</w:t>
            </w:r>
          </w:p>
        </w:tc>
        <w:tc>
          <w:tcPr>
            <w:tcW w:w="600" w:type="dxa"/>
            <w:tcBorders>
              <w:top w:val="nil"/>
              <w:left w:val="nil"/>
              <w:bottom w:val="nil"/>
              <w:right w:val="nil"/>
              <w:tl2br w:val="nil"/>
              <w:tr2bl w:val="nil"/>
            </w:tcBorders>
            <w:shd w:val="clear" w:color="FFFFFF" w:fill="FFFFFF"/>
            <w:tcMar>
              <w:left w:w="40" w:type="dxa"/>
              <w:right w:w="40" w:type="dxa"/>
            </w:tcMar>
          </w:tcPr>
          <w:p w14:paraId="2FF7873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41 </w:t>
            </w:r>
          </w:p>
        </w:tc>
        <w:tc>
          <w:tcPr>
            <w:tcW w:w="1035" w:type="dxa"/>
            <w:tcBorders>
              <w:top w:val="nil"/>
              <w:left w:val="nil"/>
              <w:bottom w:val="nil"/>
              <w:right w:val="nil"/>
              <w:tl2br w:val="nil"/>
              <w:tr2bl w:val="nil"/>
            </w:tcBorders>
            <w:shd w:val="clear" w:color="FFFFFF" w:fill="FFFFFF"/>
            <w:tcMar>
              <w:left w:w="40" w:type="dxa"/>
              <w:right w:w="40" w:type="dxa"/>
            </w:tcMar>
          </w:tcPr>
          <w:p w14:paraId="460AE2D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1,290</w:t>
            </w:r>
          </w:p>
        </w:tc>
        <w:tc>
          <w:tcPr>
            <w:tcW w:w="1035" w:type="dxa"/>
            <w:tcBorders>
              <w:top w:val="nil"/>
              <w:left w:val="nil"/>
              <w:bottom w:val="nil"/>
              <w:right w:val="nil"/>
              <w:tl2br w:val="nil"/>
              <w:tr2bl w:val="nil"/>
            </w:tcBorders>
            <w:shd w:val="clear" w:color="FFFFFF" w:fill="FFFFFF"/>
            <w:tcMar>
              <w:left w:w="40" w:type="dxa"/>
              <w:right w:w="40" w:type="dxa"/>
            </w:tcMar>
          </w:tcPr>
          <w:p w14:paraId="2AACD26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1,290</w:t>
            </w:r>
          </w:p>
        </w:tc>
        <w:tc>
          <w:tcPr>
            <w:tcW w:w="1035" w:type="dxa"/>
            <w:tcBorders>
              <w:top w:val="nil"/>
              <w:left w:val="nil"/>
              <w:bottom w:val="nil"/>
              <w:right w:val="nil"/>
              <w:tl2br w:val="nil"/>
              <w:tr2bl w:val="nil"/>
            </w:tcBorders>
            <w:shd w:val="clear" w:color="FFFFFF" w:fill="FFFFFF"/>
            <w:tcMar>
              <w:left w:w="40" w:type="dxa"/>
              <w:right w:w="40" w:type="dxa"/>
            </w:tcMar>
          </w:tcPr>
          <w:p w14:paraId="4310AF2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1,290</w:t>
            </w:r>
          </w:p>
        </w:tc>
      </w:tr>
      <w:tr w:rsidR="00DC559F" w:rsidRPr="00F43A29" w14:paraId="79145A3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2385" w:type="dxa"/>
            <w:tcBorders>
              <w:top w:val="nil"/>
              <w:left w:val="nil"/>
              <w:bottom w:val="nil"/>
              <w:right w:val="nil"/>
              <w:tl2br w:val="nil"/>
              <w:tr2bl w:val="nil"/>
            </w:tcBorders>
            <w:tcMar>
              <w:left w:w="40" w:type="dxa"/>
              <w:right w:w="40" w:type="dxa"/>
            </w:tcMar>
          </w:tcPr>
          <w:p w14:paraId="211FC506"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Goods and Services Tax Input Tax Credits from the Australian Taxation Office</w:t>
            </w:r>
          </w:p>
        </w:tc>
        <w:tc>
          <w:tcPr>
            <w:tcW w:w="1035" w:type="dxa"/>
            <w:tcBorders>
              <w:top w:val="nil"/>
              <w:left w:val="nil"/>
              <w:bottom w:val="nil"/>
              <w:right w:val="nil"/>
              <w:tl2br w:val="nil"/>
              <w:tr2bl w:val="nil"/>
            </w:tcBorders>
            <w:shd w:val="clear" w:color="FFFFFF" w:fill="FFFFFF"/>
            <w:tcMar>
              <w:left w:w="40" w:type="dxa"/>
              <w:right w:w="40" w:type="dxa"/>
            </w:tcMar>
          </w:tcPr>
          <w:p w14:paraId="5AD6376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1035" w:type="dxa"/>
            <w:tcBorders>
              <w:top w:val="nil"/>
              <w:left w:val="nil"/>
              <w:bottom w:val="nil"/>
              <w:right w:val="nil"/>
              <w:tl2br w:val="nil"/>
              <w:tr2bl w:val="nil"/>
            </w:tcBorders>
            <w:shd w:val="clear" w:color="FFFFFF" w:fill="FFFFFF"/>
            <w:tcMar>
              <w:left w:w="40" w:type="dxa"/>
              <w:right w:w="40" w:type="dxa"/>
            </w:tcMar>
          </w:tcPr>
          <w:p w14:paraId="6717EAB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1035" w:type="dxa"/>
            <w:tcBorders>
              <w:top w:val="nil"/>
              <w:left w:val="nil"/>
              <w:bottom w:val="nil"/>
              <w:right w:val="nil"/>
              <w:tl2br w:val="nil"/>
              <w:tr2bl w:val="nil"/>
            </w:tcBorders>
            <w:shd w:val="clear" w:color="FFFFFF" w:fill="FFFFFF"/>
            <w:tcMar>
              <w:left w:w="40" w:type="dxa"/>
              <w:right w:w="40" w:type="dxa"/>
            </w:tcMar>
          </w:tcPr>
          <w:p w14:paraId="1B94643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600" w:type="dxa"/>
            <w:tcBorders>
              <w:top w:val="nil"/>
              <w:left w:val="nil"/>
              <w:bottom w:val="nil"/>
              <w:right w:val="nil"/>
              <w:tl2br w:val="nil"/>
              <w:tr2bl w:val="nil"/>
            </w:tcBorders>
            <w:shd w:val="clear" w:color="FFFFFF" w:fill="FFFFFF"/>
            <w:tcMar>
              <w:left w:w="40" w:type="dxa"/>
              <w:right w:w="40" w:type="dxa"/>
            </w:tcMar>
          </w:tcPr>
          <w:p w14:paraId="26D4935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4425BE9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1035" w:type="dxa"/>
            <w:tcBorders>
              <w:top w:val="nil"/>
              <w:left w:val="nil"/>
              <w:bottom w:val="nil"/>
              <w:right w:val="nil"/>
              <w:tl2br w:val="nil"/>
              <w:tr2bl w:val="nil"/>
            </w:tcBorders>
            <w:shd w:val="clear" w:color="FFFFFF" w:fill="FFFFFF"/>
            <w:tcMar>
              <w:left w:w="40" w:type="dxa"/>
              <w:right w:w="40" w:type="dxa"/>
            </w:tcMar>
          </w:tcPr>
          <w:p w14:paraId="770D40A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1035" w:type="dxa"/>
            <w:tcBorders>
              <w:top w:val="nil"/>
              <w:left w:val="nil"/>
              <w:bottom w:val="nil"/>
              <w:right w:val="nil"/>
              <w:tl2br w:val="nil"/>
              <w:tr2bl w:val="nil"/>
            </w:tcBorders>
            <w:shd w:val="clear" w:color="FFFFFF" w:fill="FFFFFF"/>
            <w:tcMar>
              <w:left w:w="40" w:type="dxa"/>
              <w:right w:w="40" w:type="dxa"/>
            </w:tcMar>
          </w:tcPr>
          <w:p w14:paraId="52754CE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r>
      <w:tr w:rsidR="00DC559F" w:rsidRPr="00F43A29" w14:paraId="56AF532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2385" w:type="dxa"/>
            <w:tcBorders>
              <w:top w:val="nil"/>
              <w:left w:val="nil"/>
              <w:bottom w:val="nil"/>
              <w:right w:val="nil"/>
              <w:tl2br w:val="nil"/>
              <w:tr2bl w:val="nil"/>
            </w:tcBorders>
            <w:tcMar>
              <w:left w:w="40" w:type="dxa"/>
              <w:right w:w="40" w:type="dxa"/>
            </w:tcMar>
          </w:tcPr>
          <w:p w14:paraId="1CD4D196"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Goods and Services Tax Collected from Customers</w:t>
            </w:r>
          </w:p>
        </w:tc>
        <w:tc>
          <w:tcPr>
            <w:tcW w:w="1035" w:type="dxa"/>
            <w:tcBorders>
              <w:top w:val="nil"/>
              <w:left w:val="nil"/>
              <w:bottom w:val="nil"/>
              <w:right w:val="nil"/>
              <w:tl2br w:val="nil"/>
              <w:tr2bl w:val="nil"/>
            </w:tcBorders>
            <w:shd w:val="clear" w:color="FFFFFF" w:fill="FFFFFF"/>
            <w:tcMar>
              <w:left w:w="40" w:type="dxa"/>
              <w:right w:w="40" w:type="dxa"/>
            </w:tcMar>
          </w:tcPr>
          <w:p w14:paraId="2B791B9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1035" w:type="dxa"/>
            <w:tcBorders>
              <w:top w:val="nil"/>
              <w:left w:val="nil"/>
              <w:bottom w:val="nil"/>
              <w:right w:val="nil"/>
              <w:tl2br w:val="nil"/>
              <w:tr2bl w:val="nil"/>
            </w:tcBorders>
            <w:shd w:val="clear" w:color="FFFFFF" w:fill="FFFFFF"/>
            <w:tcMar>
              <w:left w:w="40" w:type="dxa"/>
              <w:right w:w="40" w:type="dxa"/>
            </w:tcMar>
          </w:tcPr>
          <w:p w14:paraId="60236CB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1035" w:type="dxa"/>
            <w:tcBorders>
              <w:top w:val="nil"/>
              <w:left w:val="nil"/>
              <w:bottom w:val="nil"/>
              <w:right w:val="nil"/>
              <w:tl2br w:val="nil"/>
              <w:tr2bl w:val="nil"/>
            </w:tcBorders>
            <w:shd w:val="clear" w:color="FFFFFF" w:fill="FFFFFF"/>
            <w:tcMar>
              <w:left w:w="40" w:type="dxa"/>
              <w:right w:w="40" w:type="dxa"/>
            </w:tcMar>
          </w:tcPr>
          <w:p w14:paraId="4A0F20B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600" w:type="dxa"/>
            <w:tcBorders>
              <w:top w:val="nil"/>
              <w:left w:val="nil"/>
              <w:bottom w:val="nil"/>
              <w:right w:val="nil"/>
              <w:tl2br w:val="nil"/>
              <w:tr2bl w:val="nil"/>
            </w:tcBorders>
            <w:shd w:val="clear" w:color="FFFFFF" w:fill="FFFFFF"/>
            <w:tcMar>
              <w:left w:w="40" w:type="dxa"/>
              <w:right w:w="40" w:type="dxa"/>
            </w:tcMar>
          </w:tcPr>
          <w:p w14:paraId="4167041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2813D61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1035" w:type="dxa"/>
            <w:tcBorders>
              <w:top w:val="nil"/>
              <w:left w:val="nil"/>
              <w:bottom w:val="nil"/>
              <w:right w:val="nil"/>
              <w:tl2br w:val="nil"/>
              <w:tr2bl w:val="nil"/>
            </w:tcBorders>
            <w:shd w:val="clear" w:color="FFFFFF" w:fill="FFFFFF"/>
            <w:tcMar>
              <w:left w:w="40" w:type="dxa"/>
              <w:right w:w="40" w:type="dxa"/>
            </w:tcMar>
          </w:tcPr>
          <w:p w14:paraId="1C0A23D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1035" w:type="dxa"/>
            <w:tcBorders>
              <w:top w:val="nil"/>
              <w:left w:val="nil"/>
              <w:bottom w:val="nil"/>
              <w:right w:val="nil"/>
              <w:tl2br w:val="nil"/>
              <w:tr2bl w:val="nil"/>
            </w:tcBorders>
            <w:shd w:val="clear" w:color="FFFFFF" w:fill="FFFFFF"/>
            <w:tcMar>
              <w:left w:w="40" w:type="dxa"/>
              <w:right w:w="40" w:type="dxa"/>
            </w:tcMar>
          </w:tcPr>
          <w:p w14:paraId="4C0E2BB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r>
      <w:tr w:rsidR="00DC559F" w:rsidRPr="00F43A29" w14:paraId="4414AA3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85" w:type="dxa"/>
            <w:tcBorders>
              <w:top w:val="nil"/>
              <w:left w:val="nil"/>
              <w:bottom w:val="nil"/>
              <w:right w:val="nil"/>
              <w:tl2br w:val="nil"/>
              <w:tr2bl w:val="nil"/>
            </w:tcBorders>
            <w:tcMar>
              <w:left w:w="40" w:type="dxa"/>
              <w:right w:w="40" w:type="dxa"/>
            </w:tcMar>
          </w:tcPr>
          <w:p w14:paraId="1F1528C7"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09CA239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4,188</w:t>
            </w:r>
          </w:p>
        </w:tc>
        <w:tc>
          <w:tcPr>
            <w:tcW w:w="1035" w:type="dxa"/>
            <w:tcBorders>
              <w:top w:val="nil"/>
              <w:left w:val="nil"/>
              <w:bottom w:val="nil"/>
              <w:right w:val="nil"/>
              <w:tl2br w:val="nil"/>
              <w:tr2bl w:val="nil"/>
            </w:tcBorders>
            <w:shd w:val="clear" w:color="FFFFFF" w:fill="FFFFFF"/>
            <w:tcMar>
              <w:left w:w="40" w:type="dxa"/>
              <w:right w:w="40" w:type="dxa"/>
            </w:tcMar>
          </w:tcPr>
          <w:p w14:paraId="2AC38A9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4,188</w:t>
            </w:r>
          </w:p>
        </w:tc>
        <w:tc>
          <w:tcPr>
            <w:tcW w:w="1035" w:type="dxa"/>
            <w:tcBorders>
              <w:top w:val="nil"/>
              <w:left w:val="nil"/>
              <w:bottom w:val="nil"/>
              <w:right w:val="nil"/>
              <w:tl2br w:val="nil"/>
              <w:tr2bl w:val="nil"/>
            </w:tcBorders>
            <w:shd w:val="clear" w:color="FFFFFF" w:fill="FFFFFF"/>
            <w:tcMar>
              <w:left w:w="40" w:type="dxa"/>
              <w:right w:w="40" w:type="dxa"/>
            </w:tcMar>
          </w:tcPr>
          <w:p w14:paraId="2AA92BB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3,850</w:t>
            </w:r>
          </w:p>
        </w:tc>
        <w:tc>
          <w:tcPr>
            <w:tcW w:w="600" w:type="dxa"/>
            <w:tcBorders>
              <w:top w:val="nil"/>
              <w:left w:val="nil"/>
              <w:bottom w:val="nil"/>
              <w:right w:val="nil"/>
              <w:tl2br w:val="nil"/>
              <w:tr2bl w:val="nil"/>
            </w:tcBorders>
            <w:shd w:val="clear" w:color="FFFFFF" w:fill="FFFFFF"/>
            <w:tcMar>
              <w:left w:w="40" w:type="dxa"/>
              <w:right w:w="40" w:type="dxa"/>
            </w:tcMar>
          </w:tcPr>
          <w:p w14:paraId="36FF937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-8 </w:t>
            </w:r>
          </w:p>
        </w:tc>
        <w:tc>
          <w:tcPr>
            <w:tcW w:w="1035" w:type="dxa"/>
            <w:tcBorders>
              <w:top w:val="nil"/>
              <w:left w:val="nil"/>
              <w:bottom w:val="nil"/>
              <w:right w:val="nil"/>
              <w:tl2br w:val="nil"/>
              <w:tr2bl w:val="nil"/>
            </w:tcBorders>
            <w:shd w:val="clear" w:color="FFFFFF" w:fill="FFFFFF"/>
            <w:tcMar>
              <w:left w:w="40" w:type="dxa"/>
              <w:right w:w="40" w:type="dxa"/>
            </w:tcMar>
          </w:tcPr>
          <w:p w14:paraId="05C89FE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4,029</w:t>
            </w:r>
          </w:p>
        </w:tc>
        <w:tc>
          <w:tcPr>
            <w:tcW w:w="1035" w:type="dxa"/>
            <w:tcBorders>
              <w:top w:val="nil"/>
              <w:left w:val="nil"/>
              <w:bottom w:val="nil"/>
              <w:right w:val="nil"/>
              <w:tl2br w:val="nil"/>
              <w:tr2bl w:val="nil"/>
            </w:tcBorders>
            <w:shd w:val="clear" w:color="FFFFFF" w:fill="FFFFFF"/>
            <w:tcMar>
              <w:left w:w="40" w:type="dxa"/>
              <w:right w:w="40" w:type="dxa"/>
            </w:tcMar>
          </w:tcPr>
          <w:p w14:paraId="7CAB6E2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4,184</w:t>
            </w:r>
          </w:p>
        </w:tc>
        <w:tc>
          <w:tcPr>
            <w:tcW w:w="1035" w:type="dxa"/>
            <w:tcBorders>
              <w:top w:val="nil"/>
              <w:left w:val="nil"/>
              <w:bottom w:val="nil"/>
              <w:right w:val="nil"/>
              <w:tl2br w:val="nil"/>
              <w:tr2bl w:val="nil"/>
            </w:tcBorders>
            <w:shd w:val="clear" w:color="FFFFFF" w:fill="FFFFFF"/>
            <w:tcMar>
              <w:left w:w="40" w:type="dxa"/>
              <w:right w:w="40" w:type="dxa"/>
            </w:tcMar>
          </w:tcPr>
          <w:p w14:paraId="57ADDD6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4,358</w:t>
            </w:r>
          </w:p>
        </w:tc>
      </w:tr>
      <w:tr w:rsidR="00DC559F" w:rsidRPr="00F43A29" w14:paraId="09FC1B5D"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2385" w:type="dxa"/>
            <w:tcBorders>
              <w:top w:val="nil"/>
              <w:left w:val="nil"/>
              <w:bottom w:val="nil"/>
              <w:right w:val="nil"/>
              <w:tl2br w:val="nil"/>
              <w:tr2bl w:val="nil"/>
            </w:tcBorders>
            <w:shd w:val="clear" w:color="FFFFFF" w:fill="FFFFFF"/>
            <w:tcMar>
              <w:left w:w="40" w:type="dxa"/>
              <w:right w:w="40" w:type="dxa"/>
            </w:tcMar>
          </w:tcPr>
          <w:p w14:paraId="67D1DC7C"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Receipts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7904743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185,649</w:t>
            </w:r>
          </w:p>
        </w:tc>
        <w:tc>
          <w:tcPr>
            <w:tcW w:w="1035" w:type="dxa"/>
            <w:tcBorders>
              <w:top w:val="nil"/>
              <w:left w:val="nil"/>
              <w:bottom w:val="nil"/>
              <w:right w:val="nil"/>
              <w:tl2br w:val="nil"/>
              <w:tr2bl w:val="nil"/>
            </w:tcBorders>
            <w:shd w:val="clear" w:color="FFFFFF" w:fill="FFFFFF"/>
            <w:tcMar>
              <w:left w:w="40" w:type="dxa"/>
              <w:right w:w="40" w:type="dxa"/>
            </w:tcMar>
          </w:tcPr>
          <w:p w14:paraId="3AEB1C6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187,875</w:t>
            </w:r>
          </w:p>
        </w:tc>
        <w:tc>
          <w:tcPr>
            <w:tcW w:w="1035" w:type="dxa"/>
            <w:tcBorders>
              <w:top w:val="nil"/>
              <w:left w:val="nil"/>
              <w:bottom w:val="nil"/>
              <w:right w:val="nil"/>
              <w:tl2br w:val="nil"/>
              <w:tr2bl w:val="nil"/>
            </w:tcBorders>
            <w:shd w:val="clear" w:color="FFFFFF" w:fill="FFFFFF"/>
            <w:tcMar>
              <w:left w:w="40" w:type="dxa"/>
              <w:right w:w="40" w:type="dxa"/>
            </w:tcMar>
          </w:tcPr>
          <w:p w14:paraId="68AE4F2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251,351</w:t>
            </w:r>
          </w:p>
        </w:tc>
        <w:tc>
          <w:tcPr>
            <w:tcW w:w="600" w:type="dxa"/>
            <w:tcBorders>
              <w:top w:val="nil"/>
              <w:left w:val="nil"/>
              <w:bottom w:val="nil"/>
              <w:right w:val="nil"/>
              <w:tl2br w:val="nil"/>
              <w:tr2bl w:val="nil"/>
            </w:tcBorders>
            <w:shd w:val="clear" w:color="FFFFFF" w:fill="FFFFFF"/>
            <w:tcMar>
              <w:left w:w="40" w:type="dxa"/>
              <w:right w:w="40" w:type="dxa"/>
            </w:tcMar>
          </w:tcPr>
          <w:p w14:paraId="021F3E9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34 </w:t>
            </w:r>
          </w:p>
        </w:tc>
        <w:tc>
          <w:tcPr>
            <w:tcW w:w="1035" w:type="dxa"/>
            <w:tcBorders>
              <w:top w:val="nil"/>
              <w:left w:val="nil"/>
              <w:bottom w:val="nil"/>
              <w:right w:val="nil"/>
              <w:tl2br w:val="nil"/>
              <w:tr2bl w:val="nil"/>
            </w:tcBorders>
            <w:shd w:val="clear" w:color="FFFFFF" w:fill="FFFFFF"/>
            <w:tcMar>
              <w:left w:w="40" w:type="dxa"/>
              <w:right w:w="40" w:type="dxa"/>
            </w:tcMar>
          </w:tcPr>
          <w:p w14:paraId="03B031B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267,809</w:t>
            </w:r>
          </w:p>
        </w:tc>
        <w:tc>
          <w:tcPr>
            <w:tcW w:w="1035" w:type="dxa"/>
            <w:tcBorders>
              <w:top w:val="nil"/>
              <w:left w:val="nil"/>
              <w:bottom w:val="nil"/>
              <w:right w:val="nil"/>
              <w:tl2br w:val="nil"/>
              <w:tr2bl w:val="nil"/>
            </w:tcBorders>
            <w:shd w:val="clear" w:color="FFFFFF" w:fill="FFFFFF"/>
            <w:tcMar>
              <w:left w:w="40" w:type="dxa"/>
              <w:right w:w="40" w:type="dxa"/>
            </w:tcMar>
          </w:tcPr>
          <w:p w14:paraId="1971238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251,477</w:t>
            </w:r>
          </w:p>
        </w:tc>
        <w:tc>
          <w:tcPr>
            <w:tcW w:w="1035" w:type="dxa"/>
            <w:tcBorders>
              <w:top w:val="nil"/>
              <w:left w:val="nil"/>
              <w:bottom w:val="nil"/>
              <w:right w:val="nil"/>
              <w:tl2br w:val="nil"/>
              <w:tr2bl w:val="nil"/>
            </w:tcBorders>
            <w:shd w:val="clear" w:color="FFFFFF" w:fill="FFFFFF"/>
            <w:tcMar>
              <w:left w:w="40" w:type="dxa"/>
              <w:right w:w="40" w:type="dxa"/>
            </w:tcMar>
          </w:tcPr>
          <w:p w14:paraId="246D239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223,155</w:t>
            </w:r>
          </w:p>
        </w:tc>
      </w:tr>
      <w:tr w:rsidR="00DC559F" w:rsidRPr="00F43A29" w14:paraId="08361CF0"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385" w:type="dxa"/>
            <w:tcBorders>
              <w:top w:val="nil"/>
              <w:left w:val="nil"/>
              <w:bottom w:val="nil"/>
              <w:right w:val="nil"/>
              <w:tl2br w:val="nil"/>
              <w:tr2bl w:val="nil"/>
            </w:tcBorders>
            <w:shd w:val="clear" w:color="FFFFFF" w:fill="FFFFFF"/>
            <w:noWrap/>
            <w:tcMar>
              <w:left w:w="40" w:type="dxa"/>
              <w:right w:w="40" w:type="dxa"/>
            </w:tcMar>
            <w:vAlign w:val="bottom"/>
          </w:tcPr>
          <w:p w14:paraId="27B26809"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24DE7AB"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1BD4468"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4F60B3C"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7E19CD86"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EEE8EA2"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0E2A78E"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242D018"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5604A3E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85" w:type="dxa"/>
            <w:tcBorders>
              <w:top w:val="nil"/>
              <w:left w:val="nil"/>
              <w:bottom w:val="nil"/>
              <w:right w:val="nil"/>
              <w:tl2br w:val="nil"/>
              <w:tr2bl w:val="nil"/>
            </w:tcBorders>
            <w:shd w:val="clear" w:color="FFFFFF" w:fill="FFFFFF"/>
            <w:tcMar>
              <w:left w:w="40" w:type="dxa"/>
              <w:right w:w="40" w:type="dxa"/>
            </w:tcMar>
            <w:vAlign w:val="center"/>
          </w:tcPr>
          <w:p w14:paraId="1F00CC2D"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Employee Payments</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CA59B8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23,851</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84CB1A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24,159</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148609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28,590</w:t>
            </w:r>
          </w:p>
        </w:tc>
        <w:tc>
          <w:tcPr>
            <w:tcW w:w="600" w:type="dxa"/>
            <w:tcBorders>
              <w:top w:val="nil"/>
              <w:left w:val="nil"/>
              <w:bottom w:val="nil"/>
              <w:right w:val="nil"/>
              <w:tl2br w:val="nil"/>
              <w:tr2bl w:val="nil"/>
            </w:tcBorders>
            <w:shd w:val="clear" w:color="FFFFFF" w:fill="FFFFFF"/>
            <w:tcMar>
              <w:left w:w="40" w:type="dxa"/>
              <w:right w:w="40" w:type="dxa"/>
            </w:tcMar>
            <w:vAlign w:val="center"/>
          </w:tcPr>
          <w:p w14:paraId="40AF0DC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18 </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16B03B4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28,640</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01DDC35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28,702</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39AD5B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29,032</w:t>
            </w:r>
          </w:p>
        </w:tc>
      </w:tr>
      <w:tr w:rsidR="00DC559F" w:rsidRPr="00F43A29" w14:paraId="433815C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85" w:type="dxa"/>
            <w:tcBorders>
              <w:top w:val="nil"/>
              <w:left w:val="nil"/>
              <w:bottom w:val="nil"/>
              <w:right w:val="nil"/>
              <w:tl2br w:val="nil"/>
              <w:tr2bl w:val="nil"/>
            </w:tcBorders>
            <w:shd w:val="clear" w:color="FFFFFF" w:fill="FFFFFF"/>
            <w:tcMar>
              <w:left w:w="40" w:type="dxa"/>
              <w:right w:w="40" w:type="dxa"/>
            </w:tcMar>
            <w:vAlign w:val="center"/>
          </w:tcPr>
          <w:p w14:paraId="0B115D32"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Supplies and Services</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430ED1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113,515</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5403EEA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114,937</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5E78D6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163,638</w:t>
            </w:r>
          </w:p>
        </w:tc>
        <w:tc>
          <w:tcPr>
            <w:tcW w:w="600" w:type="dxa"/>
            <w:tcBorders>
              <w:top w:val="nil"/>
              <w:left w:val="nil"/>
              <w:bottom w:val="nil"/>
              <w:right w:val="nil"/>
              <w:tl2br w:val="nil"/>
              <w:tr2bl w:val="nil"/>
            </w:tcBorders>
            <w:shd w:val="clear" w:color="FFFFFF" w:fill="FFFFFF"/>
            <w:tcMar>
              <w:left w:w="40" w:type="dxa"/>
              <w:right w:w="40" w:type="dxa"/>
            </w:tcMar>
            <w:vAlign w:val="center"/>
          </w:tcPr>
          <w:p w14:paraId="0F298C1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42 </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47F0A4C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158,966</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5EF20C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160,069</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1C8E64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138,886</w:t>
            </w:r>
          </w:p>
        </w:tc>
      </w:tr>
      <w:tr w:rsidR="00DC559F" w:rsidRPr="00F43A29" w14:paraId="1C6F313C"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2385" w:type="dxa"/>
            <w:tcBorders>
              <w:top w:val="nil"/>
              <w:left w:val="nil"/>
              <w:bottom w:val="nil"/>
              <w:right w:val="nil"/>
              <w:tl2br w:val="nil"/>
              <w:tr2bl w:val="nil"/>
            </w:tcBorders>
            <w:shd w:val="clear" w:color="FFFFFF" w:fill="FFFFFF"/>
            <w:tcMar>
              <w:left w:w="40" w:type="dxa"/>
              <w:right w:w="40" w:type="dxa"/>
            </w:tcMar>
            <w:vAlign w:val="center"/>
          </w:tcPr>
          <w:p w14:paraId="59A84C3B"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Grants and Purchased Services</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2881649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37,141</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06FC3FE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37,598</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162B8AD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47,409</w:t>
            </w:r>
          </w:p>
        </w:tc>
        <w:tc>
          <w:tcPr>
            <w:tcW w:w="600" w:type="dxa"/>
            <w:tcBorders>
              <w:top w:val="nil"/>
              <w:left w:val="nil"/>
              <w:bottom w:val="nil"/>
              <w:right w:val="nil"/>
              <w:tl2br w:val="nil"/>
              <w:tr2bl w:val="nil"/>
            </w:tcBorders>
            <w:shd w:val="clear" w:color="FFFFFF" w:fill="FFFFFF"/>
            <w:tcMar>
              <w:left w:w="40" w:type="dxa"/>
              <w:right w:w="40" w:type="dxa"/>
            </w:tcMar>
            <w:vAlign w:val="center"/>
          </w:tcPr>
          <w:p w14:paraId="1F79DD0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26 </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2121329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47,311</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119F2EB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45,993</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22CFE41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43,084</w:t>
            </w:r>
          </w:p>
        </w:tc>
      </w:tr>
      <w:tr w:rsidR="00DC559F" w:rsidRPr="00F43A29" w14:paraId="0471F18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trPr>
        <w:tc>
          <w:tcPr>
            <w:tcW w:w="2385" w:type="dxa"/>
            <w:tcBorders>
              <w:top w:val="nil"/>
              <w:left w:val="nil"/>
              <w:bottom w:val="nil"/>
              <w:right w:val="nil"/>
              <w:tl2br w:val="nil"/>
              <w:tr2bl w:val="nil"/>
            </w:tcBorders>
            <w:shd w:val="clear" w:color="FFFFFF" w:fill="FFFFFF"/>
            <w:tcMar>
              <w:left w:w="40" w:type="dxa"/>
              <w:right w:w="40" w:type="dxa"/>
            </w:tcMar>
            <w:vAlign w:val="center"/>
          </w:tcPr>
          <w:p w14:paraId="70C09892"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Borrowing Costs</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27AA07B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1,295</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40F68F8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1,295</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4DED3A0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1,146</w:t>
            </w:r>
          </w:p>
        </w:tc>
        <w:tc>
          <w:tcPr>
            <w:tcW w:w="600" w:type="dxa"/>
            <w:tcBorders>
              <w:top w:val="nil"/>
              <w:left w:val="nil"/>
              <w:bottom w:val="nil"/>
              <w:right w:val="nil"/>
              <w:tl2br w:val="nil"/>
              <w:tr2bl w:val="nil"/>
            </w:tcBorders>
            <w:shd w:val="clear" w:color="FFFFFF" w:fill="FFFFFF"/>
            <w:tcMar>
              <w:left w:w="40" w:type="dxa"/>
              <w:right w:w="40" w:type="dxa"/>
            </w:tcMar>
            <w:vAlign w:val="center"/>
          </w:tcPr>
          <w:p w14:paraId="20D7444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-12 </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D62502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1,010</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FAA8AA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893</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0C967E2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793</w:t>
            </w:r>
          </w:p>
        </w:tc>
      </w:tr>
      <w:tr w:rsidR="00DC559F" w:rsidRPr="00F43A29" w14:paraId="5B3C3812"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2385" w:type="dxa"/>
            <w:tcBorders>
              <w:top w:val="nil"/>
              <w:left w:val="nil"/>
              <w:bottom w:val="nil"/>
              <w:right w:val="nil"/>
              <w:tl2br w:val="nil"/>
              <w:tr2bl w:val="nil"/>
            </w:tcBorders>
            <w:shd w:val="clear" w:color="FFFFFF" w:fill="FFFFFF"/>
            <w:tcMar>
              <w:left w:w="40" w:type="dxa"/>
              <w:right w:w="40" w:type="dxa"/>
            </w:tcMar>
            <w:vAlign w:val="center"/>
          </w:tcPr>
          <w:p w14:paraId="224AFE8A"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Transfer of Territory Receipts to the ACT Government</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213C6B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3BBAC7A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078AFAF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vAlign w:val="center"/>
          </w:tcPr>
          <w:p w14:paraId="79CB65C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0B0D0B3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17,000</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0E7326C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1,000</w:t>
            </w:r>
          </w:p>
        </w:tc>
        <w:tc>
          <w:tcPr>
            <w:tcW w:w="1035" w:type="dxa"/>
            <w:tcBorders>
              <w:top w:val="nil"/>
              <w:left w:val="nil"/>
              <w:bottom w:val="nil"/>
              <w:right w:val="nil"/>
              <w:tl2br w:val="nil"/>
              <w:tr2bl w:val="nil"/>
            </w:tcBorders>
            <w:shd w:val="clear" w:color="FFFFFF" w:fill="FFFFFF"/>
            <w:tcMar>
              <w:left w:w="40" w:type="dxa"/>
              <w:right w:w="40" w:type="dxa"/>
            </w:tcMar>
            <w:vAlign w:val="center"/>
          </w:tcPr>
          <w:p w14:paraId="72A2665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1,000</w:t>
            </w:r>
          </w:p>
        </w:tc>
      </w:tr>
      <w:tr w:rsidR="00DC559F" w:rsidRPr="00F43A29" w14:paraId="4FD8BEF9"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2385" w:type="dxa"/>
            <w:tcBorders>
              <w:top w:val="nil"/>
              <w:left w:val="nil"/>
              <w:bottom w:val="nil"/>
              <w:right w:val="nil"/>
              <w:tl2br w:val="nil"/>
              <w:tr2bl w:val="nil"/>
            </w:tcBorders>
            <w:shd w:val="clear" w:color="FFFFFF" w:fill="FFFFFF"/>
            <w:tcMar>
              <w:left w:w="40" w:type="dxa"/>
              <w:right w:w="40" w:type="dxa"/>
            </w:tcMar>
          </w:tcPr>
          <w:p w14:paraId="303FF41D"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Goods and Services Tax Paid to the Australian Taxation Office</w:t>
            </w:r>
          </w:p>
        </w:tc>
        <w:tc>
          <w:tcPr>
            <w:tcW w:w="1035" w:type="dxa"/>
            <w:tcBorders>
              <w:top w:val="nil"/>
              <w:left w:val="nil"/>
              <w:bottom w:val="nil"/>
              <w:right w:val="nil"/>
              <w:tl2br w:val="nil"/>
              <w:tr2bl w:val="nil"/>
            </w:tcBorders>
            <w:shd w:val="clear" w:color="FFFFFF" w:fill="FFFFFF"/>
            <w:tcMar>
              <w:left w:w="40" w:type="dxa"/>
              <w:right w:w="40" w:type="dxa"/>
            </w:tcMar>
          </w:tcPr>
          <w:p w14:paraId="2084D3C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1035" w:type="dxa"/>
            <w:tcBorders>
              <w:top w:val="nil"/>
              <w:left w:val="nil"/>
              <w:bottom w:val="nil"/>
              <w:right w:val="nil"/>
              <w:tl2br w:val="nil"/>
              <w:tr2bl w:val="nil"/>
            </w:tcBorders>
            <w:shd w:val="clear" w:color="FFFFFF" w:fill="FFFFFF"/>
            <w:tcMar>
              <w:left w:w="40" w:type="dxa"/>
              <w:right w:w="40" w:type="dxa"/>
            </w:tcMar>
          </w:tcPr>
          <w:p w14:paraId="22BC571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1035" w:type="dxa"/>
            <w:tcBorders>
              <w:top w:val="nil"/>
              <w:left w:val="nil"/>
              <w:bottom w:val="nil"/>
              <w:right w:val="nil"/>
              <w:tl2br w:val="nil"/>
              <w:tr2bl w:val="nil"/>
            </w:tcBorders>
            <w:shd w:val="clear" w:color="FFFFFF" w:fill="FFFFFF"/>
            <w:tcMar>
              <w:left w:w="40" w:type="dxa"/>
              <w:right w:w="40" w:type="dxa"/>
            </w:tcMar>
          </w:tcPr>
          <w:p w14:paraId="2E65441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600" w:type="dxa"/>
            <w:tcBorders>
              <w:top w:val="nil"/>
              <w:left w:val="nil"/>
              <w:bottom w:val="nil"/>
              <w:right w:val="nil"/>
              <w:tl2br w:val="nil"/>
              <w:tr2bl w:val="nil"/>
            </w:tcBorders>
            <w:shd w:val="clear" w:color="FFFFFF" w:fill="FFFFFF"/>
            <w:tcMar>
              <w:left w:w="40" w:type="dxa"/>
              <w:right w:w="40" w:type="dxa"/>
            </w:tcMar>
          </w:tcPr>
          <w:p w14:paraId="7DF1746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330A812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1035" w:type="dxa"/>
            <w:tcBorders>
              <w:top w:val="nil"/>
              <w:left w:val="nil"/>
              <w:bottom w:val="nil"/>
              <w:right w:val="nil"/>
              <w:tl2br w:val="nil"/>
              <w:tr2bl w:val="nil"/>
            </w:tcBorders>
            <w:shd w:val="clear" w:color="FFFFFF" w:fill="FFFFFF"/>
            <w:tcMar>
              <w:left w:w="40" w:type="dxa"/>
              <w:right w:w="40" w:type="dxa"/>
            </w:tcMar>
          </w:tcPr>
          <w:p w14:paraId="3509C628"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c>
          <w:tcPr>
            <w:tcW w:w="1035" w:type="dxa"/>
            <w:tcBorders>
              <w:top w:val="nil"/>
              <w:left w:val="nil"/>
              <w:bottom w:val="nil"/>
              <w:right w:val="nil"/>
              <w:tl2br w:val="nil"/>
              <w:tr2bl w:val="nil"/>
            </w:tcBorders>
            <w:shd w:val="clear" w:color="FFFFFF" w:fill="FFFFFF"/>
            <w:tcMar>
              <w:left w:w="40" w:type="dxa"/>
              <w:right w:w="40" w:type="dxa"/>
            </w:tcMar>
          </w:tcPr>
          <w:p w14:paraId="5303B23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40</w:t>
            </w:r>
          </w:p>
        </w:tc>
      </w:tr>
      <w:tr w:rsidR="00DC559F" w:rsidRPr="00F43A29" w14:paraId="7EEF4E25"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
        </w:trPr>
        <w:tc>
          <w:tcPr>
            <w:tcW w:w="2385" w:type="dxa"/>
            <w:tcBorders>
              <w:top w:val="nil"/>
              <w:left w:val="nil"/>
              <w:bottom w:val="nil"/>
              <w:right w:val="nil"/>
              <w:tl2br w:val="nil"/>
              <w:tr2bl w:val="nil"/>
            </w:tcBorders>
            <w:shd w:val="clear" w:color="FFFFFF" w:fill="FFFFFF"/>
            <w:tcMar>
              <w:left w:w="40" w:type="dxa"/>
              <w:right w:w="40" w:type="dxa"/>
            </w:tcMar>
          </w:tcPr>
          <w:p w14:paraId="49232BE0"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Goods and Services Tax Paid to Suppliers</w:t>
            </w:r>
          </w:p>
        </w:tc>
        <w:tc>
          <w:tcPr>
            <w:tcW w:w="1035" w:type="dxa"/>
            <w:tcBorders>
              <w:top w:val="nil"/>
              <w:left w:val="nil"/>
              <w:bottom w:val="nil"/>
              <w:right w:val="nil"/>
              <w:tl2br w:val="nil"/>
              <w:tr2bl w:val="nil"/>
            </w:tcBorders>
            <w:shd w:val="clear" w:color="FFFFFF" w:fill="FFFFFF"/>
            <w:tcMar>
              <w:left w:w="40" w:type="dxa"/>
              <w:right w:w="40" w:type="dxa"/>
            </w:tcMar>
          </w:tcPr>
          <w:p w14:paraId="65570CE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1035" w:type="dxa"/>
            <w:tcBorders>
              <w:top w:val="nil"/>
              <w:left w:val="nil"/>
              <w:bottom w:val="nil"/>
              <w:right w:val="nil"/>
              <w:tl2br w:val="nil"/>
              <w:tr2bl w:val="nil"/>
            </w:tcBorders>
            <w:shd w:val="clear" w:color="FFFFFF" w:fill="FFFFFF"/>
            <w:tcMar>
              <w:left w:w="40" w:type="dxa"/>
              <w:right w:w="40" w:type="dxa"/>
            </w:tcMar>
          </w:tcPr>
          <w:p w14:paraId="57972CF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1035" w:type="dxa"/>
            <w:tcBorders>
              <w:top w:val="nil"/>
              <w:left w:val="nil"/>
              <w:bottom w:val="nil"/>
              <w:right w:val="nil"/>
              <w:tl2br w:val="nil"/>
              <w:tr2bl w:val="nil"/>
            </w:tcBorders>
            <w:shd w:val="clear" w:color="FFFFFF" w:fill="FFFFFF"/>
            <w:tcMar>
              <w:left w:w="40" w:type="dxa"/>
              <w:right w:w="40" w:type="dxa"/>
            </w:tcMar>
          </w:tcPr>
          <w:p w14:paraId="5DA6111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600" w:type="dxa"/>
            <w:tcBorders>
              <w:top w:val="nil"/>
              <w:left w:val="nil"/>
              <w:bottom w:val="nil"/>
              <w:right w:val="nil"/>
              <w:tl2br w:val="nil"/>
              <w:tr2bl w:val="nil"/>
            </w:tcBorders>
            <w:shd w:val="clear" w:color="FFFFFF" w:fill="FFFFFF"/>
            <w:tcMar>
              <w:left w:w="40" w:type="dxa"/>
              <w:right w:w="40" w:type="dxa"/>
            </w:tcMar>
          </w:tcPr>
          <w:p w14:paraId="46EBADF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 </w:t>
            </w:r>
          </w:p>
        </w:tc>
        <w:tc>
          <w:tcPr>
            <w:tcW w:w="1035" w:type="dxa"/>
            <w:tcBorders>
              <w:top w:val="nil"/>
              <w:left w:val="nil"/>
              <w:bottom w:val="nil"/>
              <w:right w:val="nil"/>
              <w:tl2br w:val="nil"/>
              <w:tr2bl w:val="nil"/>
            </w:tcBorders>
            <w:shd w:val="clear" w:color="FFFFFF" w:fill="FFFFFF"/>
            <w:tcMar>
              <w:left w:w="40" w:type="dxa"/>
              <w:right w:w="40" w:type="dxa"/>
            </w:tcMar>
          </w:tcPr>
          <w:p w14:paraId="5A7E0FE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1035" w:type="dxa"/>
            <w:tcBorders>
              <w:top w:val="nil"/>
              <w:left w:val="nil"/>
              <w:bottom w:val="nil"/>
              <w:right w:val="nil"/>
              <w:tl2br w:val="nil"/>
              <w:tr2bl w:val="nil"/>
            </w:tcBorders>
            <w:shd w:val="clear" w:color="FFFFFF" w:fill="FFFFFF"/>
            <w:tcMar>
              <w:left w:w="40" w:type="dxa"/>
              <w:right w:w="40" w:type="dxa"/>
            </w:tcMar>
          </w:tcPr>
          <w:p w14:paraId="3134368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c>
          <w:tcPr>
            <w:tcW w:w="1035" w:type="dxa"/>
            <w:tcBorders>
              <w:top w:val="nil"/>
              <w:left w:val="nil"/>
              <w:bottom w:val="nil"/>
              <w:right w:val="nil"/>
              <w:tl2br w:val="nil"/>
              <w:tr2bl w:val="nil"/>
            </w:tcBorders>
            <w:shd w:val="clear" w:color="FFFFFF" w:fill="FFFFFF"/>
            <w:tcMar>
              <w:left w:w="40" w:type="dxa"/>
              <w:right w:w="40" w:type="dxa"/>
            </w:tcMar>
          </w:tcPr>
          <w:p w14:paraId="3B1DBD2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12,340</w:t>
            </w:r>
          </w:p>
        </w:tc>
      </w:tr>
      <w:tr w:rsidR="00DC559F" w:rsidRPr="00F43A29" w14:paraId="25EF5BA7"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2"/>
        </w:trPr>
        <w:tc>
          <w:tcPr>
            <w:tcW w:w="2385" w:type="dxa"/>
            <w:tcBorders>
              <w:top w:val="nil"/>
              <w:left w:val="nil"/>
              <w:bottom w:val="nil"/>
              <w:right w:val="nil"/>
              <w:tl2br w:val="nil"/>
              <w:tr2bl w:val="nil"/>
            </w:tcBorders>
            <w:shd w:val="clear" w:color="FFFFFF" w:fill="FFFFFF"/>
            <w:tcMar>
              <w:left w:w="40" w:type="dxa"/>
              <w:right w:w="40" w:type="dxa"/>
            </w:tcMar>
          </w:tcPr>
          <w:p w14:paraId="3D95E9BD"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Other</w:t>
            </w:r>
          </w:p>
        </w:tc>
        <w:tc>
          <w:tcPr>
            <w:tcW w:w="1035" w:type="dxa"/>
            <w:tcBorders>
              <w:top w:val="nil"/>
              <w:left w:val="nil"/>
              <w:bottom w:val="nil"/>
              <w:right w:val="nil"/>
              <w:tl2br w:val="nil"/>
              <w:tr2bl w:val="nil"/>
            </w:tcBorders>
            <w:shd w:val="clear" w:color="FFFFFF" w:fill="FFFFFF"/>
            <w:tcMar>
              <w:left w:w="40" w:type="dxa"/>
              <w:right w:w="40" w:type="dxa"/>
            </w:tcMar>
          </w:tcPr>
          <w:p w14:paraId="3B34BAB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266</w:t>
            </w:r>
          </w:p>
        </w:tc>
        <w:tc>
          <w:tcPr>
            <w:tcW w:w="1035" w:type="dxa"/>
            <w:tcBorders>
              <w:top w:val="nil"/>
              <w:left w:val="nil"/>
              <w:bottom w:val="nil"/>
              <w:right w:val="nil"/>
              <w:tl2br w:val="nil"/>
              <w:tr2bl w:val="nil"/>
            </w:tcBorders>
            <w:shd w:val="clear" w:color="FFFFFF" w:fill="FFFFFF"/>
            <w:tcMar>
              <w:left w:w="40" w:type="dxa"/>
              <w:right w:w="40" w:type="dxa"/>
            </w:tcMar>
          </w:tcPr>
          <w:p w14:paraId="70EC147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266</w:t>
            </w:r>
          </w:p>
        </w:tc>
        <w:tc>
          <w:tcPr>
            <w:tcW w:w="1035" w:type="dxa"/>
            <w:tcBorders>
              <w:top w:val="nil"/>
              <w:left w:val="nil"/>
              <w:bottom w:val="nil"/>
              <w:right w:val="nil"/>
              <w:tl2br w:val="nil"/>
              <w:tr2bl w:val="nil"/>
            </w:tcBorders>
            <w:shd w:val="clear" w:color="FFFFFF" w:fill="FFFFFF"/>
            <w:tcMar>
              <w:left w:w="40" w:type="dxa"/>
              <w:right w:w="40" w:type="dxa"/>
            </w:tcMar>
          </w:tcPr>
          <w:p w14:paraId="2BDACB9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273</w:t>
            </w:r>
          </w:p>
        </w:tc>
        <w:tc>
          <w:tcPr>
            <w:tcW w:w="600" w:type="dxa"/>
            <w:tcBorders>
              <w:top w:val="nil"/>
              <w:left w:val="nil"/>
              <w:bottom w:val="nil"/>
              <w:right w:val="nil"/>
              <w:tl2br w:val="nil"/>
              <w:tr2bl w:val="nil"/>
            </w:tcBorders>
            <w:shd w:val="clear" w:color="FFFFFF" w:fill="FFFFFF"/>
            <w:tcMar>
              <w:left w:w="40" w:type="dxa"/>
              <w:right w:w="40" w:type="dxa"/>
            </w:tcMar>
          </w:tcPr>
          <w:p w14:paraId="03C2158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47C0F7E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280</w:t>
            </w:r>
          </w:p>
        </w:tc>
        <w:tc>
          <w:tcPr>
            <w:tcW w:w="1035" w:type="dxa"/>
            <w:tcBorders>
              <w:top w:val="nil"/>
              <w:left w:val="nil"/>
              <w:bottom w:val="nil"/>
              <w:right w:val="nil"/>
              <w:tl2br w:val="nil"/>
              <w:tr2bl w:val="nil"/>
            </w:tcBorders>
            <w:shd w:val="clear" w:color="FFFFFF" w:fill="FFFFFF"/>
            <w:tcMar>
              <w:left w:w="40" w:type="dxa"/>
              <w:right w:w="40" w:type="dxa"/>
            </w:tcMar>
          </w:tcPr>
          <w:p w14:paraId="50F2DED6"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287</w:t>
            </w:r>
          </w:p>
        </w:tc>
        <w:tc>
          <w:tcPr>
            <w:tcW w:w="1035" w:type="dxa"/>
            <w:tcBorders>
              <w:top w:val="nil"/>
              <w:left w:val="nil"/>
              <w:bottom w:val="nil"/>
              <w:right w:val="nil"/>
              <w:tl2br w:val="nil"/>
              <w:tr2bl w:val="nil"/>
            </w:tcBorders>
            <w:shd w:val="clear" w:color="FFFFFF" w:fill="FFFFFF"/>
            <w:tcMar>
              <w:left w:w="40" w:type="dxa"/>
              <w:right w:w="40" w:type="dxa"/>
            </w:tcMar>
          </w:tcPr>
          <w:p w14:paraId="105B9EF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294</w:t>
            </w:r>
          </w:p>
        </w:tc>
      </w:tr>
      <w:tr w:rsidR="00DC559F" w:rsidRPr="00F43A29" w14:paraId="6A8E31DC" w14:textId="77777777" w:rsidTr="00853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2"/>
        </w:trPr>
        <w:tc>
          <w:tcPr>
            <w:tcW w:w="2385" w:type="dxa"/>
            <w:tcBorders>
              <w:top w:val="nil"/>
              <w:left w:val="nil"/>
              <w:bottom w:val="nil"/>
              <w:right w:val="nil"/>
              <w:tl2br w:val="nil"/>
              <w:tr2bl w:val="nil"/>
            </w:tcBorders>
            <w:shd w:val="clear" w:color="FFFFFF" w:fill="FFFFFF"/>
            <w:tcMar>
              <w:left w:w="40" w:type="dxa"/>
              <w:right w:w="40" w:type="dxa"/>
            </w:tcMar>
          </w:tcPr>
          <w:p w14:paraId="6A9BE64A"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Payments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79DE8FC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188,448</w:t>
            </w:r>
          </w:p>
        </w:tc>
        <w:tc>
          <w:tcPr>
            <w:tcW w:w="1035" w:type="dxa"/>
            <w:tcBorders>
              <w:top w:val="nil"/>
              <w:left w:val="nil"/>
              <w:bottom w:val="nil"/>
              <w:right w:val="nil"/>
              <w:tl2br w:val="nil"/>
              <w:tr2bl w:val="nil"/>
            </w:tcBorders>
            <w:shd w:val="clear" w:color="FFFFFF" w:fill="FFFFFF"/>
            <w:tcMar>
              <w:left w:w="40" w:type="dxa"/>
              <w:right w:w="40" w:type="dxa"/>
            </w:tcMar>
          </w:tcPr>
          <w:p w14:paraId="6A3FB36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190,635</w:t>
            </w:r>
          </w:p>
        </w:tc>
        <w:tc>
          <w:tcPr>
            <w:tcW w:w="1035" w:type="dxa"/>
            <w:tcBorders>
              <w:top w:val="nil"/>
              <w:left w:val="nil"/>
              <w:bottom w:val="nil"/>
              <w:right w:val="nil"/>
              <w:tl2br w:val="nil"/>
              <w:tr2bl w:val="nil"/>
            </w:tcBorders>
            <w:shd w:val="clear" w:color="FFFFFF" w:fill="FFFFFF"/>
            <w:tcMar>
              <w:left w:w="40" w:type="dxa"/>
              <w:right w:w="40" w:type="dxa"/>
            </w:tcMar>
          </w:tcPr>
          <w:p w14:paraId="28D1F05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253,436</w:t>
            </w:r>
          </w:p>
        </w:tc>
        <w:tc>
          <w:tcPr>
            <w:tcW w:w="600" w:type="dxa"/>
            <w:tcBorders>
              <w:top w:val="nil"/>
              <w:left w:val="nil"/>
              <w:bottom w:val="nil"/>
              <w:right w:val="nil"/>
              <w:tl2br w:val="nil"/>
              <w:tr2bl w:val="nil"/>
            </w:tcBorders>
            <w:shd w:val="clear" w:color="FFFFFF" w:fill="FFFFFF"/>
            <w:tcMar>
              <w:left w:w="40" w:type="dxa"/>
              <w:right w:w="40" w:type="dxa"/>
            </w:tcMar>
          </w:tcPr>
          <w:p w14:paraId="18FE6B30"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33 </w:t>
            </w:r>
          </w:p>
        </w:tc>
        <w:tc>
          <w:tcPr>
            <w:tcW w:w="1035" w:type="dxa"/>
            <w:tcBorders>
              <w:top w:val="nil"/>
              <w:left w:val="nil"/>
              <w:bottom w:val="nil"/>
              <w:right w:val="nil"/>
              <w:tl2br w:val="nil"/>
              <w:tr2bl w:val="nil"/>
            </w:tcBorders>
            <w:shd w:val="clear" w:color="FFFFFF" w:fill="FFFFFF"/>
            <w:tcMar>
              <w:left w:w="40" w:type="dxa"/>
              <w:right w:w="40" w:type="dxa"/>
            </w:tcMar>
          </w:tcPr>
          <w:p w14:paraId="7362D6A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265,587</w:t>
            </w:r>
          </w:p>
        </w:tc>
        <w:tc>
          <w:tcPr>
            <w:tcW w:w="1035" w:type="dxa"/>
            <w:tcBorders>
              <w:top w:val="nil"/>
              <w:left w:val="nil"/>
              <w:bottom w:val="nil"/>
              <w:right w:val="nil"/>
              <w:tl2br w:val="nil"/>
              <w:tr2bl w:val="nil"/>
            </w:tcBorders>
            <w:shd w:val="clear" w:color="FFFFFF" w:fill="FFFFFF"/>
            <w:tcMar>
              <w:left w:w="40" w:type="dxa"/>
              <w:right w:w="40" w:type="dxa"/>
            </w:tcMar>
          </w:tcPr>
          <w:p w14:paraId="31D1595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249,324</w:t>
            </w:r>
          </w:p>
        </w:tc>
        <w:tc>
          <w:tcPr>
            <w:tcW w:w="1035" w:type="dxa"/>
            <w:tcBorders>
              <w:top w:val="nil"/>
              <w:left w:val="nil"/>
              <w:bottom w:val="nil"/>
              <w:right w:val="nil"/>
              <w:tl2br w:val="nil"/>
              <w:tr2bl w:val="nil"/>
            </w:tcBorders>
            <w:shd w:val="clear" w:color="FFFFFF" w:fill="FFFFFF"/>
            <w:tcMar>
              <w:left w:w="40" w:type="dxa"/>
              <w:right w:w="40" w:type="dxa"/>
            </w:tcMar>
          </w:tcPr>
          <w:p w14:paraId="475D8A4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225,469</w:t>
            </w:r>
          </w:p>
        </w:tc>
      </w:tr>
      <w:tr w:rsidR="00DC559F" w:rsidRPr="00F43A29" w14:paraId="1F919536" w14:textId="77777777" w:rsidTr="00853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0"/>
        </w:trPr>
        <w:tc>
          <w:tcPr>
            <w:tcW w:w="2385" w:type="dxa"/>
            <w:tcBorders>
              <w:top w:val="nil"/>
              <w:left w:val="nil"/>
              <w:bottom w:val="nil"/>
              <w:right w:val="nil"/>
              <w:tl2br w:val="nil"/>
              <w:tr2bl w:val="nil"/>
            </w:tcBorders>
            <w:shd w:val="clear" w:color="FFFFFF" w:fill="FFFFFF"/>
            <w:tcMar>
              <w:left w:w="40" w:type="dxa"/>
              <w:right w:w="40" w:type="dxa"/>
            </w:tcMar>
          </w:tcPr>
          <w:p w14:paraId="6C1BB8FC"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Net Cash Inflows/(Outflows) from Operating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7E94833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-2,799</w:t>
            </w:r>
          </w:p>
        </w:tc>
        <w:tc>
          <w:tcPr>
            <w:tcW w:w="1035" w:type="dxa"/>
            <w:tcBorders>
              <w:top w:val="nil"/>
              <w:left w:val="nil"/>
              <w:bottom w:val="nil"/>
              <w:right w:val="nil"/>
              <w:tl2br w:val="nil"/>
              <w:tr2bl w:val="nil"/>
            </w:tcBorders>
            <w:shd w:val="clear" w:color="FFFFFF" w:fill="FFFFFF"/>
            <w:tcMar>
              <w:left w:w="40" w:type="dxa"/>
              <w:right w:w="40" w:type="dxa"/>
            </w:tcMar>
          </w:tcPr>
          <w:p w14:paraId="227BF0B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-2,760</w:t>
            </w:r>
          </w:p>
        </w:tc>
        <w:tc>
          <w:tcPr>
            <w:tcW w:w="1035" w:type="dxa"/>
            <w:tcBorders>
              <w:top w:val="nil"/>
              <w:left w:val="nil"/>
              <w:bottom w:val="nil"/>
              <w:right w:val="nil"/>
              <w:tl2br w:val="nil"/>
              <w:tr2bl w:val="nil"/>
            </w:tcBorders>
            <w:shd w:val="clear" w:color="FFFFFF" w:fill="FFFFFF"/>
            <w:tcMar>
              <w:left w:w="40" w:type="dxa"/>
              <w:right w:w="40" w:type="dxa"/>
            </w:tcMar>
          </w:tcPr>
          <w:p w14:paraId="07CE547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-2,085</w:t>
            </w:r>
          </w:p>
        </w:tc>
        <w:tc>
          <w:tcPr>
            <w:tcW w:w="600" w:type="dxa"/>
            <w:tcBorders>
              <w:top w:val="nil"/>
              <w:left w:val="nil"/>
              <w:bottom w:val="nil"/>
              <w:right w:val="nil"/>
              <w:tl2br w:val="nil"/>
              <w:tr2bl w:val="nil"/>
            </w:tcBorders>
            <w:shd w:val="clear" w:color="FFFFFF" w:fill="FFFFFF"/>
            <w:tcMar>
              <w:left w:w="40" w:type="dxa"/>
              <w:right w:w="40" w:type="dxa"/>
            </w:tcMar>
          </w:tcPr>
          <w:p w14:paraId="118AB3E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24 </w:t>
            </w:r>
          </w:p>
        </w:tc>
        <w:tc>
          <w:tcPr>
            <w:tcW w:w="1035" w:type="dxa"/>
            <w:tcBorders>
              <w:top w:val="nil"/>
              <w:left w:val="nil"/>
              <w:bottom w:val="nil"/>
              <w:right w:val="nil"/>
              <w:tl2br w:val="nil"/>
              <w:tr2bl w:val="nil"/>
            </w:tcBorders>
            <w:shd w:val="clear" w:color="FFFFFF" w:fill="FFFFFF"/>
            <w:tcMar>
              <w:left w:w="40" w:type="dxa"/>
              <w:right w:w="40" w:type="dxa"/>
            </w:tcMar>
          </w:tcPr>
          <w:p w14:paraId="112506A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2,222</w:t>
            </w:r>
          </w:p>
        </w:tc>
        <w:tc>
          <w:tcPr>
            <w:tcW w:w="1035" w:type="dxa"/>
            <w:tcBorders>
              <w:top w:val="nil"/>
              <w:left w:val="nil"/>
              <w:bottom w:val="nil"/>
              <w:right w:val="nil"/>
              <w:tl2br w:val="nil"/>
              <w:tr2bl w:val="nil"/>
            </w:tcBorders>
            <w:shd w:val="clear" w:color="FFFFFF" w:fill="FFFFFF"/>
            <w:tcMar>
              <w:left w:w="40" w:type="dxa"/>
              <w:right w:w="40" w:type="dxa"/>
            </w:tcMar>
          </w:tcPr>
          <w:p w14:paraId="547DFF8D"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2,153</w:t>
            </w:r>
          </w:p>
        </w:tc>
        <w:tc>
          <w:tcPr>
            <w:tcW w:w="1035" w:type="dxa"/>
            <w:tcBorders>
              <w:top w:val="nil"/>
              <w:left w:val="nil"/>
              <w:bottom w:val="nil"/>
              <w:right w:val="nil"/>
              <w:tl2br w:val="nil"/>
              <w:tr2bl w:val="nil"/>
            </w:tcBorders>
            <w:shd w:val="clear" w:color="FFFFFF" w:fill="FFFFFF"/>
            <w:tcMar>
              <w:left w:w="40" w:type="dxa"/>
              <w:right w:w="40" w:type="dxa"/>
            </w:tcMar>
          </w:tcPr>
          <w:p w14:paraId="00C1A2D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-2,314</w:t>
            </w:r>
          </w:p>
        </w:tc>
      </w:tr>
      <w:tr w:rsidR="00DC559F" w:rsidRPr="00F43A29" w14:paraId="28328DE4"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385" w:type="dxa"/>
            <w:tcBorders>
              <w:top w:val="nil"/>
              <w:left w:val="nil"/>
              <w:bottom w:val="nil"/>
              <w:right w:val="nil"/>
              <w:tl2br w:val="nil"/>
              <w:tr2bl w:val="nil"/>
            </w:tcBorders>
            <w:tcMar>
              <w:left w:w="40" w:type="dxa"/>
              <w:right w:w="40" w:type="dxa"/>
            </w:tcMar>
            <w:vAlign w:val="bottom"/>
          </w:tcPr>
          <w:p w14:paraId="2F15F071"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CASH FLOWS FROM INVESTING ACTIVITIES</w:t>
            </w:r>
          </w:p>
        </w:tc>
        <w:tc>
          <w:tcPr>
            <w:tcW w:w="1035" w:type="dxa"/>
            <w:tcBorders>
              <w:top w:val="nil"/>
              <w:left w:val="nil"/>
              <w:bottom w:val="nil"/>
              <w:right w:val="nil"/>
              <w:tl2br w:val="nil"/>
              <w:tr2bl w:val="nil"/>
            </w:tcBorders>
            <w:noWrap/>
            <w:tcMar>
              <w:left w:w="0" w:type="dxa"/>
              <w:right w:w="0" w:type="dxa"/>
            </w:tcMar>
            <w:vAlign w:val="bottom"/>
          </w:tcPr>
          <w:p w14:paraId="77B5EA63"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18EDDD87"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78584228" w14:textId="77777777" w:rsidR="00DC559F" w:rsidRPr="00F43A29" w:rsidRDefault="00DC559F" w:rsidP="00F43A29">
            <w:pPr>
              <w:spacing w:before="0" w:after="0"/>
              <w:rPr>
                <w:rFonts w:ascii="Aptos" w:eastAsia="Calibri" w:hAnsi="Aptos" w:cs="Calibri"/>
                <w:b/>
                <w:color w:val="000000"/>
                <w:sz w:val="18"/>
                <w:szCs w:val="18"/>
              </w:rPr>
            </w:pPr>
          </w:p>
        </w:tc>
        <w:tc>
          <w:tcPr>
            <w:tcW w:w="600" w:type="dxa"/>
            <w:tcBorders>
              <w:top w:val="nil"/>
              <w:left w:val="nil"/>
              <w:bottom w:val="nil"/>
              <w:right w:val="nil"/>
              <w:tl2br w:val="nil"/>
              <w:tr2bl w:val="nil"/>
            </w:tcBorders>
            <w:noWrap/>
            <w:tcMar>
              <w:left w:w="0" w:type="dxa"/>
              <w:right w:w="0" w:type="dxa"/>
            </w:tcMar>
            <w:vAlign w:val="bottom"/>
          </w:tcPr>
          <w:p w14:paraId="6CEEE89F"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45F11C7"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6E39B610" w14:textId="77777777" w:rsidR="00DC559F" w:rsidRPr="00F43A29" w:rsidRDefault="00DC559F" w:rsidP="00F43A29">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370A7B8C" w14:textId="77777777" w:rsidR="00DC559F" w:rsidRPr="00F43A29" w:rsidRDefault="00DC559F" w:rsidP="00F43A29">
            <w:pPr>
              <w:spacing w:before="0" w:after="0"/>
              <w:rPr>
                <w:rFonts w:ascii="Aptos" w:eastAsia="Calibri" w:hAnsi="Aptos" w:cs="Calibri"/>
                <w:b/>
                <w:color w:val="000000"/>
                <w:sz w:val="18"/>
                <w:szCs w:val="18"/>
              </w:rPr>
            </w:pPr>
          </w:p>
        </w:tc>
      </w:tr>
      <w:tr w:rsidR="008534AB" w:rsidRPr="00F43A29" w14:paraId="0BA84E70" w14:textId="77777777" w:rsidTr="005953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2385" w:type="dxa"/>
            <w:tcBorders>
              <w:top w:val="nil"/>
              <w:left w:val="nil"/>
              <w:bottom w:val="nil"/>
              <w:right w:val="nil"/>
              <w:tl2br w:val="nil"/>
              <w:tr2bl w:val="nil"/>
            </w:tcBorders>
            <w:shd w:val="clear" w:color="FFFFFF" w:fill="FFFFFF"/>
            <w:noWrap/>
            <w:tcMar>
              <w:left w:w="40" w:type="dxa"/>
              <w:right w:w="40" w:type="dxa"/>
            </w:tcMar>
          </w:tcPr>
          <w:p w14:paraId="38F24623" w14:textId="52D5E485" w:rsidR="008534AB" w:rsidRPr="00F43A29" w:rsidRDefault="008534AB" w:rsidP="0059539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41798CA0" w14:textId="77777777" w:rsidR="008534AB" w:rsidRPr="00F43A29" w:rsidRDefault="008534AB" w:rsidP="0059539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6F149CC8" w14:textId="77777777" w:rsidR="008534AB" w:rsidRPr="00F43A29" w:rsidRDefault="008534AB" w:rsidP="0059539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04CF8984" w14:textId="77777777" w:rsidR="008534AB" w:rsidRPr="00F43A29" w:rsidRDefault="008534AB" w:rsidP="00595397">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28DB2CF3" w14:textId="77777777" w:rsidR="008534AB" w:rsidRPr="00F43A29" w:rsidRDefault="008534AB" w:rsidP="0059539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7B582F41" w14:textId="77777777" w:rsidR="008534AB" w:rsidRPr="00F43A29" w:rsidRDefault="008534AB" w:rsidP="0059539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0119CDAC" w14:textId="77777777" w:rsidR="008534AB" w:rsidRPr="00F43A29" w:rsidRDefault="008534AB" w:rsidP="0059539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55F3F91A" w14:textId="77777777" w:rsidR="008534AB" w:rsidRPr="00F43A29" w:rsidRDefault="008534AB" w:rsidP="00595397">
            <w:pPr>
              <w:spacing w:before="0" w:after="0"/>
              <w:rPr>
                <w:rFonts w:ascii="Aptos" w:eastAsia="Calibri" w:hAnsi="Aptos" w:cs="Calibri"/>
                <w:color w:val="000000"/>
                <w:sz w:val="18"/>
                <w:szCs w:val="18"/>
              </w:rPr>
            </w:pPr>
          </w:p>
        </w:tc>
      </w:tr>
      <w:tr w:rsidR="00DC559F" w:rsidRPr="00F43A29" w14:paraId="23B08BBC" w14:textId="77777777" w:rsidTr="008534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2385" w:type="dxa"/>
            <w:tcBorders>
              <w:top w:val="nil"/>
              <w:left w:val="nil"/>
              <w:bottom w:val="nil"/>
              <w:right w:val="nil"/>
              <w:tl2br w:val="nil"/>
              <w:tr2bl w:val="nil"/>
            </w:tcBorders>
            <w:shd w:val="clear" w:color="FFFFFF" w:fill="FFFFFF"/>
            <w:noWrap/>
            <w:tcMar>
              <w:left w:w="40" w:type="dxa"/>
              <w:right w:w="40" w:type="dxa"/>
            </w:tcMar>
          </w:tcPr>
          <w:p w14:paraId="367A2A1D"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07AE5C8D"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472141AC"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61E14304" w14:textId="77777777" w:rsidR="00DC559F" w:rsidRPr="00F43A29" w:rsidRDefault="00DC559F" w:rsidP="00F43A29">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19D4E100"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16C869BC"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218D15A2" w14:textId="77777777" w:rsidR="00DC559F" w:rsidRPr="00F43A29" w:rsidRDefault="00DC559F" w:rsidP="00F43A29">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3C83B481" w14:textId="77777777" w:rsidR="00DC559F" w:rsidRPr="00F43A29" w:rsidRDefault="00DC559F" w:rsidP="00F43A29">
            <w:pPr>
              <w:spacing w:before="0" w:after="0"/>
              <w:rPr>
                <w:rFonts w:ascii="Aptos" w:eastAsia="Calibri" w:hAnsi="Aptos" w:cs="Calibri"/>
                <w:color w:val="000000"/>
                <w:sz w:val="18"/>
                <w:szCs w:val="18"/>
              </w:rPr>
            </w:pPr>
          </w:p>
        </w:tc>
      </w:tr>
      <w:tr w:rsidR="00DC559F" w:rsidRPr="00F43A29" w14:paraId="579FDE8E"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2385" w:type="dxa"/>
            <w:tcBorders>
              <w:top w:val="nil"/>
              <w:left w:val="nil"/>
              <w:bottom w:val="nil"/>
              <w:right w:val="nil"/>
              <w:tl2br w:val="nil"/>
              <w:tr2bl w:val="nil"/>
            </w:tcBorders>
            <w:shd w:val="clear" w:color="FFFFFF" w:fill="FFFFFF"/>
            <w:tcMar>
              <w:left w:w="40" w:type="dxa"/>
              <w:right w:w="40" w:type="dxa"/>
            </w:tcMar>
          </w:tcPr>
          <w:p w14:paraId="46ED8117"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Proceeds from Sale of 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207E285F"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41,625</w:t>
            </w:r>
          </w:p>
        </w:tc>
        <w:tc>
          <w:tcPr>
            <w:tcW w:w="1035" w:type="dxa"/>
            <w:tcBorders>
              <w:top w:val="nil"/>
              <w:left w:val="nil"/>
              <w:bottom w:val="nil"/>
              <w:right w:val="nil"/>
              <w:tl2br w:val="nil"/>
              <w:tr2bl w:val="nil"/>
            </w:tcBorders>
            <w:shd w:val="clear" w:color="FFFFFF" w:fill="FFFFFF"/>
            <w:tcMar>
              <w:left w:w="40" w:type="dxa"/>
              <w:right w:w="40" w:type="dxa"/>
            </w:tcMar>
          </w:tcPr>
          <w:p w14:paraId="22DF964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41,625</w:t>
            </w:r>
          </w:p>
        </w:tc>
        <w:tc>
          <w:tcPr>
            <w:tcW w:w="1035" w:type="dxa"/>
            <w:tcBorders>
              <w:top w:val="nil"/>
              <w:left w:val="nil"/>
              <w:bottom w:val="nil"/>
              <w:right w:val="nil"/>
              <w:tl2br w:val="nil"/>
              <w:tr2bl w:val="nil"/>
            </w:tcBorders>
            <w:shd w:val="clear" w:color="FFFFFF" w:fill="FFFFFF"/>
            <w:tcMar>
              <w:left w:w="40" w:type="dxa"/>
              <w:right w:w="40" w:type="dxa"/>
            </w:tcMar>
          </w:tcPr>
          <w:p w14:paraId="7694425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600" w:type="dxa"/>
            <w:tcBorders>
              <w:top w:val="nil"/>
              <w:left w:val="nil"/>
              <w:bottom w:val="nil"/>
              <w:right w:val="nil"/>
              <w:tl2br w:val="nil"/>
              <w:tr2bl w:val="nil"/>
            </w:tcBorders>
            <w:shd w:val="clear" w:color="FFFFFF" w:fill="FFFFFF"/>
            <w:tcMar>
              <w:left w:w="40" w:type="dxa"/>
              <w:right w:w="40" w:type="dxa"/>
            </w:tcMar>
          </w:tcPr>
          <w:p w14:paraId="30C1A759"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-100 </w:t>
            </w:r>
          </w:p>
        </w:tc>
        <w:tc>
          <w:tcPr>
            <w:tcW w:w="1035" w:type="dxa"/>
            <w:tcBorders>
              <w:top w:val="nil"/>
              <w:left w:val="nil"/>
              <w:bottom w:val="nil"/>
              <w:right w:val="nil"/>
              <w:tl2br w:val="nil"/>
              <w:tr2bl w:val="nil"/>
            </w:tcBorders>
            <w:shd w:val="clear" w:color="FFFFFF" w:fill="FFFFFF"/>
            <w:tcMar>
              <w:left w:w="40" w:type="dxa"/>
              <w:right w:w="40" w:type="dxa"/>
            </w:tcMar>
          </w:tcPr>
          <w:p w14:paraId="103DCD8A"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2E02D03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3CF9D652"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0</w:t>
            </w:r>
          </w:p>
        </w:tc>
      </w:tr>
      <w:tr w:rsidR="00DC559F" w:rsidRPr="00F43A29" w14:paraId="39A57313"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trPr>
        <w:tc>
          <w:tcPr>
            <w:tcW w:w="2385" w:type="dxa"/>
            <w:tcBorders>
              <w:top w:val="nil"/>
              <w:left w:val="nil"/>
              <w:bottom w:val="nil"/>
              <w:right w:val="nil"/>
              <w:tl2br w:val="nil"/>
              <w:tr2bl w:val="nil"/>
            </w:tcBorders>
            <w:shd w:val="clear" w:color="FFFFFF" w:fill="FFFFFF"/>
            <w:tcMar>
              <w:left w:w="40" w:type="dxa"/>
              <w:right w:w="40" w:type="dxa"/>
            </w:tcMar>
          </w:tcPr>
          <w:p w14:paraId="2B29D477"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F43A29">
              <w:rPr>
                <w:rFonts w:ascii="Aptos" w:eastAsia="Calibri" w:hAnsi="Aptos" w:cs="Calibri"/>
                <w:color w:val="000000"/>
                <w:sz w:val="18"/>
                <w:szCs w:val="18"/>
                <w:lang w:eastAsia="en-US"/>
              </w:rPr>
              <w:t>Proceeds from Sale/Maturity of Investments</w:t>
            </w:r>
          </w:p>
        </w:tc>
        <w:tc>
          <w:tcPr>
            <w:tcW w:w="1035" w:type="dxa"/>
            <w:tcBorders>
              <w:top w:val="nil"/>
              <w:left w:val="nil"/>
              <w:bottom w:val="nil"/>
              <w:right w:val="nil"/>
              <w:tl2br w:val="nil"/>
              <w:tr2bl w:val="nil"/>
            </w:tcBorders>
            <w:shd w:val="clear" w:color="FFFFFF" w:fill="FFFFFF"/>
            <w:tcMar>
              <w:left w:w="40" w:type="dxa"/>
              <w:right w:w="40" w:type="dxa"/>
            </w:tcMar>
          </w:tcPr>
          <w:p w14:paraId="7EC89BC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198</w:t>
            </w:r>
          </w:p>
        </w:tc>
        <w:tc>
          <w:tcPr>
            <w:tcW w:w="1035" w:type="dxa"/>
            <w:tcBorders>
              <w:top w:val="nil"/>
              <w:left w:val="nil"/>
              <w:bottom w:val="nil"/>
              <w:right w:val="nil"/>
              <w:tl2br w:val="nil"/>
              <w:tr2bl w:val="nil"/>
            </w:tcBorders>
            <w:shd w:val="clear" w:color="FFFFFF" w:fill="FFFFFF"/>
            <w:tcMar>
              <w:left w:w="40" w:type="dxa"/>
              <w:right w:w="40" w:type="dxa"/>
            </w:tcMar>
          </w:tcPr>
          <w:p w14:paraId="710C936E"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198</w:t>
            </w:r>
          </w:p>
        </w:tc>
        <w:tc>
          <w:tcPr>
            <w:tcW w:w="1035" w:type="dxa"/>
            <w:tcBorders>
              <w:top w:val="nil"/>
              <w:left w:val="nil"/>
              <w:bottom w:val="nil"/>
              <w:right w:val="nil"/>
              <w:tl2br w:val="nil"/>
              <w:tr2bl w:val="nil"/>
            </w:tcBorders>
            <w:shd w:val="clear" w:color="FFFFFF" w:fill="FFFFFF"/>
            <w:tcMar>
              <w:left w:w="40" w:type="dxa"/>
              <w:right w:w="40" w:type="dxa"/>
            </w:tcMar>
          </w:tcPr>
          <w:p w14:paraId="0A80CC1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203</w:t>
            </w:r>
          </w:p>
        </w:tc>
        <w:tc>
          <w:tcPr>
            <w:tcW w:w="600" w:type="dxa"/>
            <w:tcBorders>
              <w:top w:val="nil"/>
              <w:left w:val="nil"/>
              <w:bottom w:val="nil"/>
              <w:right w:val="nil"/>
              <w:tl2br w:val="nil"/>
              <w:tr2bl w:val="nil"/>
            </w:tcBorders>
            <w:shd w:val="clear" w:color="FFFFFF" w:fill="FFFFFF"/>
            <w:tcMar>
              <w:left w:w="40" w:type="dxa"/>
              <w:right w:w="40" w:type="dxa"/>
            </w:tcMar>
          </w:tcPr>
          <w:p w14:paraId="0A223BD7"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5E5E6465"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203</w:t>
            </w:r>
          </w:p>
        </w:tc>
        <w:tc>
          <w:tcPr>
            <w:tcW w:w="1035" w:type="dxa"/>
            <w:tcBorders>
              <w:top w:val="nil"/>
              <w:left w:val="nil"/>
              <w:bottom w:val="nil"/>
              <w:right w:val="nil"/>
              <w:tl2br w:val="nil"/>
              <w:tr2bl w:val="nil"/>
            </w:tcBorders>
            <w:shd w:val="clear" w:color="FFFFFF" w:fill="FFFFFF"/>
            <w:tcMar>
              <w:left w:w="40" w:type="dxa"/>
              <w:right w:w="40" w:type="dxa"/>
            </w:tcMar>
          </w:tcPr>
          <w:p w14:paraId="663E66D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203</w:t>
            </w:r>
          </w:p>
        </w:tc>
        <w:tc>
          <w:tcPr>
            <w:tcW w:w="1035" w:type="dxa"/>
            <w:tcBorders>
              <w:top w:val="nil"/>
              <w:left w:val="nil"/>
              <w:bottom w:val="nil"/>
              <w:right w:val="nil"/>
              <w:tl2br w:val="nil"/>
              <w:tr2bl w:val="nil"/>
            </w:tcBorders>
            <w:shd w:val="clear" w:color="FFFFFF" w:fill="FFFFFF"/>
            <w:tcMar>
              <w:left w:w="40" w:type="dxa"/>
              <w:right w:w="40" w:type="dxa"/>
            </w:tcMar>
          </w:tcPr>
          <w:p w14:paraId="02FCDC8B"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color w:val="000000"/>
                <w:sz w:val="18"/>
                <w:szCs w:val="18"/>
              </w:rPr>
            </w:pPr>
            <w:r w:rsidRPr="00F43A29">
              <w:rPr>
                <w:rFonts w:ascii="Aptos" w:eastAsia="Calibri" w:hAnsi="Aptos" w:cs="Calibri"/>
                <w:color w:val="000000"/>
                <w:sz w:val="18"/>
                <w:szCs w:val="18"/>
                <w:lang w:eastAsia="en-US"/>
              </w:rPr>
              <w:t>203</w:t>
            </w:r>
          </w:p>
        </w:tc>
      </w:tr>
      <w:tr w:rsidR="00DC559F" w:rsidRPr="00F43A29" w14:paraId="161BD9DB" w14:textId="77777777" w:rsidTr="002E0B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2385" w:type="dxa"/>
            <w:tcBorders>
              <w:top w:val="nil"/>
              <w:left w:val="nil"/>
              <w:bottom w:val="single" w:sz="12" w:space="0" w:color="auto"/>
              <w:right w:val="nil"/>
              <w:tl2br w:val="nil"/>
              <w:tr2bl w:val="nil"/>
            </w:tcBorders>
            <w:shd w:val="clear" w:color="FFFFFF" w:fill="FFFFFF"/>
            <w:tcMar>
              <w:left w:w="40" w:type="dxa"/>
              <w:right w:w="40" w:type="dxa"/>
            </w:tcMar>
          </w:tcPr>
          <w:p w14:paraId="1B3C6AB0" w14:textId="77777777" w:rsidR="00DC559F" w:rsidRPr="00F43A29" w:rsidRDefault="00DC559F" w:rsidP="00F43A29">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F43A29">
              <w:rPr>
                <w:rFonts w:ascii="Aptos" w:eastAsia="Calibri" w:hAnsi="Aptos" w:cs="Calibri"/>
                <w:b/>
                <w:color w:val="000000"/>
                <w:sz w:val="18"/>
                <w:szCs w:val="18"/>
                <w:lang w:eastAsia="en-US"/>
              </w:rPr>
              <w:t>Total Receipts from Investing Activities</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77D590B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41,823</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571CBD5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41,823</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04981011"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203</w:t>
            </w:r>
          </w:p>
        </w:tc>
        <w:tc>
          <w:tcPr>
            <w:tcW w:w="600" w:type="dxa"/>
            <w:tcBorders>
              <w:top w:val="nil"/>
              <w:left w:val="nil"/>
              <w:bottom w:val="single" w:sz="12" w:space="0" w:color="auto"/>
              <w:right w:val="nil"/>
              <w:tl2br w:val="nil"/>
              <w:tr2bl w:val="nil"/>
            </w:tcBorders>
            <w:shd w:val="clear" w:color="FFFFFF" w:fill="FFFFFF"/>
            <w:tcMar>
              <w:left w:w="40" w:type="dxa"/>
              <w:right w:w="40" w:type="dxa"/>
            </w:tcMar>
          </w:tcPr>
          <w:p w14:paraId="58AD19C4"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 xml:space="preserve">-100 </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03C259E3"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203</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51FEF93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203</w:t>
            </w:r>
          </w:p>
        </w:tc>
        <w:tc>
          <w:tcPr>
            <w:tcW w:w="1035" w:type="dxa"/>
            <w:tcBorders>
              <w:top w:val="nil"/>
              <w:left w:val="nil"/>
              <w:bottom w:val="single" w:sz="12" w:space="0" w:color="auto"/>
              <w:right w:val="nil"/>
              <w:tl2br w:val="nil"/>
              <w:tr2bl w:val="nil"/>
            </w:tcBorders>
            <w:shd w:val="clear" w:color="FFFFFF" w:fill="FFFFFF"/>
            <w:tcMar>
              <w:left w:w="40" w:type="dxa"/>
              <w:right w:w="40" w:type="dxa"/>
            </w:tcMar>
          </w:tcPr>
          <w:p w14:paraId="3DAC4D3C" w14:textId="77777777" w:rsidR="00DC559F" w:rsidRPr="00F43A29" w:rsidRDefault="00DC559F" w:rsidP="00F43A29">
            <w:pPr>
              <w:pBdr>
                <w:top w:val="nil"/>
                <w:left w:val="nil"/>
                <w:bottom w:val="nil"/>
                <w:right w:val="nil"/>
                <w:between w:val="nil"/>
                <w:bar w:val="nil"/>
              </w:pBdr>
              <w:spacing w:before="0" w:after="0"/>
              <w:jc w:val="right"/>
              <w:rPr>
                <w:rFonts w:ascii="Aptos" w:eastAsia="Calibri" w:hAnsi="Aptos" w:cs="Calibri"/>
                <w:b/>
                <w:color w:val="000000"/>
                <w:sz w:val="18"/>
                <w:szCs w:val="18"/>
              </w:rPr>
            </w:pPr>
            <w:r w:rsidRPr="00F43A29">
              <w:rPr>
                <w:rFonts w:ascii="Aptos" w:eastAsia="Calibri" w:hAnsi="Aptos" w:cs="Calibri"/>
                <w:b/>
                <w:color w:val="000000"/>
                <w:sz w:val="18"/>
                <w:szCs w:val="18"/>
                <w:lang w:eastAsia="en-US"/>
              </w:rPr>
              <w:t>203</w:t>
            </w:r>
          </w:p>
        </w:tc>
      </w:tr>
    </w:tbl>
    <w:p w14:paraId="0F259469" w14:textId="77777777" w:rsidR="00DC559F" w:rsidRDefault="00DC559F"/>
    <w:p w14:paraId="2FBB2FBA" w14:textId="77777777" w:rsidR="00DC559F" w:rsidRDefault="00DC559F"/>
    <w:p w14:paraId="3CA2AD52" w14:textId="77777777" w:rsidR="00DC559F" w:rsidRPr="00916B13" w:rsidRDefault="00DC559F" w:rsidP="004420A6">
      <w:pPr>
        <w:pStyle w:val="Caption"/>
      </w:pPr>
      <w:r w:rsidRPr="00916B13">
        <w:t>Table 11: Housing ACT: Cash Flow Statement ($’000)</w:t>
      </w:r>
      <w:r>
        <w:t xml:space="preserve"> (Cont’d)</w:t>
      </w:r>
    </w:p>
    <w:tbl>
      <w:tblPr>
        <w:tblStyle w:val="CDMRange2"/>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385"/>
        <w:gridCol w:w="1035"/>
        <w:gridCol w:w="1035"/>
        <w:gridCol w:w="1035"/>
        <w:gridCol w:w="600"/>
        <w:gridCol w:w="1035"/>
        <w:gridCol w:w="1035"/>
        <w:gridCol w:w="1035"/>
      </w:tblGrid>
      <w:tr w:rsidR="00DC559F" w:rsidRPr="001E08B7" w14:paraId="7C6AA217" w14:textId="77777777" w:rsidTr="002E0B94">
        <w:trPr>
          <w:trHeight w:val="744"/>
        </w:trPr>
        <w:tc>
          <w:tcPr>
            <w:tcW w:w="2385" w:type="dxa"/>
            <w:tcBorders>
              <w:top w:val="single" w:sz="12" w:space="0" w:color="000000"/>
              <w:left w:val="nil"/>
              <w:bottom w:val="single" w:sz="4" w:space="0" w:color="000000"/>
              <w:right w:val="nil"/>
              <w:tl2br w:val="nil"/>
              <w:tr2bl w:val="nil"/>
            </w:tcBorders>
            <w:shd w:val="clear" w:color="FFFFFF" w:fill="FFFFFF"/>
            <w:tcMar>
              <w:left w:w="0" w:type="dxa"/>
              <w:right w:w="0" w:type="dxa"/>
            </w:tcMar>
          </w:tcPr>
          <w:p w14:paraId="47DFEC12"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4703AB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2025-26 Budget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108A5A73"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2025-26 Estimated Outcome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6BCB5EF"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2026-27 Budget</w:t>
            </w:r>
          </w:p>
        </w:tc>
        <w:tc>
          <w:tcPr>
            <w:tcW w:w="600"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309C689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 xml:space="preserve">Var </w:t>
            </w:r>
          </w:p>
          <w:p w14:paraId="7B654FBB"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78B0A1D4"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2027-28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2B3D4D9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2028-29 Estimate</w:t>
            </w:r>
          </w:p>
        </w:tc>
        <w:tc>
          <w:tcPr>
            <w:tcW w:w="1035" w:type="dxa"/>
            <w:tcBorders>
              <w:top w:val="single" w:sz="12" w:space="0" w:color="000000"/>
              <w:left w:val="nil"/>
              <w:bottom w:val="single" w:sz="4" w:space="0" w:color="000000"/>
              <w:right w:val="nil"/>
              <w:tl2br w:val="nil"/>
              <w:tr2bl w:val="nil"/>
            </w:tcBorders>
            <w:shd w:val="clear" w:color="FFFFFF" w:fill="FFFFFF"/>
            <w:tcMar>
              <w:left w:w="40" w:type="dxa"/>
              <w:right w:w="40" w:type="dxa"/>
            </w:tcMar>
          </w:tcPr>
          <w:p w14:paraId="69D71C6E"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2029-30 Estimate</w:t>
            </w:r>
          </w:p>
        </w:tc>
      </w:tr>
      <w:tr w:rsidR="00DC559F" w:rsidRPr="001E08B7" w14:paraId="5CBC65E5" w14:textId="77777777" w:rsidTr="002E0B94">
        <w:trPr>
          <w:trHeight w:val="210"/>
        </w:trPr>
        <w:tc>
          <w:tcPr>
            <w:tcW w:w="2385" w:type="dxa"/>
            <w:tcBorders>
              <w:top w:val="single" w:sz="4" w:space="0" w:color="000000"/>
              <w:left w:val="nil"/>
              <w:bottom w:val="nil"/>
              <w:right w:val="nil"/>
              <w:tl2br w:val="nil"/>
              <w:tr2bl w:val="nil"/>
            </w:tcBorders>
            <w:shd w:val="clear" w:color="FFFFFF" w:fill="FFFFFF"/>
            <w:tcMar>
              <w:left w:w="40" w:type="dxa"/>
              <w:right w:w="40" w:type="dxa"/>
            </w:tcMar>
          </w:tcPr>
          <w:p w14:paraId="21D94F68"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40" w:type="dxa"/>
              <w:right w:w="40" w:type="dxa"/>
            </w:tcMar>
          </w:tcPr>
          <w:p w14:paraId="28C816C9"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40" w:type="dxa"/>
              <w:right w:w="40" w:type="dxa"/>
            </w:tcMar>
          </w:tcPr>
          <w:p w14:paraId="1F1ED3DF"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40" w:type="dxa"/>
              <w:right w:w="40" w:type="dxa"/>
            </w:tcMar>
          </w:tcPr>
          <w:p w14:paraId="7CB2C3F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600" w:type="dxa"/>
            <w:tcBorders>
              <w:top w:val="single" w:sz="4" w:space="0" w:color="000000"/>
              <w:left w:val="nil"/>
              <w:bottom w:val="nil"/>
              <w:right w:val="nil"/>
              <w:tl2br w:val="nil"/>
              <w:tr2bl w:val="nil"/>
            </w:tcBorders>
            <w:shd w:val="clear" w:color="FFFFFF" w:fill="FFFFFF"/>
            <w:tcMar>
              <w:left w:w="40" w:type="dxa"/>
              <w:right w:w="40" w:type="dxa"/>
            </w:tcMar>
          </w:tcPr>
          <w:p w14:paraId="7115A0AA"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40" w:type="dxa"/>
              <w:right w:w="40" w:type="dxa"/>
            </w:tcMar>
          </w:tcPr>
          <w:p w14:paraId="65C19F5A"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40" w:type="dxa"/>
              <w:right w:w="40" w:type="dxa"/>
            </w:tcMar>
          </w:tcPr>
          <w:p w14:paraId="500B3AC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p>
        </w:tc>
        <w:tc>
          <w:tcPr>
            <w:tcW w:w="1035" w:type="dxa"/>
            <w:tcBorders>
              <w:top w:val="single" w:sz="4" w:space="0" w:color="000000"/>
              <w:left w:val="nil"/>
              <w:bottom w:val="nil"/>
              <w:right w:val="nil"/>
              <w:tl2br w:val="nil"/>
              <w:tr2bl w:val="nil"/>
            </w:tcBorders>
            <w:shd w:val="clear" w:color="FFFFFF" w:fill="FFFFFF"/>
            <w:tcMar>
              <w:left w:w="40" w:type="dxa"/>
              <w:right w:w="40" w:type="dxa"/>
            </w:tcMar>
          </w:tcPr>
          <w:p w14:paraId="59DBB505"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p>
        </w:tc>
      </w:tr>
      <w:tr w:rsidR="00DC559F" w:rsidRPr="001E08B7" w14:paraId="19EC2805" w14:textId="77777777" w:rsidTr="002E0B94">
        <w:trPr>
          <w:trHeight w:val="30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429DDD4E"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3D3FCE61"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3DD3F4C"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69D21B34" w14:textId="77777777" w:rsidR="00DC559F" w:rsidRPr="001E08B7" w:rsidRDefault="00DC559F" w:rsidP="001E08B7">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3C6A7681" w14:textId="77777777" w:rsidR="00DC559F" w:rsidRPr="001E08B7" w:rsidRDefault="00DC559F" w:rsidP="001E08B7">
            <w:pPr>
              <w:spacing w:before="0" w:after="0"/>
              <w:jc w:val="right"/>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5B50F9D2"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C8CC7A7"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FD42DC1" w14:textId="77777777" w:rsidR="00DC559F" w:rsidRPr="001E08B7" w:rsidRDefault="00DC559F" w:rsidP="001E08B7">
            <w:pPr>
              <w:spacing w:before="0" w:after="0"/>
              <w:rPr>
                <w:rFonts w:ascii="Aptos" w:eastAsia="Calibri" w:hAnsi="Aptos" w:cs="Calibri"/>
                <w:color w:val="000000"/>
                <w:sz w:val="18"/>
                <w:szCs w:val="18"/>
              </w:rPr>
            </w:pPr>
          </w:p>
        </w:tc>
      </w:tr>
      <w:tr w:rsidR="00DC559F" w:rsidRPr="001E08B7" w14:paraId="11D6A424" w14:textId="77777777" w:rsidTr="002E0B94">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13C818AB"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E08B7">
              <w:rPr>
                <w:rFonts w:ascii="Aptos" w:eastAsia="Calibri" w:hAnsi="Aptos" w:cs="Calibri"/>
                <w:color w:val="000000"/>
                <w:sz w:val="18"/>
                <w:szCs w:val="18"/>
                <w:lang w:eastAsia="en-US"/>
              </w:rPr>
              <w:t>Purchase of Property, Plant and Equipment</w:t>
            </w:r>
          </w:p>
        </w:tc>
        <w:tc>
          <w:tcPr>
            <w:tcW w:w="1035" w:type="dxa"/>
            <w:tcBorders>
              <w:top w:val="nil"/>
              <w:left w:val="nil"/>
              <w:bottom w:val="nil"/>
              <w:right w:val="nil"/>
              <w:tl2br w:val="nil"/>
              <w:tr2bl w:val="nil"/>
            </w:tcBorders>
            <w:shd w:val="clear" w:color="FFFFFF" w:fill="FFFFFF"/>
            <w:tcMar>
              <w:left w:w="40" w:type="dxa"/>
              <w:right w:w="40" w:type="dxa"/>
            </w:tcMar>
          </w:tcPr>
          <w:p w14:paraId="7E670B3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7,200</w:t>
            </w:r>
          </w:p>
        </w:tc>
        <w:tc>
          <w:tcPr>
            <w:tcW w:w="1035" w:type="dxa"/>
            <w:tcBorders>
              <w:top w:val="nil"/>
              <w:left w:val="nil"/>
              <w:bottom w:val="nil"/>
              <w:right w:val="nil"/>
              <w:tl2br w:val="nil"/>
              <w:tr2bl w:val="nil"/>
            </w:tcBorders>
            <w:shd w:val="clear" w:color="FFFFFF" w:fill="FFFFFF"/>
            <w:tcMar>
              <w:left w:w="40" w:type="dxa"/>
              <w:right w:w="40" w:type="dxa"/>
            </w:tcMar>
          </w:tcPr>
          <w:p w14:paraId="52265EE6"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7,200</w:t>
            </w:r>
          </w:p>
        </w:tc>
        <w:tc>
          <w:tcPr>
            <w:tcW w:w="1035" w:type="dxa"/>
            <w:tcBorders>
              <w:top w:val="nil"/>
              <w:left w:val="nil"/>
              <w:bottom w:val="nil"/>
              <w:right w:val="nil"/>
              <w:tl2br w:val="nil"/>
              <w:tr2bl w:val="nil"/>
            </w:tcBorders>
            <w:shd w:val="clear" w:color="FFFFFF" w:fill="FFFFFF"/>
            <w:tcMar>
              <w:left w:w="40" w:type="dxa"/>
              <w:right w:w="40" w:type="dxa"/>
            </w:tcMar>
          </w:tcPr>
          <w:p w14:paraId="25138BA0"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12,585</w:t>
            </w:r>
          </w:p>
        </w:tc>
        <w:tc>
          <w:tcPr>
            <w:tcW w:w="600" w:type="dxa"/>
            <w:tcBorders>
              <w:top w:val="nil"/>
              <w:left w:val="nil"/>
              <w:bottom w:val="nil"/>
              <w:right w:val="nil"/>
              <w:tl2br w:val="nil"/>
              <w:tr2bl w:val="nil"/>
            </w:tcBorders>
            <w:shd w:val="clear" w:color="FFFFFF" w:fill="FFFFFF"/>
            <w:tcMar>
              <w:left w:w="40" w:type="dxa"/>
              <w:right w:w="40" w:type="dxa"/>
            </w:tcMar>
          </w:tcPr>
          <w:p w14:paraId="79E04C71"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 xml:space="preserve">75 </w:t>
            </w:r>
          </w:p>
        </w:tc>
        <w:tc>
          <w:tcPr>
            <w:tcW w:w="1035" w:type="dxa"/>
            <w:tcBorders>
              <w:top w:val="nil"/>
              <w:left w:val="nil"/>
              <w:bottom w:val="nil"/>
              <w:right w:val="nil"/>
              <w:tl2br w:val="nil"/>
              <w:tr2bl w:val="nil"/>
            </w:tcBorders>
            <w:shd w:val="clear" w:color="FFFFFF" w:fill="FFFFFF"/>
            <w:tcMar>
              <w:left w:w="40" w:type="dxa"/>
              <w:right w:w="40" w:type="dxa"/>
            </w:tcMar>
          </w:tcPr>
          <w:p w14:paraId="2CE18AA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63910F65"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4F0870A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0</w:t>
            </w:r>
          </w:p>
        </w:tc>
      </w:tr>
      <w:tr w:rsidR="00DC559F" w:rsidRPr="001E08B7" w14:paraId="49345BD8" w14:textId="77777777" w:rsidTr="002E0B94">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7263BB03"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E08B7">
              <w:rPr>
                <w:rFonts w:ascii="Aptos" w:eastAsia="Calibri" w:hAnsi="Aptos" w:cs="Calibri"/>
                <w:color w:val="000000"/>
                <w:sz w:val="18"/>
                <w:szCs w:val="18"/>
                <w:lang w:eastAsia="en-US"/>
              </w:rPr>
              <w:t>Purchase of Capital Works</w:t>
            </w:r>
          </w:p>
        </w:tc>
        <w:tc>
          <w:tcPr>
            <w:tcW w:w="1035" w:type="dxa"/>
            <w:tcBorders>
              <w:top w:val="nil"/>
              <w:left w:val="nil"/>
              <w:bottom w:val="nil"/>
              <w:right w:val="nil"/>
              <w:tl2br w:val="nil"/>
              <w:tr2bl w:val="nil"/>
            </w:tcBorders>
            <w:shd w:val="clear" w:color="FFFFFF" w:fill="FFFFFF"/>
            <w:tcMar>
              <w:left w:w="40" w:type="dxa"/>
              <w:right w:w="40" w:type="dxa"/>
            </w:tcMar>
          </w:tcPr>
          <w:p w14:paraId="770A5C4B"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243,221</w:t>
            </w:r>
          </w:p>
        </w:tc>
        <w:tc>
          <w:tcPr>
            <w:tcW w:w="1035" w:type="dxa"/>
            <w:tcBorders>
              <w:top w:val="nil"/>
              <w:left w:val="nil"/>
              <w:bottom w:val="nil"/>
              <w:right w:val="nil"/>
              <w:tl2br w:val="nil"/>
              <w:tr2bl w:val="nil"/>
            </w:tcBorders>
            <w:shd w:val="clear" w:color="FFFFFF" w:fill="FFFFFF"/>
            <w:tcMar>
              <w:left w:w="40" w:type="dxa"/>
              <w:right w:w="40" w:type="dxa"/>
            </w:tcMar>
          </w:tcPr>
          <w:p w14:paraId="6383B356"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215,250</w:t>
            </w:r>
          </w:p>
        </w:tc>
        <w:tc>
          <w:tcPr>
            <w:tcW w:w="1035" w:type="dxa"/>
            <w:tcBorders>
              <w:top w:val="nil"/>
              <w:left w:val="nil"/>
              <w:bottom w:val="nil"/>
              <w:right w:val="nil"/>
              <w:tl2br w:val="nil"/>
              <w:tr2bl w:val="nil"/>
            </w:tcBorders>
            <w:shd w:val="clear" w:color="FFFFFF" w:fill="FFFFFF"/>
            <w:tcMar>
              <w:left w:w="40" w:type="dxa"/>
              <w:right w:w="40" w:type="dxa"/>
            </w:tcMar>
          </w:tcPr>
          <w:p w14:paraId="4E83E174"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260,007</w:t>
            </w:r>
          </w:p>
        </w:tc>
        <w:tc>
          <w:tcPr>
            <w:tcW w:w="600" w:type="dxa"/>
            <w:tcBorders>
              <w:top w:val="nil"/>
              <w:left w:val="nil"/>
              <w:bottom w:val="nil"/>
              <w:right w:val="nil"/>
              <w:tl2br w:val="nil"/>
              <w:tr2bl w:val="nil"/>
            </w:tcBorders>
            <w:shd w:val="clear" w:color="FFFFFF" w:fill="FFFFFF"/>
            <w:tcMar>
              <w:left w:w="40" w:type="dxa"/>
              <w:right w:w="40" w:type="dxa"/>
            </w:tcMar>
          </w:tcPr>
          <w:p w14:paraId="346CF89B"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 xml:space="preserve">21 </w:t>
            </w:r>
          </w:p>
        </w:tc>
        <w:tc>
          <w:tcPr>
            <w:tcW w:w="1035" w:type="dxa"/>
            <w:tcBorders>
              <w:top w:val="nil"/>
              <w:left w:val="nil"/>
              <w:bottom w:val="nil"/>
              <w:right w:val="nil"/>
              <w:tl2br w:val="nil"/>
              <w:tr2bl w:val="nil"/>
            </w:tcBorders>
            <w:shd w:val="clear" w:color="FFFFFF" w:fill="FFFFFF"/>
            <w:tcMar>
              <w:left w:w="40" w:type="dxa"/>
              <w:right w:w="40" w:type="dxa"/>
            </w:tcMar>
          </w:tcPr>
          <w:p w14:paraId="538A2780"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203,293</w:t>
            </w:r>
          </w:p>
        </w:tc>
        <w:tc>
          <w:tcPr>
            <w:tcW w:w="1035" w:type="dxa"/>
            <w:tcBorders>
              <w:top w:val="nil"/>
              <w:left w:val="nil"/>
              <w:bottom w:val="nil"/>
              <w:right w:val="nil"/>
              <w:tl2br w:val="nil"/>
              <w:tr2bl w:val="nil"/>
            </w:tcBorders>
            <w:shd w:val="clear" w:color="FFFFFF" w:fill="FFFFFF"/>
            <w:tcMar>
              <w:left w:w="40" w:type="dxa"/>
              <w:right w:w="40" w:type="dxa"/>
            </w:tcMar>
          </w:tcPr>
          <w:p w14:paraId="761A477E"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108,374</w:t>
            </w:r>
          </w:p>
        </w:tc>
        <w:tc>
          <w:tcPr>
            <w:tcW w:w="1035" w:type="dxa"/>
            <w:tcBorders>
              <w:top w:val="nil"/>
              <w:left w:val="nil"/>
              <w:bottom w:val="nil"/>
              <w:right w:val="nil"/>
              <w:tl2br w:val="nil"/>
              <w:tr2bl w:val="nil"/>
            </w:tcBorders>
            <w:shd w:val="clear" w:color="FFFFFF" w:fill="FFFFFF"/>
            <w:tcMar>
              <w:left w:w="40" w:type="dxa"/>
              <w:right w:w="40" w:type="dxa"/>
            </w:tcMar>
          </w:tcPr>
          <w:p w14:paraId="69359F7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17,304</w:t>
            </w:r>
          </w:p>
        </w:tc>
      </w:tr>
      <w:tr w:rsidR="00DC559F" w:rsidRPr="001E08B7" w14:paraId="701E82E6" w14:textId="77777777" w:rsidTr="002E0B94">
        <w:trPr>
          <w:trHeight w:val="510"/>
        </w:trPr>
        <w:tc>
          <w:tcPr>
            <w:tcW w:w="2385" w:type="dxa"/>
            <w:tcBorders>
              <w:top w:val="nil"/>
              <w:left w:val="nil"/>
              <w:bottom w:val="nil"/>
              <w:right w:val="nil"/>
              <w:tl2br w:val="nil"/>
              <w:tr2bl w:val="nil"/>
            </w:tcBorders>
            <w:shd w:val="clear" w:color="FFFFFF" w:fill="FFFFFF"/>
            <w:tcMar>
              <w:left w:w="40" w:type="dxa"/>
              <w:right w:w="40" w:type="dxa"/>
            </w:tcMar>
          </w:tcPr>
          <w:p w14:paraId="78B45AB6"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Total Payments from Investing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3A08F1E0"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250,421</w:t>
            </w:r>
          </w:p>
        </w:tc>
        <w:tc>
          <w:tcPr>
            <w:tcW w:w="1035" w:type="dxa"/>
            <w:tcBorders>
              <w:top w:val="nil"/>
              <w:left w:val="nil"/>
              <w:bottom w:val="nil"/>
              <w:right w:val="nil"/>
              <w:tl2br w:val="nil"/>
              <w:tr2bl w:val="nil"/>
            </w:tcBorders>
            <w:shd w:val="clear" w:color="FFFFFF" w:fill="FFFFFF"/>
            <w:tcMar>
              <w:left w:w="40" w:type="dxa"/>
              <w:right w:w="40" w:type="dxa"/>
            </w:tcMar>
          </w:tcPr>
          <w:p w14:paraId="0433FEA9"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222,450</w:t>
            </w:r>
          </w:p>
        </w:tc>
        <w:tc>
          <w:tcPr>
            <w:tcW w:w="1035" w:type="dxa"/>
            <w:tcBorders>
              <w:top w:val="nil"/>
              <w:left w:val="nil"/>
              <w:bottom w:val="nil"/>
              <w:right w:val="nil"/>
              <w:tl2br w:val="nil"/>
              <w:tr2bl w:val="nil"/>
            </w:tcBorders>
            <w:shd w:val="clear" w:color="FFFFFF" w:fill="FFFFFF"/>
            <w:tcMar>
              <w:left w:w="40" w:type="dxa"/>
              <w:right w:w="40" w:type="dxa"/>
            </w:tcMar>
          </w:tcPr>
          <w:p w14:paraId="59BD5C8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272,592</w:t>
            </w:r>
          </w:p>
        </w:tc>
        <w:tc>
          <w:tcPr>
            <w:tcW w:w="600" w:type="dxa"/>
            <w:tcBorders>
              <w:top w:val="nil"/>
              <w:left w:val="nil"/>
              <w:bottom w:val="nil"/>
              <w:right w:val="nil"/>
              <w:tl2br w:val="nil"/>
              <w:tr2bl w:val="nil"/>
            </w:tcBorders>
            <w:shd w:val="clear" w:color="FFFFFF" w:fill="FFFFFF"/>
            <w:tcMar>
              <w:left w:w="40" w:type="dxa"/>
              <w:right w:w="40" w:type="dxa"/>
            </w:tcMar>
          </w:tcPr>
          <w:p w14:paraId="50939DA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 xml:space="preserve">23 </w:t>
            </w:r>
          </w:p>
        </w:tc>
        <w:tc>
          <w:tcPr>
            <w:tcW w:w="1035" w:type="dxa"/>
            <w:tcBorders>
              <w:top w:val="nil"/>
              <w:left w:val="nil"/>
              <w:bottom w:val="nil"/>
              <w:right w:val="nil"/>
              <w:tl2br w:val="nil"/>
              <w:tr2bl w:val="nil"/>
            </w:tcBorders>
            <w:shd w:val="clear" w:color="FFFFFF" w:fill="FFFFFF"/>
            <w:tcMar>
              <w:left w:w="40" w:type="dxa"/>
              <w:right w:w="40" w:type="dxa"/>
            </w:tcMar>
          </w:tcPr>
          <w:p w14:paraId="4A13FE1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203,293</w:t>
            </w:r>
          </w:p>
        </w:tc>
        <w:tc>
          <w:tcPr>
            <w:tcW w:w="1035" w:type="dxa"/>
            <w:tcBorders>
              <w:top w:val="nil"/>
              <w:left w:val="nil"/>
              <w:bottom w:val="nil"/>
              <w:right w:val="nil"/>
              <w:tl2br w:val="nil"/>
              <w:tr2bl w:val="nil"/>
            </w:tcBorders>
            <w:shd w:val="clear" w:color="FFFFFF" w:fill="FFFFFF"/>
            <w:tcMar>
              <w:left w:w="40" w:type="dxa"/>
              <w:right w:w="40" w:type="dxa"/>
            </w:tcMar>
          </w:tcPr>
          <w:p w14:paraId="7C086E55"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108,374</w:t>
            </w:r>
          </w:p>
        </w:tc>
        <w:tc>
          <w:tcPr>
            <w:tcW w:w="1035" w:type="dxa"/>
            <w:tcBorders>
              <w:top w:val="nil"/>
              <w:left w:val="nil"/>
              <w:bottom w:val="nil"/>
              <w:right w:val="nil"/>
              <w:tl2br w:val="nil"/>
              <w:tr2bl w:val="nil"/>
            </w:tcBorders>
            <w:shd w:val="clear" w:color="FFFFFF" w:fill="FFFFFF"/>
            <w:tcMar>
              <w:left w:w="40" w:type="dxa"/>
              <w:right w:w="40" w:type="dxa"/>
            </w:tcMar>
          </w:tcPr>
          <w:p w14:paraId="6A7D9DE0"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17,304</w:t>
            </w:r>
          </w:p>
        </w:tc>
      </w:tr>
      <w:tr w:rsidR="00DC559F" w:rsidRPr="001E08B7" w14:paraId="61490C72" w14:textId="77777777" w:rsidTr="002E0B94">
        <w:trPr>
          <w:trHeight w:val="585"/>
        </w:trPr>
        <w:tc>
          <w:tcPr>
            <w:tcW w:w="2385" w:type="dxa"/>
            <w:tcBorders>
              <w:top w:val="nil"/>
              <w:left w:val="nil"/>
              <w:bottom w:val="nil"/>
              <w:right w:val="nil"/>
              <w:tl2br w:val="nil"/>
              <w:tr2bl w:val="nil"/>
            </w:tcBorders>
            <w:shd w:val="clear" w:color="FFFFFF" w:fill="FFFFFF"/>
            <w:tcMar>
              <w:left w:w="40" w:type="dxa"/>
              <w:right w:w="40" w:type="dxa"/>
            </w:tcMar>
          </w:tcPr>
          <w:p w14:paraId="5D909A4E"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Net Cash Inflows/(Outflows) from Investing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0F7C79C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-208,598</w:t>
            </w:r>
          </w:p>
        </w:tc>
        <w:tc>
          <w:tcPr>
            <w:tcW w:w="1035" w:type="dxa"/>
            <w:tcBorders>
              <w:top w:val="nil"/>
              <w:left w:val="nil"/>
              <w:bottom w:val="nil"/>
              <w:right w:val="nil"/>
              <w:tl2br w:val="nil"/>
              <w:tr2bl w:val="nil"/>
            </w:tcBorders>
            <w:shd w:val="clear" w:color="FFFFFF" w:fill="FFFFFF"/>
            <w:tcMar>
              <w:left w:w="40" w:type="dxa"/>
              <w:right w:w="40" w:type="dxa"/>
            </w:tcMar>
          </w:tcPr>
          <w:p w14:paraId="3558A029"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-180,627</w:t>
            </w:r>
          </w:p>
        </w:tc>
        <w:tc>
          <w:tcPr>
            <w:tcW w:w="1035" w:type="dxa"/>
            <w:tcBorders>
              <w:top w:val="nil"/>
              <w:left w:val="nil"/>
              <w:bottom w:val="nil"/>
              <w:right w:val="nil"/>
              <w:tl2br w:val="nil"/>
              <w:tr2bl w:val="nil"/>
            </w:tcBorders>
            <w:shd w:val="clear" w:color="FFFFFF" w:fill="FFFFFF"/>
            <w:tcMar>
              <w:left w:w="40" w:type="dxa"/>
              <w:right w:w="40" w:type="dxa"/>
            </w:tcMar>
          </w:tcPr>
          <w:p w14:paraId="240508B5"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-272,389</w:t>
            </w:r>
          </w:p>
        </w:tc>
        <w:tc>
          <w:tcPr>
            <w:tcW w:w="600" w:type="dxa"/>
            <w:tcBorders>
              <w:top w:val="nil"/>
              <w:left w:val="nil"/>
              <w:bottom w:val="nil"/>
              <w:right w:val="nil"/>
              <w:tl2br w:val="nil"/>
              <w:tr2bl w:val="nil"/>
            </w:tcBorders>
            <w:shd w:val="clear" w:color="FFFFFF" w:fill="FFFFFF"/>
            <w:tcMar>
              <w:left w:w="40" w:type="dxa"/>
              <w:right w:w="40" w:type="dxa"/>
            </w:tcMar>
          </w:tcPr>
          <w:p w14:paraId="702BC9F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 xml:space="preserve">-51 </w:t>
            </w:r>
          </w:p>
        </w:tc>
        <w:tc>
          <w:tcPr>
            <w:tcW w:w="1035" w:type="dxa"/>
            <w:tcBorders>
              <w:top w:val="nil"/>
              <w:left w:val="nil"/>
              <w:bottom w:val="nil"/>
              <w:right w:val="nil"/>
              <w:tl2br w:val="nil"/>
              <w:tr2bl w:val="nil"/>
            </w:tcBorders>
            <w:shd w:val="clear" w:color="FFFFFF" w:fill="FFFFFF"/>
            <w:tcMar>
              <w:left w:w="40" w:type="dxa"/>
              <w:right w:w="40" w:type="dxa"/>
            </w:tcMar>
          </w:tcPr>
          <w:p w14:paraId="5AF0DEA0"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-203,090</w:t>
            </w:r>
          </w:p>
        </w:tc>
        <w:tc>
          <w:tcPr>
            <w:tcW w:w="1035" w:type="dxa"/>
            <w:tcBorders>
              <w:top w:val="nil"/>
              <w:left w:val="nil"/>
              <w:bottom w:val="nil"/>
              <w:right w:val="nil"/>
              <w:tl2br w:val="nil"/>
              <w:tr2bl w:val="nil"/>
            </w:tcBorders>
            <w:shd w:val="clear" w:color="FFFFFF" w:fill="FFFFFF"/>
            <w:tcMar>
              <w:left w:w="40" w:type="dxa"/>
              <w:right w:w="40" w:type="dxa"/>
            </w:tcMar>
          </w:tcPr>
          <w:p w14:paraId="659999BB"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-108,171</w:t>
            </w:r>
          </w:p>
        </w:tc>
        <w:tc>
          <w:tcPr>
            <w:tcW w:w="1035" w:type="dxa"/>
            <w:tcBorders>
              <w:top w:val="nil"/>
              <w:left w:val="nil"/>
              <w:bottom w:val="nil"/>
              <w:right w:val="nil"/>
              <w:tl2br w:val="nil"/>
              <w:tr2bl w:val="nil"/>
            </w:tcBorders>
            <w:shd w:val="clear" w:color="FFFFFF" w:fill="FFFFFF"/>
            <w:tcMar>
              <w:left w:w="40" w:type="dxa"/>
              <w:right w:w="40" w:type="dxa"/>
            </w:tcMar>
          </w:tcPr>
          <w:p w14:paraId="50AB9391"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-17,101</w:t>
            </w:r>
          </w:p>
        </w:tc>
      </w:tr>
      <w:tr w:rsidR="00DC559F" w:rsidRPr="001E08B7" w14:paraId="01D3C751" w14:textId="77777777" w:rsidTr="002E0B94">
        <w:trPr>
          <w:trHeight w:hRule="exact" w:val="154"/>
        </w:trPr>
        <w:tc>
          <w:tcPr>
            <w:tcW w:w="2385" w:type="dxa"/>
            <w:tcBorders>
              <w:top w:val="nil"/>
              <w:left w:val="nil"/>
              <w:bottom w:val="nil"/>
              <w:right w:val="nil"/>
              <w:tl2br w:val="nil"/>
              <w:tr2bl w:val="nil"/>
            </w:tcBorders>
            <w:noWrap/>
            <w:tcMar>
              <w:left w:w="40" w:type="dxa"/>
              <w:right w:w="40" w:type="dxa"/>
            </w:tcMar>
            <w:vAlign w:val="bottom"/>
          </w:tcPr>
          <w:p w14:paraId="4A6F6B66"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F77F6CE"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8441301"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5699E2DB" w14:textId="77777777" w:rsidR="00DC559F" w:rsidRPr="001E08B7" w:rsidRDefault="00DC559F" w:rsidP="001E08B7">
            <w:pPr>
              <w:spacing w:before="0" w:after="0"/>
              <w:rPr>
                <w:rFonts w:ascii="Aptos" w:eastAsia="Calibri" w:hAnsi="Aptos" w:cs="Calibri"/>
                <w:b/>
                <w:color w:val="000000"/>
                <w:sz w:val="18"/>
                <w:szCs w:val="18"/>
              </w:rPr>
            </w:pPr>
          </w:p>
        </w:tc>
        <w:tc>
          <w:tcPr>
            <w:tcW w:w="600" w:type="dxa"/>
            <w:tcBorders>
              <w:top w:val="nil"/>
              <w:left w:val="nil"/>
              <w:bottom w:val="nil"/>
              <w:right w:val="nil"/>
              <w:tl2br w:val="nil"/>
              <w:tr2bl w:val="nil"/>
            </w:tcBorders>
            <w:noWrap/>
            <w:tcMar>
              <w:left w:w="0" w:type="dxa"/>
              <w:right w:w="0" w:type="dxa"/>
            </w:tcMar>
            <w:vAlign w:val="bottom"/>
          </w:tcPr>
          <w:p w14:paraId="68A0CF10"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7C347B0A"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046133DC"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200F30E7" w14:textId="77777777" w:rsidR="00DC559F" w:rsidRPr="001E08B7" w:rsidRDefault="00DC559F" w:rsidP="001E08B7">
            <w:pPr>
              <w:spacing w:before="0" w:after="0"/>
              <w:rPr>
                <w:rFonts w:ascii="Aptos" w:eastAsia="Calibri" w:hAnsi="Aptos" w:cs="Calibri"/>
                <w:b/>
                <w:color w:val="000000"/>
                <w:sz w:val="18"/>
                <w:szCs w:val="18"/>
              </w:rPr>
            </w:pPr>
          </w:p>
        </w:tc>
      </w:tr>
      <w:tr w:rsidR="00DC559F" w:rsidRPr="001E08B7" w14:paraId="56C61B56" w14:textId="77777777" w:rsidTr="002E0B94">
        <w:trPr>
          <w:trHeight w:hRule="exact" w:val="480"/>
        </w:trPr>
        <w:tc>
          <w:tcPr>
            <w:tcW w:w="2385" w:type="dxa"/>
            <w:tcBorders>
              <w:top w:val="nil"/>
              <w:left w:val="nil"/>
              <w:bottom w:val="nil"/>
              <w:right w:val="nil"/>
              <w:tl2br w:val="nil"/>
              <w:tr2bl w:val="nil"/>
            </w:tcBorders>
            <w:noWrap/>
            <w:tcMar>
              <w:left w:w="40" w:type="dxa"/>
              <w:right w:w="40" w:type="dxa"/>
            </w:tcMar>
            <w:vAlign w:val="bottom"/>
          </w:tcPr>
          <w:p w14:paraId="34922726"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CASH FLOWS FROM FINANCING ACTIVITIES</w:t>
            </w:r>
          </w:p>
        </w:tc>
        <w:tc>
          <w:tcPr>
            <w:tcW w:w="1035" w:type="dxa"/>
            <w:tcBorders>
              <w:top w:val="nil"/>
              <w:left w:val="nil"/>
              <w:bottom w:val="nil"/>
              <w:right w:val="nil"/>
              <w:tl2br w:val="nil"/>
              <w:tr2bl w:val="nil"/>
            </w:tcBorders>
            <w:noWrap/>
            <w:tcMar>
              <w:left w:w="0" w:type="dxa"/>
              <w:right w:w="0" w:type="dxa"/>
            </w:tcMar>
            <w:vAlign w:val="bottom"/>
          </w:tcPr>
          <w:p w14:paraId="65F4A38A"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7532C197"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3739C39A" w14:textId="77777777" w:rsidR="00DC559F" w:rsidRPr="001E08B7" w:rsidRDefault="00DC559F" w:rsidP="001E08B7">
            <w:pPr>
              <w:spacing w:before="0" w:after="0"/>
              <w:rPr>
                <w:rFonts w:ascii="Aptos" w:eastAsia="Calibri" w:hAnsi="Aptos" w:cs="Calibri"/>
                <w:b/>
                <w:color w:val="000000"/>
                <w:sz w:val="18"/>
                <w:szCs w:val="18"/>
              </w:rPr>
            </w:pPr>
          </w:p>
        </w:tc>
        <w:tc>
          <w:tcPr>
            <w:tcW w:w="600" w:type="dxa"/>
            <w:tcBorders>
              <w:top w:val="nil"/>
              <w:left w:val="nil"/>
              <w:bottom w:val="nil"/>
              <w:right w:val="nil"/>
              <w:tl2br w:val="nil"/>
              <w:tr2bl w:val="nil"/>
            </w:tcBorders>
            <w:noWrap/>
            <w:tcMar>
              <w:left w:w="0" w:type="dxa"/>
              <w:right w:w="0" w:type="dxa"/>
            </w:tcMar>
            <w:vAlign w:val="bottom"/>
          </w:tcPr>
          <w:p w14:paraId="3E11CDA0"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4C0A556E"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437C42CA" w14:textId="77777777" w:rsidR="00DC559F" w:rsidRPr="001E08B7" w:rsidRDefault="00DC559F" w:rsidP="001E08B7">
            <w:pPr>
              <w:spacing w:before="0" w:after="0"/>
              <w:rPr>
                <w:rFonts w:ascii="Aptos" w:eastAsia="Calibri" w:hAnsi="Aptos" w:cs="Calibri"/>
                <w:b/>
                <w:color w:val="000000"/>
                <w:sz w:val="18"/>
                <w:szCs w:val="18"/>
              </w:rPr>
            </w:pPr>
          </w:p>
        </w:tc>
        <w:tc>
          <w:tcPr>
            <w:tcW w:w="1035" w:type="dxa"/>
            <w:tcBorders>
              <w:top w:val="nil"/>
              <w:left w:val="nil"/>
              <w:bottom w:val="nil"/>
              <w:right w:val="nil"/>
              <w:tl2br w:val="nil"/>
              <w:tr2bl w:val="nil"/>
            </w:tcBorders>
            <w:noWrap/>
            <w:tcMar>
              <w:left w:w="0" w:type="dxa"/>
              <w:right w:w="0" w:type="dxa"/>
            </w:tcMar>
            <w:vAlign w:val="bottom"/>
          </w:tcPr>
          <w:p w14:paraId="111B1375" w14:textId="77777777" w:rsidR="00DC559F" w:rsidRPr="001E08B7" w:rsidRDefault="00DC559F" w:rsidP="001E08B7">
            <w:pPr>
              <w:spacing w:before="0" w:after="0"/>
              <w:rPr>
                <w:rFonts w:ascii="Aptos" w:eastAsia="Calibri" w:hAnsi="Aptos" w:cs="Calibri"/>
                <w:b/>
                <w:color w:val="000000"/>
                <w:sz w:val="18"/>
                <w:szCs w:val="18"/>
              </w:rPr>
            </w:pPr>
          </w:p>
        </w:tc>
      </w:tr>
      <w:tr w:rsidR="00DC559F" w:rsidRPr="001E08B7" w14:paraId="0817F8BF" w14:textId="77777777" w:rsidTr="002E0B94">
        <w:trPr>
          <w:trHeight w:val="240"/>
        </w:trPr>
        <w:tc>
          <w:tcPr>
            <w:tcW w:w="2385" w:type="dxa"/>
            <w:tcBorders>
              <w:top w:val="nil"/>
              <w:left w:val="nil"/>
              <w:bottom w:val="nil"/>
              <w:right w:val="nil"/>
              <w:tl2br w:val="nil"/>
              <w:tr2bl w:val="nil"/>
            </w:tcBorders>
            <w:shd w:val="clear" w:color="FFFFFF" w:fill="FFFFFF"/>
            <w:noWrap/>
            <w:tcMar>
              <w:left w:w="40" w:type="dxa"/>
              <w:right w:w="40" w:type="dxa"/>
            </w:tcMar>
          </w:tcPr>
          <w:p w14:paraId="0913960D"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Receipts</w:t>
            </w:r>
          </w:p>
        </w:tc>
        <w:tc>
          <w:tcPr>
            <w:tcW w:w="1035" w:type="dxa"/>
            <w:tcBorders>
              <w:top w:val="nil"/>
              <w:left w:val="nil"/>
              <w:bottom w:val="nil"/>
              <w:right w:val="nil"/>
              <w:tl2br w:val="nil"/>
              <w:tr2bl w:val="nil"/>
            </w:tcBorders>
            <w:shd w:val="clear" w:color="FFFFFF" w:fill="FFFFFF"/>
            <w:tcMar>
              <w:left w:w="0" w:type="dxa"/>
              <w:right w:w="0" w:type="dxa"/>
            </w:tcMar>
          </w:tcPr>
          <w:p w14:paraId="4F70221A"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1BD90DD3"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70F40AFA" w14:textId="77777777" w:rsidR="00DC559F" w:rsidRPr="001E08B7" w:rsidRDefault="00DC559F" w:rsidP="001E08B7">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tcPr>
          <w:p w14:paraId="5D5602EB"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47BAD301"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653D9AD6"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tcPr>
          <w:p w14:paraId="0769FCE8" w14:textId="77777777" w:rsidR="00DC559F" w:rsidRPr="001E08B7" w:rsidRDefault="00DC559F" w:rsidP="001E08B7">
            <w:pPr>
              <w:spacing w:before="0" w:after="0"/>
              <w:rPr>
                <w:rFonts w:ascii="Aptos" w:eastAsia="Calibri" w:hAnsi="Aptos" w:cs="Calibri"/>
                <w:color w:val="000000"/>
                <w:sz w:val="18"/>
                <w:szCs w:val="18"/>
              </w:rPr>
            </w:pPr>
          </w:p>
        </w:tc>
      </w:tr>
      <w:tr w:rsidR="00DC559F" w:rsidRPr="001E08B7" w14:paraId="79B2F084" w14:textId="77777777" w:rsidTr="002E0B94">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1AAE6E29"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E08B7">
              <w:rPr>
                <w:rFonts w:ascii="Aptos" w:eastAsia="Calibri" w:hAnsi="Aptos" w:cs="Calibri"/>
                <w:color w:val="000000"/>
                <w:sz w:val="18"/>
                <w:szCs w:val="18"/>
                <w:lang w:eastAsia="en-US"/>
              </w:rPr>
              <w:t>Capital Injections</w:t>
            </w:r>
          </w:p>
        </w:tc>
        <w:tc>
          <w:tcPr>
            <w:tcW w:w="1035" w:type="dxa"/>
            <w:tcBorders>
              <w:top w:val="nil"/>
              <w:left w:val="nil"/>
              <w:bottom w:val="nil"/>
              <w:right w:val="nil"/>
              <w:tl2br w:val="nil"/>
              <w:tr2bl w:val="nil"/>
            </w:tcBorders>
            <w:shd w:val="clear" w:color="FFFFFF" w:fill="FFFFFF"/>
            <w:tcMar>
              <w:left w:w="40" w:type="dxa"/>
              <w:right w:w="40" w:type="dxa"/>
            </w:tcMar>
          </w:tcPr>
          <w:p w14:paraId="30C4EC45"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155,067</w:t>
            </w:r>
          </w:p>
        </w:tc>
        <w:tc>
          <w:tcPr>
            <w:tcW w:w="1035" w:type="dxa"/>
            <w:tcBorders>
              <w:top w:val="nil"/>
              <w:left w:val="nil"/>
              <w:bottom w:val="nil"/>
              <w:right w:val="nil"/>
              <w:tl2br w:val="nil"/>
              <w:tr2bl w:val="nil"/>
            </w:tcBorders>
            <w:shd w:val="clear" w:color="FFFFFF" w:fill="FFFFFF"/>
            <w:tcMar>
              <w:left w:w="40" w:type="dxa"/>
              <w:right w:w="40" w:type="dxa"/>
            </w:tcMar>
          </w:tcPr>
          <w:p w14:paraId="0DA8D096"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155,317</w:t>
            </w:r>
          </w:p>
        </w:tc>
        <w:tc>
          <w:tcPr>
            <w:tcW w:w="1035" w:type="dxa"/>
            <w:tcBorders>
              <w:top w:val="nil"/>
              <w:left w:val="nil"/>
              <w:bottom w:val="nil"/>
              <w:right w:val="nil"/>
              <w:tl2br w:val="nil"/>
              <w:tr2bl w:val="nil"/>
            </w:tcBorders>
            <w:shd w:val="clear" w:color="FFFFFF" w:fill="FFFFFF"/>
            <w:tcMar>
              <w:left w:w="40" w:type="dxa"/>
              <w:right w:w="40" w:type="dxa"/>
            </w:tcMar>
          </w:tcPr>
          <w:p w14:paraId="2056C2D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266,258</w:t>
            </w:r>
          </w:p>
        </w:tc>
        <w:tc>
          <w:tcPr>
            <w:tcW w:w="600" w:type="dxa"/>
            <w:tcBorders>
              <w:top w:val="nil"/>
              <w:left w:val="nil"/>
              <w:bottom w:val="nil"/>
              <w:right w:val="nil"/>
              <w:tl2br w:val="nil"/>
              <w:tr2bl w:val="nil"/>
            </w:tcBorders>
            <w:shd w:val="clear" w:color="FFFFFF" w:fill="FFFFFF"/>
            <w:tcMar>
              <w:left w:w="40" w:type="dxa"/>
              <w:right w:w="40" w:type="dxa"/>
            </w:tcMar>
          </w:tcPr>
          <w:p w14:paraId="3B7D7C5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 xml:space="preserve">71 </w:t>
            </w:r>
          </w:p>
        </w:tc>
        <w:tc>
          <w:tcPr>
            <w:tcW w:w="1035" w:type="dxa"/>
            <w:tcBorders>
              <w:top w:val="nil"/>
              <w:left w:val="nil"/>
              <w:bottom w:val="nil"/>
              <w:right w:val="nil"/>
              <w:tl2br w:val="nil"/>
              <w:tr2bl w:val="nil"/>
            </w:tcBorders>
            <w:shd w:val="clear" w:color="FFFFFF" w:fill="FFFFFF"/>
            <w:tcMar>
              <w:left w:w="40" w:type="dxa"/>
              <w:right w:w="40" w:type="dxa"/>
            </w:tcMar>
          </w:tcPr>
          <w:p w14:paraId="5818AF7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203,631</w:t>
            </w:r>
          </w:p>
        </w:tc>
        <w:tc>
          <w:tcPr>
            <w:tcW w:w="1035" w:type="dxa"/>
            <w:tcBorders>
              <w:top w:val="nil"/>
              <w:left w:val="nil"/>
              <w:bottom w:val="nil"/>
              <w:right w:val="nil"/>
              <w:tl2br w:val="nil"/>
              <w:tr2bl w:val="nil"/>
            </w:tcBorders>
            <w:shd w:val="clear" w:color="FFFFFF" w:fill="FFFFFF"/>
            <w:tcMar>
              <w:left w:w="40" w:type="dxa"/>
              <w:right w:w="40" w:type="dxa"/>
            </w:tcMar>
          </w:tcPr>
          <w:p w14:paraId="46110EA0"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108,374</w:t>
            </w:r>
          </w:p>
        </w:tc>
        <w:tc>
          <w:tcPr>
            <w:tcW w:w="1035" w:type="dxa"/>
            <w:tcBorders>
              <w:top w:val="nil"/>
              <w:left w:val="nil"/>
              <w:bottom w:val="nil"/>
              <w:right w:val="nil"/>
              <w:tl2br w:val="nil"/>
              <w:tr2bl w:val="nil"/>
            </w:tcBorders>
            <w:shd w:val="clear" w:color="FFFFFF" w:fill="FFFFFF"/>
            <w:tcMar>
              <w:left w:w="40" w:type="dxa"/>
              <w:right w:w="40" w:type="dxa"/>
            </w:tcMar>
          </w:tcPr>
          <w:p w14:paraId="176ADD2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21,492</w:t>
            </w:r>
          </w:p>
        </w:tc>
      </w:tr>
      <w:tr w:rsidR="00DC559F" w:rsidRPr="001E08B7" w14:paraId="560D9BF1" w14:textId="77777777" w:rsidTr="002E0B94">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60C1DF81"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E08B7">
              <w:rPr>
                <w:rFonts w:ascii="Aptos" w:eastAsia="Calibri" w:hAnsi="Aptos" w:cs="Calibri"/>
                <w:color w:val="000000"/>
                <w:sz w:val="18"/>
                <w:szCs w:val="18"/>
                <w:lang w:eastAsia="en-US"/>
              </w:rPr>
              <w:t>Proceeds from Borrowings</w:t>
            </w:r>
          </w:p>
        </w:tc>
        <w:tc>
          <w:tcPr>
            <w:tcW w:w="1035" w:type="dxa"/>
            <w:tcBorders>
              <w:top w:val="nil"/>
              <w:left w:val="nil"/>
              <w:bottom w:val="nil"/>
              <w:right w:val="nil"/>
              <w:tl2br w:val="nil"/>
              <w:tr2bl w:val="nil"/>
            </w:tcBorders>
            <w:shd w:val="clear" w:color="FFFFFF" w:fill="FFFFFF"/>
            <w:tcMar>
              <w:left w:w="40" w:type="dxa"/>
              <w:right w:w="40" w:type="dxa"/>
            </w:tcMar>
          </w:tcPr>
          <w:p w14:paraId="08A832E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836</w:t>
            </w:r>
          </w:p>
        </w:tc>
        <w:tc>
          <w:tcPr>
            <w:tcW w:w="1035" w:type="dxa"/>
            <w:tcBorders>
              <w:top w:val="nil"/>
              <w:left w:val="nil"/>
              <w:bottom w:val="nil"/>
              <w:right w:val="nil"/>
              <w:tl2br w:val="nil"/>
              <w:tr2bl w:val="nil"/>
            </w:tcBorders>
            <w:shd w:val="clear" w:color="FFFFFF" w:fill="FFFFFF"/>
            <w:tcMar>
              <w:left w:w="40" w:type="dxa"/>
              <w:right w:w="40" w:type="dxa"/>
            </w:tcMar>
          </w:tcPr>
          <w:p w14:paraId="37B595FE"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836</w:t>
            </w:r>
          </w:p>
        </w:tc>
        <w:tc>
          <w:tcPr>
            <w:tcW w:w="1035" w:type="dxa"/>
            <w:tcBorders>
              <w:top w:val="nil"/>
              <w:left w:val="nil"/>
              <w:bottom w:val="nil"/>
              <w:right w:val="nil"/>
              <w:tl2br w:val="nil"/>
              <w:tr2bl w:val="nil"/>
            </w:tcBorders>
            <w:shd w:val="clear" w:color="FFFFFF" w:fill="FFFFFF"/>
            <w:tcMar>
              <w:left w:w="40" w:type="dxa"/>
              <w:right w:w="40" w:type="dxa"/>
            </w:tcMar>
          </w:tcPr>
          <w:p w14:paraId="4C481574"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857</w:t>
            </w:r>
          </w:p>
        </w:tc>
        <w:tc>
          <w:tcPr>
            <w:tcW w:w="600" w:type="dxa"/>
            <w:tcBorders>
              <w:top w:val="nil"/>
              <w:left w:val="nil"/>
              <w:bottom w:val="nil"/>
              <w:right w:val="nil"/>
              <w:tl2br w:val="nil"/>
              <w:tr2bl w:val="nil"/>
            </w:tcBorders>
            <w:shd w:val="clear" w:color="FFFFFF" w:fill="FFFFFF"/>
            <w:tcMar>
              <w:left w:w="40" w:type="dxa"/>
              <w:right w:w="40" w:type="dxa"/>
            </w:tcMar>
          </w:tcPr>
          <w:p w14:paraId="046BD75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3831C48E"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857</w:t>
            </w:r>
          </w:p>
        </w:tc>
        <w:tc>
          <w:tcPr>
            <w:tcW w:w="1035" w:type="dxa"/>
            <w:tcBorders>
              <w:top w:val="nil"/>
              <w:left w:val="nil"/>
              <w:bottom w:val="nil"/>
              <w:right w:val="nil"/>
              <w:tl2br w:val="nil"/>
              <w:tr2bl w:val="nil"/>
            </w:tcBorders>
            <w:shd w:val="clear" w:color="FFFFFF" w:fill="FFFFFF"/>
            <w:tcMar>
              <w:left w:w="40" w:type="dxa"/>
              <w:right w:w="40" w:type="dxa"/>
            </w:tcMar>
          </w:tcPr>
          <w:p w14:paraId="684E5725"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857</w:t>
            </w:r>
          </w:p>
        </w:tc>
        <w:tc>
          <w:tcPr>
            <w:tcW w:w="1035" w:type="dxa"/>
            <w:tcBorders>
              <w:top w:val="nil"/>
              <w:left w:val="nil"/>
              <w:bottom w:val="nil"/>
              <w:right w:val="nil"/>
              <w:tl2br w:val="nil"/>
              <w:tr2bl w:val="nil"/>
            </w:tcBorders>
            <w:shd w:val="clear" w:color="FFFFFF" w:fill="FFFFFF"/>
            <w:tcMar>
              <w:left w:w="40" w:type="dxa"/>
              <w:right w:w="40" w:type="dxa"/>
            </w:tcMar>
          </w:tcPr>
          <w:p w14:paraId="2072254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857</w:t>
            </w:r>
          </w:p>
        </w:tc>
      </w:tr>
      <w:tr w:rsidR="00DC559F" w:rsidRPr="001E08B7" w14:paraId="4123A093" w14:textId="77777777" w:rsidTr="002E0B94">
        <w:trPr>
          <w:trHeight w:val="576"/>
        </w:trPr>
        <w:tc>
          <w:tcPr>
            <w:tcW w:w="2385" w:type="dxa"/>
            <w:tcBorders>
              <w:top w:val="nil"/>
              <w:left w:val="nil"/>
              <w:bottom w:val="nil"/>
              <w:right w:val="nil"/>
              <w:tl2br w:val="nil"/>
              <w:tr2bl w:val="nil"/>
            </w:tcBorders>
            <w:shd w:val="clear" w:color="FFFFFF" w:fill="FFFFFF"/>
            <w:tcMar>
              <w:left w:w="40" w:type="dxa"/>
              <w:right w:w="40" w:type="dxa"/>
            </w:tcMar>
          </w:tcPr>
          <w:p w14:paraId="63244364"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Total Receipts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013A412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155,903</w:t>
            </w:r>
          </w:p>
        </w:tc>
        <w:tc>
          <w:tcPr>
            <w:tcW w:w="1035" w:type="dxa"/>
            <w:tcBorders>
              <w:top w:val="nil"/>
              <w:left w:val="nil"/>
              <w:bottom w:val="nil"/>
              <w:right w:val="nil"/>
              <w:tl2br w:val="nil"/>
              <w:tr2bl w:val="nil"/>
            </w:tcBorders>
            <w:shd w:val="clear" w:color="FFFFFF" w:fill="FFFFFF"/>
            <w:tcMar>
              <w:left w:w="40" w:type="dxa"/>
              <w:right w:w="40" w:type="dxa"/>
            </w:tcMar>
          </w:tcPr>
          <w:p w14:paraId="32E319C4"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156,153</w:t>
            </w:r>
          </w:p>
        </w:tc>
        <w:tc>
          <w:tcPr>
            <w:tcW w:w="1035" w:type="dxa"/>
            <w:tcBorders>
              <w:top w:val="nil"/>
              <w:left w:val="nil"/>
              <w:bottom w:val="nil"/>
              <w:right w:val="nil"/>
              <w:tl2br w:val="nil"/>
              <w:tr2bl w:val="nil"/>
            </w:tcBorders>
            <w:shd w:val="clear" w:color="FFFFFF" w:fill="FFFFFF"/>
            <w:tcMar>
              <w:left w:w="40" w:type="dxa"/>
              <w:right w:w="40" w:type="dxa"/>
            </w:tcMar>
          </w:tcPr>
          <w:p w14:paraId="4D603371"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267,115</w:t>
            </w:r>
          </w:p>
        </w:tc>
        <w:tc>
          <w:tcPr>
            <w:tcW w:w="600" w:type="dxa"/>
            <w:tcBorders>
              <w:top w:val="nil"/>
              <w:left w:val="nil"/>
              <w:bottom w:val="nil"/>
              <w:right w:val="nil"/>
              <w:tl2br w:val="nil"/>
              <w:tr2bl w:val="nil"/>
            </w:tcBorders>
            <w:shd w:val="clear" w:color="FFFFFF" w:fill="FFFFFF"/>
            <w:tcMar>
              <w:left w:w="40" w:type="dxa"/>
              <w:right w:w="40" w:type="dxa"/>
            </w:tcMar>
          </w:tcPr>
          <w:p w14:paraId="7EA26714"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 xml:space="preserve">71 </w:t>
            </w:r>
          </w:p>
        </w:tc>
        <w:tc>
          <w:tcPr>
            <w:tcW w:w="1035" w:type="dxa"/>
            <w:tcBorders>
              <w:top w:val="nil"/>
              <w:left w:val="nil"/>
              <w:bottom w:val="nil"/>
              <w:right w:val="nil"/>
              <w:tl2br w:val="nil"/>
              <w:tr2bl w:val="nil"/>
            </w:tcBorders>
            <w:shd w:val="clear" w:color="FFFFFF" w:fill="FFFFFF"/>
            <w:tcMar>
              <w:left w:w="40" w:type="dxa"/>
              <w:right w:w="40" w:type="dxa"/>
            </w:tcMar>
          </w:tcPr>
          <w:p w14:paraId="37595783"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204,488</w:t>
            </w:r>
          </w:p>
        </w:tc>
        <w:tc>
          <w:tcPr>
            <w:tcW w:w="1035" w:type="dxa"/>
            <w:tcBorders>
              <w:top w:val="nil"/>
              <w:left w:val="nil"/>
              <w:bottom w:val="nil"/>
              <w:right w:val="nil"/>
              <w:tl2br w:val="nil"/>
              <w:tr2bl w:val="nil"/>
            </w:tcBorders>
            <w:shd w:val="clear" w:color="FFFFFF" w:fill="FFFFFF"/>
            <w:tcMar>
              <w:left w:w="40" w:type="dxa"/>
              <w:right w:w="40" w:type="dxa"/>
            </w:tcMar>
          </w:tcPr>
          <w:p w14:paraId="797F1022"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109,231</w:t>
            </w:r>
          </w:p>
        </w:tc>
        <w:tc>
          <w:tcPr>
            <w:tcW w:w="1035" w:type="dxa"/>
            <w:tcBorders>
              <w:top w:val="nil"/>
              <w:left w:val="nil"/>
              <w:bottom w:val="nil"/>
              <w:right w:val="nil"/>
              <w:tl2br w:val="nil"/>
              <w:tr2bl w:val="nil"/>
            </w:tcBorders>
            <w:shd w:val="clear" w:color="FFFFFF" w:fill="FFFFFF"/>
            <w:tcMar>
              <w:left w:w="40" w:type="dxa"/>
              <w:right w:w="40" w:type="dxa"/>
            </w:tcMar>
          </w:tcPr>
          <w:p w14:paraId="1A9AD680"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22,349</w:t>
            </w:r>
          </w:p>
        </w:tc>
      </w:tr>
      <w:tr w:rsidR="00DC559F" w:rsidRPr="001E08B7" w14:paraId="479C458D" w14:textId="77777777" w:rsidTr="002E0B94">
        <w:trPr>
          <w:trHeight w:val="300"/>
        </w:trPr>
        <w:tc>
          <w:tcPr>
            <w:tcW w:w="2385" w:type="dxa"/>
            <w:tcBorders>
              <w:top w:val="nil"/>
              <w:left w:val="nil"/>
              <w:bottom w:val="nil"/>
              <w:right w:val="nil"/>
              <w:tl2br w:val="nil"/>
              <w:tr2bl w:val="nil"/>
            </w:tcBorders>
            <w:shd w:val="clear" w:color="FFFFFF" w:fill="FFFFFF"/>
            <w:tcMar>
              <w:left w:w="40" w:type="dxa"/>
              <w:right w:w="40" w:type="dxa"/>
            </w:tcMar>
            <w:vAlign w:val="bottom"/>
          </w:tcPr>
          <w:p w14:paraId="0ED40A76"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Payments</w:t>
            </w: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77A20949"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E4B2D1C"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450E3AC0" w14:textId="77777777" w:rsidR="00DC559F" w:rsidRPr="001E08B7" w:rsidRDefault="00DC559F" w:rsidP="001E08B7">
            <w:pPr>
              <w:spacing w:before="0" w:after="0"/>
              <w:rPr>
                <w:rFonts w:ascii="Aptos" w:eastAsia="Calibri" w:hAnsi="Aptos" w:cs="Calibri"/>
                <w:color w:val="000000"/>
                <w:sz w:val="18"/>
                <w:szCs w:val="18"/>
              </w:rPr>
            </w:pPr>
          </w:p>
        </w:tc>
        <w:tc>
          <w:tcPr>
            <w:tcW w:w="600" w:type="dxa"/>
            <w:tcBorders>
              <w:top w:val="nil"/>
              <w:left w:val="nil"/>
              <w:bottom w:val="nil"/>
              <w:right w:val="nil"/>
              <w:tl2br w:val="nil"/>
              <w:tr2bl w:val="nil"/>
            </w:tcBorders>
            <w:shd w:val="clear" w:color="FFFFFF" w:fill="FFFFFF"/>
            <w:tcMar>
              <w:left w:w="0" w:type="dxa"/>
              <w:right w:w="0" w:type="dxa"/>
            </w:tcMar>
            <w:vAlign w:val="bottom"/>
          </w:tcPr>
          <w:p w14:paraId="4DF0BEB3"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27D0C8E6"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0FB7DA4D" w14:textId="77777777" w:rsidR="00DC559F" w:rsidRPr="001E08B7" w:rsidRDefault="00DC559F" w:rsidP="001E08B7">
            <w:pPr>
              <w:spacing w:before="0" w:after="0"/>
              <w:rPr>
                <w:rFonts w:ascii="Aptos" w:eastAsia="Calibri" w:hAnsi="Aptos" w:cs="Calibri"/>
                <w:color w:val="000000"/>
                <w:sz w:val="18"/>
                <w:szCs w:val="18"/>
              </w:rPr>
            </w:pPr>
          </w:p>
        </w:tc>
        <w:tc>
          <w:tcPr>
            <w:tcW w:w="1035" w:type="dxa"/>
            <w:tcBorders>
              <w:top w:val="nil"/>
              <w:left w:val="nil"/>
              <w:bottom w:val="nil"/>
              <w:right w:val="nil"/>
              <w:tl2br w:val="nil"/>
              <w:tr2bl w:val="nil"/>
            </w:tcBorders>
            <w:shd w:val="clear" w:color="FFFFFF" w:fill="FFFFFF"/>
            <w:tcMar>
              <w:left w:w="0" w:type="dxa"/>
              <w:right w:w="0" w:type="dxa"/>
            </w:tcMar>
            <w:vAlign w:val="bottom"/>
          </w:tcPr>
          <w:p w14:paraId="1B3E7F09" w14:textId="77777777" w:rsidR="00DC559F" w:rsidRPr="001E08B7" w:rsidRDefault="00DC559F" w:rsidP="001E08B7">
            <w:pPr>
              <w:spacing w:before="0" w:after="0"/>
              <w:rPr>
                <w:rFonts w:ascii="Aptos" w:eastAsia="Calibri" w:hAnsi="Aptos" w:cs="Calibri"/>
                <w:color w:val="000000"/>
                <w:sz w:val="18"/>
                <w:szCs w:val="18"/>
              </w:rPr>
            </w:pPr>
          </w:p>
        </w:tc>
      </w:tr>
      <w:tr w:rsidR="00DC559F" w:rsidRPr="001E08B7" w14:paraId="080C5B28" w14:textId="77777777" w:rsidTr="002E0B94">
        <w:trPr>
          <w:trHeight w:val="240"/>
        </w:trPr>
        <w:tc>
          <w:tcPr>
            <w:tcW w:w="2385" w:type="dxa"/>
            <w:tcBorders>
              <w:top w:val="nil"/>
              <w:left w:val="nil"/>
              <w:bottom w:val="nil"/>
              <w:right w:val="nil"/>
              <w:tl2br w:val="nil"/>
              <w:tr2bl w:val="nil"/>
            </w:tcBorders>
            <w:shd w:val="clear" w:color="FFFFFF" w:fill="FFFFFF"/>
            <w:tcMar>
              <w:left w:w="40" w:type="dxa"/>
              <w:right w:w="40" w:type="dxa"/>
            </w:tcMar>
          </w:tcPr>
          <w:p w14:paraId="5124FE6D"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E08B7">
              <w:rPr>
                <w:rFonts w:ascii="Aptos" w:eastAsia="Calibri" w:hAnsi="Aptos" w:cs="Calibri"/>
                <w:color w:val="000000"/>
                <w:sz w:val="18"/>
                <w:szCs w:val="18"/>
                <w:lang w:eastAsia="en-US"/>
              </w:rPr>
              <w:t>Repayment of Borrowings</w:t>
            </w:r>
          </w:p>
        </w:tc>
        <w:tc>
          <w:tcPr>
            <w:tcW w:w="1035" w:type="dxa"/>
            <w:tcBorders>
              <w:top w:val="nil"/>
              <w:left w:val="nil"/>
              <w:bottom w:val="nil"/>
              <w:right w:val="nil"/>
              <w:tl2br w:val="nil"/>
              <w:tr2bl w:val="nil"/>
            </w:tcBorders>
            <w:shd w:val="clear" w:color="FFFFFF" w:fill="FFFFFF"/>
            <w:tcMar>
              <w:left w:w="40" w:type="dxa"/>
              <w:right w:w="40" w:type="dxa"/>
            </w:tcMar>
          </w:tcPr>
          <w:p w14:paraId="13416B06"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4,201</w:t>
            </w:r>
          </w:p>
        </w:tc>
        <w:tc>
          <w:tcPr>
            <w:tcW w:w="1035" w:type="dxa"/>
            <w:tcBorders>
              <w:top w:val="nil"/>
              <w:left w:val="nil"/>
              <w:bottom w:val="nil"/>
              <w:right w:val="nil"/>
              <w:tl2br w:val="nil"/>
              <w:tr2bl w:val="nil"/>
            </w:tcBorders>
            <w:shd w:val="clear" w:color="FFFFFF" w:fill="FFFFFF"/>
            <w:tcMar>
              <w:left w:w="40" w:type="dxa"/>
              <w:right w:w="40" w:type="dxa"/>
            </w:tcMar>
          </w:tcPr>
          <w:p w14:paraId="4FB38D56"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4,201</w:t>
            </w:r>
          </w:p>
        </w:tc>
        <w:tc>
          <w:tcPr>
            <w:tcW w:w="1035" w:type="dxa"/>
            <w:tcBorders>
              <w:top w:val="nil"/>
              <w:left w:val="nil"/>
              <w:bottom w:val="nil"/>
              <w:right w:val="nil"/>
              <w:tl2br w:val="nil"/>
              <w:tr2bl w:val="nil"/>
            </w:tcBorders>
            <w:shd w:val="clear" w:color="FFFFFF" w:fill="FFFFFF"/>
            <w:tcMar>
              <w:left w:w="40" w:type="dxa"/>
              <w:right w:w="40" w:type="dxa"/>
            </w:tcMar>
          </w:tcPr>
          <w:p w14:paraId="3641F303"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3,914</w:t>
            </w:r>
          </w:p>
        </w:tc>
        <w:tc>
          <w:tcPr>
            <w:tcW w:w="600" w:type="dxa"/>
            <w:tcBorders>
              <w:top w:val="nil"/>
              <w:left w:val="nil"/>
              <w:bottom w:val="nil"/>
              <w:right w:val="nil"/>
              <w:tl2br w:val="nil"/>
              <w:tr2bl w:val="nil"/>
            </w:tcBorders>
            <w:shd w:val="clear" w:color="FFFFFF" w:fill="FFFFFF"/>
            <w:tcMar>
              <w:left w:w="40" w:type="dxa"/>
              <w:right w:w="40" w:type="dxa"/>
            </w:tcMar>
          </w:tcPr>
          <w:p w14:paraId="1B147A9B"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7BB04ED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3,506</w:t>
            </w:r>
          </w:p>
        </w:tc>
        <w:tc>
          <w:tcPr>
            <w:tcW w:w="1035" w:type="dxa"/>
            <w:tcBorders>
              <w:top w:val="nil"/>
              <w:left w:val="nil"/>
              <w:bottom w:val="nil"/>
              <w:right w:val="nil"/>
              <w:tl2br w:val="nil"/>
              <w:tr2bl w:val="nil"/>
            </w:tcBorders>
            <w:shd w:val="clear" w:color="FFFFFF" w:fill="FFFFFF"/>
            <w:tcMar>
              <w:left w:w="40" w:type="dxa"/>
              <w:right w:w="40" w:type="dxa"/>
            </w:tcMar>
          </w:tcPr>
          <w:p w14:paraId="35CD99B3"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3,099</w:t>
            </w:r>
          </w:p>
        </w:tc>
        <w:tc>
          <w:tcPr>
            <w:tcW w:w="1035" w:type="dxa"/>
            <w:tcBorders>
              <w:top w:val="nil"/>
              <w:left w:val="nil"/>
              <w:bottom w:val="nil"/>
              <w:right w:val="nil"/>
              <w:tl2br w:val="nil"/>
              <w:tr2bl w:val="nil"/>
            </w:tcBorders>
            <w:shd w:val="clear" w:color="FFFFFF" w:fill="FFFFFF"/>
            <w:tcMar>
              <w:left w:w="40" w:type="dxa"/>
              <w:right w:w="40" w:type="dxa"/>
            </w:tcMar>
          </w:tcPr>
          <w:p w14:paraId="2B8E2ACA"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2,820</w:t>
            </w:r>
          </w:p>
        </w:tc>
      </w:tr>
      <w:tr w:rsidR="00DC559F" w:rsidRPr="001E08B7" w14:paraId="73CCAD3C" w14:textId="77777777" w:rsidTr="002E0B94">
        <w:trPr>
          <w:trHeight w:val="480"/>
        </w:trPr>
        <w:tc>
          <w:tcPr>
            <w:tcW w:w="2385" w:type="dxa"/>
            <w:tcBorders>
              <w:top w:val="nil"/>
              <w:left w:val="nil"/>
              <w:bottom w:val="nil"/>
              <w:right w:val="nil"/>
              <w:tl2br w:val="nil"/>
              <w:tr2bl w:val="nil"/>
            </w:tcBorders>
            <w:shd w:val="clear" w:color="FFFFFF" w:fill="FFFFFF"/>
            <w:tcMar>
              <w:left w:w="40" w:type="dxa"/>
              <w:right w:w="40" w:type="dxa"/>
            </w:tcMar>
          </w:tcPr>
          <w:p w14:paraId="5D11C3DA"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color w:val="000000"/>
                <w:sz w:val="18"/>
                <w:szCs w:val="18"/>
              </w:rPr>
            </w:pPr>
            <w:r w:rsidRPr="001E08B7">
              <w:rPr>
                <w:rFonts w:ascii="Aptos" w:eastAsia="Calibri" w:hAnsi="Aptos" w:cs="Calibri"/>
                <w:color w:val="000000"/>
                <w:sz w:val="18"/>
                <w:szCs w:val="18"/>
                <w:lang w:eastAsia="en-US"/>
              </w:rPr>
              <w:t>Repayment of Lease Liabilities - Principal</w:t>
            </w:r>
          </w:p>
        </w:tc>
        <w:tc>
          <w:tcPr>
            <w:tcW w:w="1035" w:type="dxa"/>
            <w:tcBorders>
              <w:top w:val="nil"/>
              <w:left w:val="nil"/>
              <w:bottom w:val="nil"/>
              <w:right w:val="nil"/>
              <w:tl2br w:val="nil"/>
              <w:tr2bl w:val="nil"/>
            </w:tcBorders>
            <w:shd w:val="clear" w:color="FFFFFF" w:fill="FFFFFF"/>
            <w:tcMar>
              <w:left w:w="40" w:type="dxa"/>
              <w:right w:w="40" w:type="dxa"/>
            </w:tcMar>
          </w:tcPr>
          <w:p w14:paraId="0D93767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111</w:t>
            </w:r>
          </w:p>
        </w:tc>
        <w:tc>
          <w:tcPr>
            <w:tcW w:w="1035" w:type="dxa"/>
            <w:tcBorders>
              <w:top w:val="nil"/>
              <w:left w:val="nil"/>
              <w:bottom w:val="nil"/>
              <w:right w:val="nil"/>
              <w:tl2br w:val="nil"/>
              <w:tr2bl w:val="nil"/>
            </w:tcBorders>
            <w:shd w:val="clear" w:color="FFFFFF" w:fill="FFFFFF"/>
            <w:tcMar>
              <w:left w:w="40" w:type="dxa"/>
              <w:right w:w="40" w:type="dxa"/>
            </w:tcMar>
          </w:tcPr>
          <w:p w14:paraId="6D354949"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111</w:t>
            </w:r>
          </w:p>
        </w:tc>
        <w:tc>
          <w:tcPr>
            <w:tcW w:w="1035" w:type="dxa"/>
            <w:tcBorders>
              <w:top w:val="nil"/>
              <w:left w:val="nil"/>
              <w:bottom w:val="nil"/>
              <w:right w:val="nil"/>
              <w:tl2br w:val="nil"/>
              <w:tr2bl w:val="nil"/>
            </w:tcBorders>
            <w:shd w:val="clear" w:color="FFFFFF" w:fill="FFFFFF"/>
            <w:tcMar>
              <w:left w:w="40" w:type="dxa"/>
              <w:right w:w="40" w:type="dxa"/>
            </w:tcMar>
          </w:tcPr>
          <w:p w14:paraId="3049785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114</w:t>
            </w:r>
          </w:p>
        </w:tc>
        <w:tc>
          <w:tcPr>
            <w:tcW w:w="600" w:type="dxa"/>
            <w:tcBorders>
              <w:top w:val="nil"/>
              <w:left w:val="nil"/>
              <w:bottom w:val="nil"/>
              <w:right w:val="nil"/>
              <w:tl2br w:val="nil"/>
              <w:tr2bl w:val="nil"/>
            </w:tcBorders>
            <w:shd w:val="clear" w:color="FFFFFF" w:fill="FFFFFF"/>
            <w:tcMar>
              <w:left w:w="40" w:type="dxa"/>
              <w:right w:w="40" w:type="dxa"/>
            </w:tcMar>
          </w:tcPr>
          <w:p w14:paraId="0D9AA781"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 xml:space="preserve">3 </w:t>
            </w:r>
          </w:p>
        </w:tc>
        <w:tc>
          <w:tcPr>
            <w:tcW w:w="1035" w:type="dxa"/>
            <w:tcBorders>
              <w:top w:val="nil"/>
              <w:left w:val="nil"/>
              <w:bottom w:val="nil"/>
              <w:right w:val="nil"/>
              <w:tl2br w:val="nil"/>
              <w:tr2bl w:val="nil"/>
            </w:tcBorders>
            <w:shd w:val="clear" w:color="FFFFFF" w:fill="FFFFFF"/>
            <w:tcMar>
              <w:left w:w="40" w:type="dxa"/>
              <w:right w:w="40" w:type="dxa"/>
            </w:tcMar>
          </w:tcPr>
          <w:p w14:paraId="0118CA0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114</w:t>
            </w:r>
          </w:p>
        </w:tc>
        <w:tc>
          <w:tcPr>
            <w:tcW w:w="1035" w:type="dxa"/>
            <w:tcBorders>
              <w:top w:val="nil"/>
              <w:left w:val="nil"/>
              <w:bottom w:val="nil"/>
              <w:right w:val="nil"/>
              <w:tl2br w:val="nil"/>
              <w:tr2bl w:val="nil"/>
            </w:tcBorders>
            <w:shd w:val="clear" w:color="FFFFFF" w:fill="FFFFFF"/>
            <w:tcMar>
              <w:left w:w="40" w:type="dxa"/>
              <w:right w:w="40" w:type="dxa"/>
            </w:tcMar>
          </w:tcPr>
          <w:p w14:paraId="2F0BDB1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114</w:t>
            </w:r>
          </w:p>
        </w:tc>
        <w:tc>
          <w:tcPr>
            <w:tcW w:w="1035" w:type="dxa"/>
            <w:tcBorders>
              <w:top w:val="nil"/>
              <w:left w:val="nil"/>
              <w:bottom w:val="nil"/>
              <w:right w:val="nil"/>
              <w:tl2br w:val="nil"/>
              <w:tr2bl w:val="nil"/>
            </w:tcBorders>
            <w:shd w:val="clear" w:color="FFFFFF" w:fill="FFFFFF"/>
            <w:tcMar>
              <w:left w:w="40" w:type="dxa"/>
              <w:right w:w="40" w:type="dxa"/>
            </w:tcMar>
          </w:tcPr>
          <w:p w14:paraId="74E0EC0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color w:val="000000"/>
                <w:sz w:val="18"/>
                <w:szCs w:val="18"/>
              </w:rPr>
            </w:pPr>
            <w:r w:rsidRPr="001E08B7">
              <w:rPr>
                <w:rFonts w:ascii="Aptos" w:eastAsia="Calibri" w:hAnsi="Aptos" w:cs="Calibri"/>
                <w:color w:val="000000"/>
                <w:sz w:val="18"/>
                <w:szCs w:val="18"/>
                <w:lang w:eastAsia="en-US"/>
              </w:rPr>
              <w:t>114</w:t>
            </w:r>
          </w:p>
        </w:tc>
      </w:tr>
      <w:tr w:rsidR="00DC559F" w:rsidRPr="001E08B7" w14:paraId="44A50352" w14:textId="77777777" w:rsidTr="002E0B94">
        <w:trPr>
          <w:trHeight w:val="720"/>
        </w:trPr>
        <w:tc>
          <w:tcPr>
            <w:tcW w:w="2385" w:type="dxa"/>
            <w:tcBorders>
              <w:top w:val="nil"/>
              <w:left w:val="nil"/>
              <w:bottom w:val="nil"/>
              <w:right w:val="nil"/>
              <w:tl2br w:val="nil"/>
              <w:tr2bl w:val="nil"/>
            </w:tcBorders>
            <w:shd w:val="clear" w:color="FFFFFF" w:fill="FFFFFF"/>
            <w:tcMar>
              <w:left w:w="40" w:type="dxa"/>
              <w:right w:w="40" w:type="dxa"/>
            </w:tcMar>
          </w:tcPr>
          <w:p w14:paraId="0E1EDECC"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Total Payments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5155DF4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4,312</w:t>
            </w:r>
          </w:p>
        </w:tc>
        <w:tc>
          <w:tcPr>
            <w:tcW w:w="1035" w:type="dxa"/>
            <w:tcBorders>
              <w:top w:val="nil"/>
              <w:left w:val="nil"/>
              <w:bottom w:val="nil"/>
              <w:right w:val="nil"/>
              <w:tl2br w:val="nil"/>
              <w:tr2bl w:val="nil"/>
            </w:tcBorders>
            <w:shd w:val="clear" w:color="FFFFFF" w:fill="FFFFFF"/>
            <w:tcMar>
              <w:left w:w="40" w:type="dxa"/>
              <w:right w:w="40" w:type="dxa"/>
            </w:tcMar>
          </w:tcPr>
          <w:p w14:paraId="6664405F"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4,312</w:t>
            </w:r>
          </w:p>
        </w:tc>
        <w:tc>
          <w:tcPr>
            <w:tcW w:w="1035" w:type="dxa"/>
            <w:tcBorders>
              <w:top w:val="nil"/>
              <w:left w:val="nil"/>
              <w:bottom w:val="nil"/>
              <w:right w:val="nil"/>
              <w:tl2br w:val="nil"/>
              <w:tr2bl w:val="nil"/>
            </w:tcBorders>
            <w:shd w:val="clear" w:color="FFFFFF" w:fill="FFFFFF"/>
            <w:tcMar>
              <w:left w:w="40" w:type="dxa"/>
              <w:right w:w="40" w:type="dxa"/>
            </w:tcMar>
          </w:tcPr>
          <w:p w14:paraId="2F066D94"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4,028</w:t>
            </w:r>
          </w:p>
        </w:tc>
        <w:tc>
          <w:tcPr>
            <w:tcW w:w="600" w:type="dxa"/>
            <w:tcBorders>
              <w:top w:val="nil"/>
              <w:left w:val="nil"/>
              <w:bottom w:val="nil"/>
              <w:right w:val="nil"/>
              <w:tl2br w:val="nil"/>
              <w:tr2bl w:val="nil"/>
            </w:tcBorders>
            <w:shd w:val="clear" w:color="FFFFFF" w:fill="FFFFFF"/>
            <w:tcMar>
              <w:left w:w="40" w:type="dxa"/>
              <w:right w:w="40" w:type="dxa"/>
            </w:tcMar>
          </w:tcPr>
          <w:p w14:paraId="24A6A44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 xml:space="preserve">-7 </w:t>
            </w:r>
          </w:p>
        </w:tc>
        <w:tc>
          <w:tcPr>
            <w:tcW w:w="1035" w:type="dxa"/>
            <w:tcBorders>
              <w:top w:val="nil"/>
              <w:left w:val="nil"/>
              <w:bottom w:val="nil"/>
              <w:right w:val="nil"/>
              <w:tl2br w:val="nil"/>
              <w:tr2bl w:val="nil"/>
            </w:tcBorders>
            <w:shd w:val="clear" w:color="FFFFFF" w:fill="FFFFFF"/>
            <w:tcMar>
              <w:left w:w="40" w:type="dxa"/>
              <w:right w:w="40" w:type="dxa"/>
            </w:tcMar>
          </w:tcPr>
          <w:p w14:paraId="27F905A5"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3,620</w:t>
            </w:r>
          </w:p>
        </w:tc>
        <w:tc>
          <w:tcPr>
            <w:tcW w:w="1035" w:type="dxa"/>
            <w:tcBorders>
              <w:top w:val="nil"/>
              <w:left w:val="nil"/>
              <w:bottom w:val="nil"/>
              <w:right w:val="nil"/>
              <w:tl2br w:val="nil"/>
              <w:tr2bl w:val="nil"/>
            </w:tcBorders>
            <w:shd w:val="clear" w:color="FFFFFF" w:fill="FFFFFF"/>
            <w:tcMar>
              <w:left w:w="40" w:type="dxa"/>
              <w:right w:w="40" w:type="dxa"/>
            </w:tcMar>
          </w:tcPr>
          <w:p w14:paraId="175A5A3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3,213</w:t>
            </w:r>
          </w:p>
        </w:tc>
        <w:tc>
          <w:tcPr>
            <w:tcW w:w="1035" w:type="dxa"/>
            <w:tcBorders>
              <w:top w:val="nil"/>
              <w:left w:val="nil"/>
              <w:bottom w:val="nil"/>
              <w:right w:val="nil"/>
              <w:tl2br w:val="nil"/>
              <w:tr2bl w:val="nil"/>
            </w:tcBorders>
            <w:shd w:val="clear" w:color="FFFFFF" w:fill="FFFFFF"/>
            <w:tcMar>
              <w:left w:w="40" w:type="dxa"/>
              <w:right w:w="40" w:type="dxa"/>
            </w:tcMar>
          </w:tcPr>
          <w:p w14:paraId="0043D091"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2,934</w:t>
            </w:r>
          </w:p>
        </w:tc>
      </w:tr>
      <w:tr w:rsidR="00DC559F" w:rsidRPr="001E08B7" w14:paraId="578263C2" w14:textId="77777777" w:rsidTr="008534AB">
        <w:trPr>
          <w:trHeight w:val="835"/>
        </w:trPr>
        <w:tc>
          <w:tcPr>
            <w:tcW w:w="2385" w:type="dxa"/>
            <w:tcBorders>
              <w:top w:val="nil"/>
              <w:left w:val="nil"/>
              <w:bottom w:val="nil"/>
              <w:right w:val="nil"/>
              <w:tl2br w:val="nil"/>
              <w:tr2bl w:val="nil"/>
            </w:tcBorders>
            <w:shd w:val="clear" w:color="FFFFFF" w:fill="FFFFFF"/>
            <w:tcMar>
              <w:left w:w="40" w:type="dxa"/>
              <w:right w:w="40" w:type="dxa"/>
            </w:tcMar>
          </w:tcPr>
          <w:p w14:paraId="097D46EC"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Net Cash Inflows/(Outflows) from Financing Activities</w:t>
            </w:r>
          </w:p>
        </w:tc>
        <w:tc>
          <w:tcPr>
            <w:tcW w:w="1035" w:type="dxa"/>
            <w:tcBorders>
              <w:top w:val="nil"/>
              <w:left w:val="nil"/>
              <w:bottom w:val="nil"/>
              <w:right w:val="nil"/>
              <w:tl2br w:val="nil"/>
              <w:tr2bl w:val="nil"/>
            </w:tcBorders>
            <w:shd w:val="clear" w:color="FFFFFF" w:fill="FFFFFF"/>
            <w:tcMar>
              <w:left w:w="40" w:type="dxa"/>
              <w:right w:w="40" w:type="dxa"/>
            </w:tcMar>
          </w:tcPr>
          <w:p w14:paraId="26167D5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151,591</w:t>
            </w:r>
          </w:p>
        </w:tc>
        <w:tc>
          <w:tcPr>
            <w:tcW w:w="1035" w:type="dxa"/>
            <w:tcBorders>
              <w:top w:val="nil"/>
              <w:left w:val="nil"/>
              <w:bottom w:val="nil"/>
              <w:right w:val="nil"/>
              <w:tl2br w:val="nil"/>
              <w:tr2bl w:val="nil"/>
            </w:tcBorders>
            <w:shd w:val="clear" w:color="FFFFFF" w:fill="FFFFFF"/>
            <w:tcMar>
              <w:left w:w="40" w:type="dxa"/>
              <w:right w:w="40" w:type="dxa"/>
            </w:tcMar>
          </w:tcPr>
          <w:p w14:paraId="47D32F86"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151,841</w:t>
            </w:r>
          </w:p>
        </w:tc>
        <w:tc>
          <w:tcPr>
            <w:tcW w:w="1035" w:type="dxa"/>
            <w:tcBorders>
              <w:top w:val="nil"/>
              <w:left w:val="nil"/>
              <w:bottom w:val="nil"/>
              <w:right w:val="nil"/>
              <w:tl2br w:val="nil"/>
              <w:tr2bl w:val="nil"/>
            </w:tcBorders>
            <w:shd w:val="clear" w:color="FFFFFF" w:fill="FFFFFF"/>
            <w:tcMar>
              <w:left w:w="40" w:type="dxa"/>
              <w:right w:w="40" w:type="dxa"/>
            </w:tcMar>
          </w:tcPr>
          <w:p w14:paraId="0BD2F502"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263,087</w:t>
            </w:r>
          </w:p>
        </w:tc>
        <w:tc>
          <w:tcPr>
            <w:tcW w:w="600" w:type="dxa"/>
            <w:tcBorders>
              <w:top w:val="nil"/>
              <w:left w:val="nil"/>
              <w:bottom w:val="nil"/>
              <w:right w:val="nil"/>
              <w:tl2br w:val="nil"/>
              <w:tr2bl w:val="nil"/>
            </w:tcBorders>
            <w:shd w:val="clear" w:color="FFFFFF" w:fill="FFFFFF"/>
            <w:tcMar>
              <w:left w:w="40" w:type="dxa"/>
              <w:right w:w="40" w:type="dxa"/>
            </w:tcMar>
          </w:tcPr>
          <w:p w14:paraId="370E1296"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 xml:space="preserve">73 </w:t>
            </w:r>
          </w:p>
        </w:tc>
        <w:tc>
          <w:tcPr>
            <w:tcW w:w="1035" w:type="dxa"/>
            <w:tcBorders>
              <w:top w:val="nil"/>
              <w:left w:val="nil"/>
              <w:bottom w:val="nil"/>
              <w:right w:val="nil"/>
              <w:tl2br w:val="nil"/>
              <w:tr2bl w:val="nil"/>
            </w:tcBorders>
            <w:shd w:val="clear" w:color="FFFFFF" w:fill="FFFFFF"/>
            <w:tcMar>
              <w:left w:w="40" w:type="dxa"/>
              <w:right w:w="40" w:type="dxa"/>
            </w:tcMar>
          </w:tcPr>
          <w:p w14:paraId="31EBDB8F"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200,868</w:t>
            </w:r>
          </w:p>
        </w:tc>
        <w:tc>
          <w:tcPr>
            <w:tcW w:w="1035" w:type="dxa"/>
            <w:tcBorders>
              <w:top w:val="nil"/>
              <w:left w:val="nil"/>
              <w:bottom w:val="nil"/>
              <w:right w:val="nil"/>
              <w:tl2br w:val="nil"/>
              <w:tr2bl w:val="nil"/>
            </w:tcBorders>
            <w:shd w:val="clear" w:color="FFFFFF" w:fill="FFFFFF"/>
            <w:tcMar>
              <w:left w:w="40" w:type="dxa"/>
              <w:right w:w="40" w:type="dxa"/>
            </w:tcMar>
          </w:tcPr>
          <w:p w14:paraId="4052D956"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106,018</w:t>
            </w:r>
          </w:p>
        </w:tc>
        <w:tc>
          <w:tcPr>
            <w:tcW w:w="1035" w:type="dxa"/>
            <w:tcBorders>
              <w:top w:val="nil"/>
              <w:left w:val="nil"/>
              <w:bottom w:val="nil"/>
              <w:right w:val="nil"/>
              <w:tl2br w:val="nil"/>
              <w:tr2bl w:val="nil"/>
            </w:tcBorders>
            <w:shd w:val="clear" w:color="FFFFFF" w:fill="FFFFFF"/>
            <w:tcMar>
              <w:left w:w="40" w:type="dxa"/>
              <w:right w:w="40" w:type="dxa"/>
            </w:tcMar>
          </w:tcPr>
          <w:p w14:paraId="456890A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19,415</w:t>
            </w:r>
          </w:p>
        </w:tc>
      </w:tr>
      <w:tr w:rsidR="00DC559F" w:rsidRPr="001E08B7" w14:paraId="6DD98955" w14:textId="77777777" w:rsidTr="008534AB">
        <w:trPr>
          <w:trHeight w:val="862"/>
        </w:trPr>
        <w:tc>
          <w:tcPr>
            <w:tcW w:w="2385" w:type="dxa"/>
            <w:tcBorders>
              <w:top w:val="nil"/>
              <w:left w:val="nil"/>
              <w:bottom w:val="nil"/>
              <w:right w:val="nil"/>
              <w:tl2br w:val="nil"/>
              <w:tr2bl w:val="nil"/>
            </w:tcBorders>
            <w:shd w:val="clear" w:color="FFFFFF" w:fill="FFFFFF"/>
            <w:tcMar>
              <w:left w:w="40" w:type="dxa"/>
              <w:right w:w="40" w:type="dxa"/>
            </w:tcMar>
          </w:tcPr>
          <w:p w14:paraId="4039E471"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Net Increase/(Decrease) in Cash and Cash Equivalents</w:t>
            </w:r>
          </w:p>
        </w:tc>
        <w:tc>
          <w:tcPr>
            <w:tcW w:w="1035" w:type="dxa"/>
            <w:tcBorders>
              <w:top w:val="nil"/>
              <w:left w:val="nil"/>
              <w:bottom w:val="nil"/>
              <w:right w:val="nil"/>
              <w:tl2br w:val="nil"/>
              <w:tr2bl w:val="nil"/>
            </w:tcBorders>
            <w:shd w:val="clear" w:color="FFFFFF" w:fill="FFFFFF"/>
            <w:tcMar>
              <w:left w:w="40" w:type="dxa"/>
              <w:right w:w="40" w:type="dxa"/>
            </w:tcMar>
          </w:tcPr>
          <w:p w14:paraId="07FD8A29"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-59,806</w:t>
            </w:r>
          </w:p>
        </w:tc>
        <w:tc>
          <w:tcPr>
            <w:tcW w:w="1035" w:type="dxa"/>
            <w:tcBorders>
              <w:top w:val="nil"/>
              <w:left w:val="nil"/>
              <w:bottom w:val="nil"/>
              <w:right w:val="nil"/>
              <w:tl2br w:val="nil"/>
              <w:tr2bl w:val="nil"/>
            </w:tcBorders>
            <w:shd w:val="clear" w:color="FFFFFF" w:fill="FFFFFF"/>
            <w:tcMar>
              <w:left w:w="40" w:type="dxa"/>
              <w:right w:w="40" w:type="dxa"/>
            </w:tcMar>
          </w:tcPr>
          <w:p w14:paraId="24AA08D5"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-31,546</w:t>
            </w:r>
          </w:p>
        </w:tc>
        <w:tc>
          <w:tcPr>
            <w:tcW w:w="1035" w:type="dxa"/>
            <w:tcBorders>
              <w:top w:val="nil"/>
              <w:left w:val="nil"/>
              <w:bottom w:val="nil"/>
              <w:right w:val="nil"/>
              <w:tl2br w:val="nil"/>
              <w:tr2bl w:val="nil"/>
            </w:tcBorders>
            <w:shd w:val="clear" w:color="FFFFFF" w:fill="FFFFFF"/>
            <w:tcMar>
              <w:left w:w="40" w:type="dxa"/>
              <w:right w:w="40" w:type="dxa"/>
            </w:tcMar>
          </w:tcPr>
          <w:p w14:paraId="2A21A73A"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-11,387</w:t>
            </w:r>
          </w:p>
        </w:tc>
        <w:tc>
          <w:tcPr>
            <w:tcW w:w="600" w:type="dxa"/>
            <w:tcBorders>
              <w:top w:val="nil"/>
              <w:left w:val="nil"/>
              <w:bottom w:val="nil"/>
              <w:right w:val="nil"/>
              <w:tl2br w:val="nil"/>
              <w:tr2bl w:val="nil"/>
            </w:tcBorders>
            <w:shd w:val="clear" w:color="FFFFFF" w:fill="FFFFFF"/>
            <w:tcMar>
              <w:left w:w="40" w:type="dxa"/>
              <w:right w:w="40" w:type="dxa"/>
            </w:tcMar>
          </w:tcPr>
          <w:p w14:paraId="6819195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 xml:space="preserve">64 </w:t>
            </w:r>
          </w:p>
        </w:tc>
        <w:tc>
          <w:tcPr>
            <w:tcW w:w="1035" w:type="dxa"/>
            <w:tcBorders>
              <w:top w:val="nil"/>
              <w:left w:val="nil"/>
              <w:bottom w:val="nil"/>
              <w:right w:val="nil"/>
              <w:tl2br w:val="nil"/>
              <w:tr2bl w:val="nil"/>
            </w:tcBorders>
            <w:shd w:val="clear" w:color="FFFFFF" w:fill="FFFFFF"/>
            <w:tcMar>
              <w:left w:w="40" w:type="dxa"/>
              <w:right w:w="40" w:type="dxa"/>
            </w:tcMar>
          </w:tcPr>
          <w:p w14:paraId="25EECE9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55784D79"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0</w:t>
            </w:r>
          </w:p>
        </w:tc>
        <w:tc>
          <w:tcPr>
            <w:tcW w:w="1035" w:type="dxa"/>
            <w:tcBorders>
              <w:top w:val="nil"/>
              <w:left w:val="nil"/>
              <w:bottom w:val="nil"/>
              <w:right w:val="nil"/>
              <w:tl2br w:val="nil"/>
              <w:tr2bl w:val="nil"/>
            </w:tcBorders>
            <w:shd w:val="clear" w:color="FFFFFF" w:fill="FFFFFF"/>
            <w:tcMar>
              <w:left w:w="40" w:type="dxa"/>
              <w:right w:w="40" w:type="dxa"/>
            </w:tcMar>
          </w:tcPr>
          <w:p w14:paraId="0340F3E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0</w:t>
            </w:r>
          </w:p>
        </w:tc>
      </w:tr>
      <w:tr w:rsidR="00DC559F" w:rsidRPr="001E08B7" w14:paraId="352989D4" w14:textId="77777777" w:rsidTr="002E0B94">
        <w:trPr>
          <w:trHeight w:val="897"/>
        </w:trPr>
        <w:tc>
          <w:tcPr>
            <w:tcW w:w="2385" w:type="dxa"/>
            <w:tcBorders>
              <w:top w:val="nil"/>
              <w:left w:val="nil"/>
              <w:bottom w:val="nil"/>
              <w:right w:val="nil"/>
              <w:tl2br w:val="nil"/>
              <w:tr2bl w:val="nil"/>
            </w:tcBorders>
            <w:tcMar>
              <w:left w:w="40" w:type="dxa"/>
              <w:right w:w="40" w:type="dxa"/>
            </w:tcMar>
          </w:tcPr>
          <w:p w14:paraId="4D76665C"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Cash and Cash Equivalents at the Beginning of the Reporting Period</w:t>
            </w:r>
          </w:p>
        </w:tc>
        <w:tc>
          <w:tcPr>
            <w:tcW w:w="1035" w:type="dxa"/>
            <w:tcBorders>
              <w:top w:val="nil"/>
              <w:left w:val="nil"/>
              <w:bottom w:val="nil"/>
              <w:right w:val="nil"/>
              <w:tl2br w:val="nil"/>
              <w:tr2bl w:val="nil"/>
            </w:tcBorders>
            <w:shd w:val="clear" w:color="FFFFFF" w:fill="FFFFFF"/>
            <w:tcMar>
              <w:left w:w="40" w:type="dxa"/>
              <w:right w:w="40" w:type="dxa"/>
            </w:tcMar>
          </w:tcPr>
          <w:p w14:paraId="5241B827"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72,026</w:t>
            </w:r>
          </w:p>
        </w:tc>
        <w:tc>
          <w:tcPr>
            <w:tcW w:w="1035" w:type="dxa"/>
            <w:tcBorders>
              <w:top w:val="nil"/>
              <w:left w:val="nil"/>
              <w:bottom w:val="nil"/>
              <w:right w:val="nil"/>
              <w:tl2br w:val="nil"/>
              <w:tr2bl w:val="nil"/>
            </w:tcBorders>
            <w:shd w:val="clear" w:color="FFFFFF" w:fill="FFFFFF"/>
            <w:tcMar>
              <w:left w:w="40" w:type="dxa"/>
              <w:right w:w="40" w:type="dxa"/>
            </w:tcMar>
          </w:tcPr>
          <w:p w14:paraId="3E429D1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43,805</w:t>
            </w:r>
          </w:p>
        </w:tc>
        <w:tc>
          <w:tcPr>
            <w:tcW w:w="1035" w:type="dxa"/>
            <w:tcBorders>
              <w:top w:val="nil"/>
              <w:left w:val="nil"/>
              <w:bottom w:val="nil"/>
              <w:right w:val="nil"/>
              <w:tl2br w:val="nil"/>
              <w:tr2bl w:val="nil"/>
            </w:tcBorders>
            <w:shd w:val="clear" w:color="FFFFFF" w:fill="FFFFFF"/>
            <w:tcMar>
              <w:left w:w="40" w:type="dxa"/>
              <w:right w:w="40" w:type="dxa"/>
            </w:tcMar>
          </w:tcPr>
          <w:p w14:paraId="1C923F6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12,259</w:t>
            </w:r>
          </w:p>
        </w:tc>
        <w:tc>
          <w:tcPr>
            <w:tcW w:w="600" w:type="dxa"/>
            <w:tcBorders>
              <w:top w:val="nil"/>
              <w:left w:val="nil"/>
              <w:bottom w:val="nil"/>
              <w:right w:val="nil"/>
              <w:tl2br w:val="nil"/>
              <w:tr2bl w:val="nil"/>
            </w:tcBorders>
            <w:shd w:val="clear" w:color="FFFFFF" w:fill="FFFFFF"/>
            <w:tcMar>
              <w:left w:w="40" w:type="dxa"/>
              <w:right w:w="40" w:type="dxa"/>
            </w:tcMar>
          </w:tcPr>
          <w:p w14:paraId="3197DC90"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 xml:space="preserve">-72 </w:t>
            </w:r>
          </w:p>
        </w:tc>
        <w:tc>
          <w:tcPr>
            <w:tcW w:w="1035" w:type="dxa"/>
            <w:tcBorders>
              <w:top w:val="nil"/>
              <w:left w:val="nil"/>
              <w:bottom w:val="nil"/>
              <w:right w:val="nil"/>
              <w:tl2br w:val="nil"/>
              <w:tr2bl w:val="nil"/>
            </w:tcBorders>
            <w:shd w:val="clear" w:color="FFFFFF" w:fill="FFFFFF"/>
            <w:tcMar>
              <w:left w:w="40" w:type="dxa"/>
              <w:right w:w="40" w:type="dxa"/>
            </w:tcMar>
          </w:tcPr>
          <w:p w14:paraId="29F56159"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872</w:t>
            </w:r>
          </w:p>
        </w:tc>
        <w:tc>
          <w:tcPr>
            <w:tcW w:w="1035" w:type="dxa"/>
            <w:tcBorders>
              <w:top w:val="nil"/>
              <w:left w:val="nil"/>
              <w:bottom w:val="nil"/>
              <w:right w:val="nil"/>
              <w:tl2br w:val="nil"/>
              <w:tr2bl w:val="nil"/>
            </w:tcBorders>
            <w:shd w:val="clear" w:color="FFFFFF" w:fill="FFFFFF"/>
            <w:tcMar>
              <w:left w:w="40" w:type="dxa"/>
              <w:right w:w="40" w:type="dxa"/>
            </w:tcMar>
          </w:tcPr>
          <w:p w14:paraId="45A44F6D"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872</w:t>
            </w:r>
          </w:p>
        </w:tc>
        <w:tc>
          <w:tcPr>
            <w:tcW w:w="1035" w:type="dxa"/>
            <w:tcBorders>
              <w:top w:val="nil"/>
              <w:left w:val="nil"/>
              <w:bottom w:val="nil"/>
              <w:right w:val="nil"/>
              <w:tl2br w:val="nil"/>
              <w:tr2bl w:val="nil"/>
            </w:tcBorders>
            <w:shd w:val="clear" w:color="FFFFFF" w:fill="FFFFFF"/>
            <w:tcMar>
              <w:left w:w="40" w:type="dxa"/>
              <w:right w:w="40" w:type="dxa"/>
            </w:tcMar>
          </w:tcPr>
          <w:p w14:paraId="4B87D600"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872</w:t>
            </w:r>
          </w:p>
        </w:tc>
      </w:tr>
      <w:tr w:rsidR="00DC559F" w:rsidRPr="001E08B7" w14:paraId="6DD5D3B2" w14:textId="77777777" w:rsidTr="002E0B94">
        <w:trPr>
          <w:trHeight w:val="615"/>
        </w:trPr>
        <w:tc>
          <w:tcPr>
            <w:tcW w:w="2385" w:type="dxa"/>
            <w:tcBorders>
              <w:top w:val="nil"/>
              <w:left w:val="nil"/>
              <w:bottom w:val="single" w:sz="12" w:space="0" w:color="000000"/>
              <w:right w:val="nil"/>
              <w:tl2br w:val="nil"/>
              <w:tr2bl w:val="nil"/>
            </w:tcBorders>
            <w:tcMar>
              <w:left w:w="40" w:type="dxa"/>
              <w:right w:w="40" w:type="dxa"/>
            </w:tcMar>
          </w:tcPr>
          <w:p w14:paraId="15995CF7" w14:textId="77777777" w:rsidR="00DC559F" w:rsidRPr="001E08B7" w:rsidRDefault="00DC559F" w:rsidP="001E08B7">
            <w:pPr>
              <w:pBdr>
                <w:top w:val="nil"/>
                <w:left w:val="nil"/>
                <w:bottom w:val="nil"/>
                <w:right w:val="nil"/>
                <w:between w:val="nil"/>
                <w:bar w:val="nil"/>
              </w:pBdr>
              <w:spacing w:before="0" w:after="0"/>
              <w:ind w:left="244" w:hanging="244"/>
              <w:rPr>
                <w:rFonts w:ascii="Aptos" w:eastAsia="Calibri" w:hAnsi="Aptos" w:cs="Calibri"/>
                <w:b/>
                <w:color w:val="000000"/>
                <w:sz w:val="18"/>
                <w:szCs w:val="18"/>
              </w:rPr>
            </w:pPr>
            <w:r w:rsidRPr="001E08B7">
              <w:rPr>
                <w:rFonts w:ascii="Aptos" w:eastAsia="Calibri" w:hAnsi="Aptos" w:cs="Calibri"/>
                <w:b/>
                <w:color w:val="000000"/>
                <w:sz w:val="18"/>
                <w:szCs w:val="18"/>
                <w:lang w:eastAsia="en-US"/>
              </w:rPr>
              <w:t>Cash and Cash Equivalents at the End of the Reporting Period</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37902621"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12,220</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301394E2"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12,259</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7A437438"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872</w:t>
            </w:r>
          </w:p>
        </w:tc>
        <w:tc>
          <w:tcPr>
            <w:tcW w:w="600" w:type="dxa"/>
            <w:tcBorders>
              <w:top w:val="nil"/>
              <w:left w:val="nil"/>
              <w:bottom w:val="single" w:sz="12" w:space="0" w:color="000000"/>
              <w:right w:val="nil"/>
              <w:tl2br w:val="nil"/>
              <w:tr2bl w:val="nil"/>
            </w:tcBorders>
            <w:shd w:val="clear" w:color="FFFFFF" w:fill="FFFFFF"/>
            <w:tcMar>
              <w:left w:w="40" w:type="dxa"/>
              <w:right w:w="40" w:type="dxa"/>
            </w:tcMar>
          </w:tcPr>
          <w:p w14:paraId="08CE8B8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 xml:space="preserve">-93 </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76CC2F6E"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872</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12448A4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872</w:t>
            </w:r>
          </w:p>
        </w:tc>
        <w:tc>
          <w:tcPr>
            <w:tcW w:w="1035" w:type="dxa"/>
            <w:tcBorders>
              <w:top w:val="nil"/>
              <w:left w:val="nil"/>
              <w:bottom w:val="single" w:sz="12" w:space="0" w:color="000000"/>
              <w:right w:val="nil"/>
              <w:tl2br w:val="nil"/>
              <w:tr2bl w:val="nil"/>
            </w:tcBorders>
            <w:shd w:val="clear" w:color="FFFFFF" w:fill="FFFFFF"/>
            <w:tcMar>
              <w:left w:w="40" w:type="dxa"/>
              <w:right w:w="40" w:type="dxa"/>
            </w:tcMar>
          </w:tcPr>
          <w:p w14:paraId="6A7A387C" w14:textId="77777777" w:rsidR="00DC559F" w:rsidRPr="001E08B7" w:rsidRDefault="00DC559F" w:rsidP="001E08B7">
            <w:pPr>
              <w:pBdr>
                <w:top w:val="nil"/>
                <w:left w:val="nil"/>
                <w:bottom w:val="nil"/>
                <w:right w:val="nil"/>
                <w:between w:val="nil"/>
                <w:bar w:val="nil"/>
              </w:pBdr>
              <w:spacing w:before="0" w:after="0"/>
              <w:jc w:val="right"/>
              <w:rPr>
                <w:rFonts w:ascii="Aptos" w:eastAsia="Calibri" w:hAnsi="Aptos" w:cs="Calibri"/>
                <w:b/>
                <w:color w:val="000000"/>
                <w:sz w:val="18"/>
                <w:szCs w:val="18"/>
              </w:rPr>
            </w:pPr>
            <w:r w:rsidRPr="001E08B7">
              <w:rPr>
                <w:rFonts w:ascii="Aptos" w:eastAsia="Calibri" w:hAnsi="Aptos" w:cs="Calibri"/>
                <w:b/>
                <w:color w:val="000000"/>
                <w:sz w:val="18"/>
                <w:szCs w:val="18"/>
                <w:lang w:eastAsia="en-US"/>
              </w:rPr>
              <w:t>872</w:t>
            </w:r>
          </w:p>
        </w:tc>
      </w:tr>
    </w:tbl>
    <w:p w14:paraId="3F274E06" w14:textId="77777777" w:rsidR="00DC559F" w:rsidRPr="005E4F1E" w:rsidRDefault="00DC559F" w:rsidP="001E08B7">
      <w:pPr>
        <w:pStyle w:val="BSnote"/>
        <w:rPr>
          <w:b/>
        </w:rPr>
      </w:pPr>
      <w:r>
        <w:t xml:space="preserve"> </w:t>
      </w:r>
      <w:r w:rsidRPr="004E3ED8">
        <w:t>“-“ denotes “nil”. “..” denotes that the figure rounds to zero. “#” denotes a result over 999%.</w:t>
      </w:r>
    </w:p>
    <w:p w14:paraId="61E9077B" w14:textId="77777777" w:rsidR="00DC559F" w:rsidRDefault="00DC559F">
      <w:pPr>
        <w:pBdr>
          <w:top w:val="nil"/>
          <w:left w:val="nil"/>
          <w:bottom w:val="nil"/>
          <w:right w:val="nil"/>
          <w:between w:val="nil"/>
          <w:bar w:val="nil"/>
        </w:pBdr>
        <w:spacing w:before="200" w:line="240" w:lineRule="auto"/>
        <w:rPr>
          <w:rFonts w:eastAsia="Times New Roman" w:cs="Times New Roman"/>
          <w:szCs w:val="20"/>
          <w:lang w:val="en-AU"/>
        </w:rPr>
      </w:pPr>
    </w:p>
    <w:p w14:paraId="43D0E894" w14:textId="77777777" w:rsidR="00DC559F" w:rsidRDefault="00DC559F">
      <w:pPr>
        <w:pStyle w:val="Heading3"/>
        <w:pageBreakBefore/>
        <w:pBdr>
          <w:top w:val="nil"/>
          <w:left w:val="nil"/>
          <w:bottom w:val="nil"/>
          <w:right w:val="nil"/>
          <w:between w:val="nil"/>
          <w:bar w:val="nil"/>
        </w:pBdr>
        <w:contextualSpacing/>
      </w:pPr>
      <w:bookmarkStart w:id="142" w:name="RG_MARKER_56323"/>
      <w:r>
        <w:rPr>
          <w:bCs/>
          <w:szCs w:val="26"/>
        </w:rPr>
        <w:t>Notes to the Controlled Budget Statements</w:t>
      </w:r>
      <w:bookmarkEnd w:id="142"/>
    </w:p>
    <w:p w14:paraId="40774903" w14:textId="77777777" w:rsidR="00DC559F" w:rsidRPr="007A38F4" w:rsidRDefault="00DC559F">
      <w:pPr>
        <w:pBdr>
          <w:top w:val="nil"/>
          <w:left w:val="nil"/>
          <w:bottom w:val="nil"/>
          <w:right w:val="nil"/>
          <w:between w:val="nil"/>
          <w:bar w:val="nil"/>
        </w:pBdr>
        <w:spacing w:before="200" w:line="240" w:lineRule="auto"/>
        <w:rPr>
          <w:rFonts w:eastAsia="Times New Roman" w:cs="Times New Roman"/>
          <w:szCs w:val="24"/>
          <w:lang w:val="en-AU"/>
        </w:rPr>
      </w:pPr>
      <w:r w:rsidRPr="007A38F4">
        <w:rPr>
          <w:rFonts w:eastAsia="Times New Roman" w:cs="Times New Roman"/>
          <w:szCs w:val="24"/>
          <w:lang w:val="en-AU"/>
        </w:rPr>
        <w:t>Significant variations are as follows:</w:t>
      </w:r>
    </w:p>
    <w:p w14:paraId="3B38CA5D" w14:textId="77777777" w:rsidR="00DC559F" w:rsidRPr="0084004F" w:rsidRDefault="00DC559F" w:rsidP="00047C92">
      <w:pPr>
        <w:pStyle w:val="Heading5"/>
      </w:pPr>
      <w:r w:rsidRPr="0084004F">
        <w:t>Operating Statement</w:t>
      </w:r>
    </w:p>
    <w:p w14:paraId="0CB81633" w14:textId="0E12EA4C" w:rsidR="00DC559F" w:rsidRPr="001E08B7" w:rsidRDefault="00DC559F" w:rsidP="0060343E">
      <w:pPr>
        <w:pStyle w:val="BSbullet1"/>
      </w:pPr>
      <w:r w:rsidRPr="001E08B7">
        <w:t xml:space="preserve">controlled recurrent payments: the increase of $59.123 million in the 2026-27 Budget from the 2025-26 estimated outcome is primarily driven by investment in </w:t>
      </w:r>
      <w:r w:rsidR="00CB1995">
        <w:t>the</w:t>
      </w:r>
      <w:r w:rsidRPr="001E08B7">
        <w:t xml:space="preserve"> Public </w:t>
      </w:r>
      <w:r w:rsidR="004637E9">
        <w:t>h</w:t>
      </w:r>
      <w:r w:rsidRPr="001E08B7">
        <w:t xml:space="preserve">ousing </w:t>
      </w:r>
      <w:r w:rsidR="004637E9">
        <w:t>r</w:t>
      </w:r>
      <w:r w:rsidRPr="001E08B7">
        <w:t xml:space="preserve">epairs and </w:t>
      </w:r>
      <w:r w:rsidR="004637E9">
        <w:t>m</w:t>
      </w:r>
      <w:r w:rsidRPr="001E08B7">
        <w:t xml:space="preserve">aintenance initiative, along with other </w:t>
      </w:r>
      <w:r w:rsidR="00B067B9">
        <w:t xml:space="preserve">new </w:t>
      </w:r>
      <w:r w:rsidRPr="001E08B7">
        <w:t>initiatives funded in the 2026-27 Budget.</w:t>
      </w:r>
    </w:p>
    <w:p w14:paraId="0D384FCA" w14:textId="77777777" w:rsidR="00DC559F" w:rsidRPr="001E08B7" w:rsidRDefault="00DC559F" w:rsidP="0060343E">
      <w:pPr>
        <w:pStyle w:val="BSbullet1"/>
      </w:pPr>
      <w:r w:rsidRPr="001E08B7">
        <w:t>employee expenses: the increase of $4.421 million in the 2026-27 Budget from the 2025</w:t>
      </w:r>
      <w:r w:rsidRPr="001E08B7">
        <w:noBreakHyphen/>
        <w:t xml:space="preserve">26 estimated outcome reflects additional funding for full-time equivalent (FTE) staff to support Housing ACT’s front-line service delivery.  </w:t>
      </w:r>
    </w:p>
    <w:p w14:paraId="4459A0C5" w14:textId="77777777" w:rsidR="00DC559F" w:rsidRPr="001E08B7" w:rsidRDefault="00DC559F" w:rsidP="0060343E">
      <w:pPr>
        <w:pStyle w:val="BSbullet1"/>
      </w:pPr>
      <w:r w:rsidRPr="001E08B7">
        <w:t>supplies and services: the increase of $50.064 million in the 2026-27 Budget from the 2025</w:t>
      </w:r>
      <w:r w:rsidRPr="001E08B7">
        <w:noBreakHyphen/>
        <w:t>26 estimated outcome is mainly due to higher repairs and maintenance funding.</w:t>
      </w:r>
    </w:p>
    <w:p w14:paraId="3D797BBC" w14:textId="77777777" w:rsidR="00DC559F" w:rsidRPr="001E08B7" w:rsidRDefault="00DC559F" w:rsidP="0060343E">
      <w:pPr>
        <w:pStyle w:val="BSbullet1"/>
      </w:pPr>
      <w:r w:rsidRPr="001E08B7">
        <w:t>grants and purchased services: the increase of $9.811 million in the 2026-27 Budget from the 2025-26 estimated outcome reflects investment in homelessness services and new social housing dwellings through the Commonwealth’s National Housing Infrastructure Facility (NHIF).</w:t>
      </w:r>
    </w:p>
    <w:p w14:paraId="788CB0C9" w14:textId="77777777" w:rsidR="00DC559F" w:rsidRPr="0084004F" w:rsidRDefault="00DC559F" w:rsidP="00047C92">
      <w:pPr>
        <w:pStyle w:val="Heading5"/>
      </w:pPr>
      <w:r w:rsidRPr="0084004F">
        <w:t>Balance Sheet</w:t>
      </w:r>
    </w:p>
    <w:p w14:paraId="486718E3" w14:textId="77777777" w:rsidR="00DC559F" w:rsidRPr="001E08B7" w:rsidRDefault="00DC559F" w:rsidP="0060343E">
      <w:pPr>
        <w:pStyle w:val="BSbullet1"/>
      </w:pPr>
      <w:r w:rsidRPr="001E08B7">
        <w:t>cash and cash equivalents: the decrease of $11.387 million in the 2026-27 Budget from the 2025-26 estimated outcome reflects the utilisation of cash reserves to support the Housing ACT’s capital infrastructure program.</w:t>
      </w:r>
    </w:p>
    <w:p w14:paraId="36329EB2" w14:textId="48FAE06F" w:rsidR="00DC559F" w:rsidRPr="001E08B7" w:rsidRDefault="00DC559F" w:rsidP="0060343E">
      <w:pPr>
        <w:pStyle w:val="BSbullet1"/>
      </w:pPr>
      <w:r w:rsidRPr="001E08B7">
        <w:t xml:space="preserve">property, plant and equipment: the increase of $172.135 million in the 2026-27 Budget from the 2025-26 estimated outcome </w:t>
      </w:r>
      <w:r w:rsidR="00BA0D2D">
        <w:t>is mainly due to</w:t>
      </w:r>
      <w:r w:rsidRPr="001E08B7">
        <w:t xml:space="preserve"> additional investment in the Growing and Renewing Public Housing Program and Social Housing Accelerator initiative, as well as funding associated with the </w:t>
      </w:r>
      <w:r w:rsidR="00776F64">
        <w:t>30,000 homes by 2030 – public housing pipeline</w:t>
      </w:r>
      <w:r w:rsidRPr="001E08B7">
        <w:t xml:space="preserve"> initiative led by Infrastructure Canberra.</w:t>
      </w:r>
    </w:p>
    <w:p w14:paraId="4EFEF186" w14:textId="77777777" w:rsidR="00DC559F" w:rsidRPr="0084004F" w:rsidRDefault="00DC559F" w:rsidP="00047C92">
      <w:pPr>
        <w:pStyle w:val="Heading5"/>
      </w:pPr>
      <w:r w:rsidRPr="0084004F">
        <w:t xml:space="preserve">Statement of Changes in Equity </w:t>
      </w:r>
    </w:p>
    <w:p w14:paraId="258479DF" w14:textId="77777777" w:rsidR="00DC559F" w:rsidRPr="001E08B7" w:rsidRDefault="00DC559F" w:rsidP="0060343E">
      <w:pPr>
        <w:pStyle w:val="BSbullet1"/>
      </w:pPr>
      <w:r w:rsidRPr="001E08B7">
        <w:t>decrease in the asset revaluation reserve surplus: the decrease of $49.543 million in the 2026-27 Budget from the 2025-26 estimated outcome reflects the recognition of revaluation gains in 2025-26 which are not expected to occur in 2026-27. The 2026</w:t>
      </w:r>
      <w:r w:rsidRPr="001E08B7">
        <w:noBreakHyphen/>
        <w:t>27 nominal growth relates to new capital investment.</w:t>
      </w:r>
    </w:p>
    <w:p w14:paraId="664431D5" w14:textId="75984736" w:rsidR="00DC559F" w:rsidRPr="001E08B7" w:rsidRDefault="00DC559F" w:rsidP="0060343E">
      <w:pPr>
        <w:pStyle w:val="BSbullet1"/>
      </w:pPr>
      <w:r w:rsidRPr="001E08B7">
        <w:t>capital injections: the increase of $110.941 million in the 2026-27 Budget from the 2025</w:t>
      </w:r>
      <w:r w:rsidRPr="001E08B7">
        <w:noBreakHyphen/>
        <w:t xml:space="preserve">26 estimated outcome is </w:t>
      </w:r>
      <w:r w:rsidR="00342B92">
        <w:t xml:space="preserve">mainly </w:t>
      </w:r>
      <w:r w:rsidRPr="001E08B7">
        <w:t xml:space="preserve">due to additional investment in the Growing and Renewing Public Housing Program and Social Housing Accelerator initiative, combined with funding for the new </w:t>
      </w:r>
      <w:r w:rsidR="00564F0C">
        <w:t xml:space="preserve">30,000 homes by 2030 – public housing pipeline </w:t>
      </w:r>
      <w:r w:rsidRPr="001E08B7">
        <w:t>initiative led by Infrastructure Canberra.</w:t>
      </w:r>
    </w:p>
    <w:p w14:paraId="61389FB4" w14:textId="77777777" w:rsidR="00DC559F" w:rsidRPr="0084004F" w:rsidRDefault="00DC559F" w:rsidP="00047C92">
      <w:pPr>
        <w:pStyle w:val="Heading5"/>
      </w:pPr>
      <w:r w:rsidRPr="0084004F">
        <w:t>Cash Flow Statement</w:t>
      </w:r>
    </w:p>
    <w:p w14:paraId="5453A8BC" w14:textId="77777777" w:rsidR="00DC559F" w:rsidRPr="007A38F4" w:rsidRDefault="00DC559F" w:rsidP="0060343E">
      <w:pPr>
        <w:pStyle w:val="BSbullet1"/>
      </w:pPr>
      <w:r w:rsidRPr="007A38F4">
        <w:t>proceeds from Sale of Property, Plant and Equipment: the decrease of $41.625 million in the 2026-27 Budget from the 2025-26 estimated outcome reflects that no property sales are anticipated in 2026-27 under the Growing and Renewing Public Housing Program.</w:t>
      </w:r>
    </w:p>
    <w:p w14:paraId="287D272A" w14:textId="77777777" w:rsidR="00DC559F" w:rsidRPr="007A38F4" w:rsidRDefault="00DC559F">
      <w:pPr>
        <w:pBdr>
          <w:top w:val="nil"/>
          <w:left w:val="nil"/>
          <w:bottom w:val="nil"/>
          <w:right w:val="nil"/>
          <w:between w:val="nil"/>
          <w:bar w:val="nil"/>
        </w:pBdr>
        <w:spacing w:line="254" w:lineRule="auto"/>
        <w:jc w:val="both"/>
        <w:rPr>
          <w:rFonts w:eastAsia="Calibri" w:cs="Times New Roman"/>
          <w:szCs w:val="24"/>
          <w:lang w:val="en-AU"/>
        </w:rPr>
      </w:pPr>
      <w:r w:rsidRPr="007A38F4">
        <w:rPr>
          <w:rFonts w:eastAsia="Calibri" w:cs="Times New Roman"/>
          <w:szCs w:val="24"/>
          <w:lang w:val="en-AU"/>
        </w:rPr>
        <w:t>Other variations in the Cash Flow Statement are explained in the notes above.</w:t>
      </w:r>
    </w:p>
    <w:p w14:paraId="078530B6" w14:textId="77777777" w:rsidR="00C915AB" w:rsidRDefault="00C915AB">
      <w:pPr>
        <w:pBdr>
          <w:top w:val="nil"/>
          <w:left w:val="nil"/>
          <w:bottom w:val="nil"/>
          <w:right w:val="nil"/>
          <w:between w:val="nil"/>
          <w:bar w:val="nil"/>
        </w:pBdr>
        <w:spacing w:after="160" w:line="259" w:lineRule="auto"/>
        <w:rPr>
          <w:rFonts w:eastAsia="Calibri" w:cs="Times New Roman"/>
          <w:lang w:val="en-AU"/>
        </w:rPr>
      </w:pPr>
    </w:p>
    <w:sectPr w:rsidR="00C915AB" w:rsidSect="00B302F6">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151" w:right="1440" w:bottom="1729" w:left="1440" w:header="720" w:footer="720" w:gutter="0"/>
      <w:pgBorders>
        <w:top w:val="nil"/>
        <w:left w:val="nil"/>
        <w:bottom w:val="nil"/>
        <w:right w:val="nil"/>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82F09" w14:textId="77777777" w:rsidR="002557B6" w:rsidRPr="006F134F" w:rsidRDefault="002557B6">
      <w:pPr>
        <w:spacing w:after="0" w:line="240" w:lineRule="auto"/>
        <w:rPr>
          <w:rFonts w:eastAsia="Calibri" w:cs="Calibri"/>
          <w:bCs/>
          <w:iCs/>
          <w:noProof/>
          <w:sz w:val="18"/>
          <w:szCs w:val="18"/>
          <w:lang w:val="en-GB" w:eastAsia="en-AU"/>
        </w:rPr>
      </w:pPr>
      <w:r w:rsidRPr="006F134F">
        <w:rPr>
          <w:rFonts w:eastAsia="Calibri" w:cs="Calibri"/>
          <w:bCs/>
          <w:iCs/>
          <w:noProof/>
          <w:sz w:val="18"/>
          <w:szCs w:val="18"/>
          <w:lang w:val="en-GB" w:eastAsia="en-AU"/>
        </w:rPr>
        <w:separator/>
      </w:r>
    </w:p>
  </w:endnote>
  <w:endnote w:type="continuationSeparator" w:id="0">
    <w:p w14:paraId="6B8F75FB" w14:textId="77777777" w:rsidR="002557B6" w:rsidRPr="006F134F" w:rsidRDefault="002557B6">
      <w:pPr>
        <w:spacing w:after="0" w:line="240" w:lineRule="auto"/>
        <w:rPr>
          <w:rFonts w:eastAsia="Calibri" w:cs="Calibri"/>
          <w:bCs/>
          <w:iCs/>
          <w:noProof/>
          <w:sz w:val="18"/>
          <w:szCs w:val="18"/>
          <w:lang w:val="en-GB" w:eastAsia="en-AU"/>
        </w:rPr>
      </w:pPr>
      <w:r w:rsidRPr="006F134F">
        <w:rPr>
          <w:rFonts w:eastAsia="Calibri" w:cs="Calibri"/>
          <w:bCs/>
          <w:iCs/>
          <w:noProof/>
          <w:sz w:val="18"/>
          <w:szCs w:val="18"/>
          <w:lang w:val="en-GB" w:eastAsia="en-A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NewRomanPS-ItalicMT">
    <w:altName w:val="Yu Gothic"/>
    <w:panose1 w:val="020B0604020202020204"/>
    <w:charset w:val="80"/>
    <w:family w:val="auto"/>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D62B7" w14:textId="105D93B7" w:rsidR="003161A4" w:rsidRPr="006F134F" w:rsidRDefault="003161A4">
    <w:pPr>
      <w:pStyle w:val="Footer"/>
      <w:rPr>
        <w:rFonts w:cs="Calibri"/>
        <w:bCs/>
        <w:iCs/>
        <w:noProof/>
        <w:sz w:val="18"/>
        <w:szCs w:val="18"/>
        <w:lang w:val="en-GB" w:eastAsia="en-AU"/>
      </w:rPr>
    </w:pPr>
    <w:r w:rsidRPr="006F134F">
      <w:rPr>
        <w:rFonts w:cs="Calibri"/>
        <w:bCs/>
        <w:iCs/>
        <w:noProof/>
        <w:sz w:val="18"/>
        <w:szCs w:val="18"/>
        <w:lang w:val="en-GB" w:eastAsia="en-AU"/>
      </w:rPr>
      <w:tab/>
    </w:r>
    <w:r w:rsidRPr="006F134F">
      <w:rPr>
        <w:rFonts w:cs="Calibri"/>
        <w:bCs/>
        <w:iCs/>
        <w:noProof/>
        <w:sz w:val="18"/>
        <w:szCs w:val="18"/>
        <w:lang w:val="en-GB" w:eastAsia="en-AU"/>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A64CD" w14:textId="77777777" w:rsidR="00DC559F" w:rsidRPr="004B1382" w:rsidRDefault="00DC559F" w:rsidP="00C342BF">
    <w:pPr>
      <w:pStyle w:val="FooterBP"/>
      <w:pBdr>
        <w:top w:val="nil"/>
        <w:left w:val="nil"/>
        <w:bottom w:val="nil"/>
        <w:right w:val="nil"/>
        <w:between w:val="nil"/>
        <w:bar w:val="nil"/>
      </w:pBdr>
      <w:ind w:left="1440" w:hanging="1724"/>
      <w:jc w:val="right"/>
    </w:pPr>
    <w:r>
      <w:t>2026-27 Budget Statements</w:t>
    </w:r>
    <w:r>
      <w:tab/>
    </w:r>
    <w:r>
      <w:fldChar w:fldCharType="begin"/>
    </w:r>
    <w:r>
      <w:instrText xml:space="preserve"> PAGE   \* MERGEFORMAT </w:instrText>
    </w:r>
    <w:r>
      <w:fldChar w:fldCharType="separate"/>
    </w:r>
    <w:r>
      <w:rPr>
        <w:noProof/>
      </w:rPr>
      <w:t>4</w:t>
    </w:r>
    <w:r>
      <w:rPr>
        <w:noProof/>
      </w:rPr>
      <w:fldChar w:fldCharType="end"/>
    </w:r>
    <w:r w:rsidRPr="00C342BF">
      <w:tab/>
      <w:t>Housing ACT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Cs w:val="0"/>
        <w:iCs w:val="0"/>
      </w:rPr>
      <w:id w:val="-1290730915"/>
      <w:docPartObj>
        <w:docPartGallery w:val="Page Numbers (Bottom of Page)"/>
        <w:docPartUnique/>
      </w:docPartObj>
    </w:sdtPr>
    <w:sdtEndPr/>
    <w:sdtContent>
      <w:p w14:paraId="113CD3D5" w14:textId="1CA257C7" w:rsidR="00DC559F" w:rsidRPr="00522827" w:rsidRDefault="00522827" w:rsidP="00522827">
        <w:pPr>
          <w:pStyle w:val="Footertext"/>
        </w:pPr>
        <w:r w:rsidRPr="003C783C">
          <mc:AlternateContent>
            <mc:Choice Requires="wps">
              <w:drawing>
                <wp:inline distT="0" distB="0" distL="0" distR="0" wp14:anchorId="52CE7D7F" wp14:editId="56B14B46">
                  <wp:extent cx="5759450" cy="309698"/>
                  <wp:effectExtent l="0" t="0" r="0" b="3810"/>
                  <wp:docPr id="1557742232" name="Rectangle 1557742232"/>
                  <wp:cNvGraphicFramePr/>
                  <a:graphic xmlns:a="http://schemas.openxmlformats.org/drawingml/2006/main">
                    <a:graphicData uri="http://schemas.microsoft.com/office/word/2010/wordprocessingShape">
                      <wps:wsp>
                        <wps:cNvSpPr/>
                        <wps:spPr>
                          <a:xfrm>
                            <a:off x="0" y="0"/>
                            <a:ext cx="5759450" cy="309698"/>
                          </a:xfrm>
                          <a:prstGeom prst="rect">
                            <a:avLst/>
                          </a:prstGeom>
                          <a:noFill/>
                          <a:ln w="12700" cap="flat" cmpd="sng" algn="ctr">
                            <a:noFill/>
                            <a:prstDash val="solid"/>
                            <a:miter lim="800000"/>
                          </a:ln>
                          <a:effectLst/>
                        </wps:spPr>
                        <wps:txbx>
                          <w:txbxContent>
                            <w:p w14:paraId="72EDE17B" w14:textId="0B06722A" w:rsidR="00522827" w:rsidRPr="00843427" w:rsidRDefault="00522827" w:rsidP="00522827">
                              <w:pPr>
                                <w:pStyle w:val="Footertext"/>
                              </w:pPr>
                              <w:r>
                                <w:t>Housing ACT</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Pr="00843427">
                                <w:t>2</w:t>
                              </w: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CE7D7F" id="Rectangle 1557742232" o:spid="_x0000_s1030" style="width:453.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" filled="f" stroked="f" strokeweight="1pt">
                  <v:textbox>
                    <w:txbxContent>
                      <w:p w14:paraId="72EDE17B" w14:textId="0B06722A" w:rsidR="00522827" w:rsidRPr="00843427" w:rsidRDefault="00522827" w:rsidP="00522827">
                        <w:pPr>
                          <w:pStyle w:val="Footertext"/>
                        </w:pPr>
                        <w:r>
                          <w:t>Housing ACT</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Pr="00843427">
                          <w:t>2</w:t>
                        </w:r>
                        <w:r>
                          <w:t>7</w:t>
                        </w:r>
                      </w:p>
                    </w:txbxContent>
                  </v:textbox>
                  <w10:anchorlock/>
                </v:rect>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D9700" w14:textId="77777777" w:rsidR="00DC559F" w:rsidRDefault="00DC559F">
    <w:pPr>
      <w:pBdr>
        <w:top w:val="nil"/>
        <w:left w:val="nil"/>
        <w:bottom w:val="nil"/>
        <w:right w:val="nil"/>
        <w:between w:val="nil"/>
        <w:bar w:val="nil"/>
      </w:pBdr>
      <w:spacing w:after="160" w:line="256" w:lineRule="auto"/>
      <w:rPr>
        <w:rFonts w:eastAsia="Calibri" w:cs="Times New Roman"/>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imes New Roman" w:cs="Times New Roman"/>
        <w:bCs w:val="0"/>
        <w:iCs w:val="0"/>
        <w:noProof w:val="0"/>
        <w:sz w:val="20"/>
        <w:szCs w:val="20"/>
        <w:lang w:val="en-AU" w:eastAsia="en-US"/>
      </w:rPr>
      <w:id w:val="1008179432"/>
      <w:docPartObj>
        <w:docPartGallery w:val="Page Numbers (Bottom of Page)"/>
        <w:docPartUnique/>
      </w:docPartObj>
    </w:sdtPr>
    <w:sdtEndPr/>
    <w:sdtContent>
      <w:p w14:paraId="10989BB3" w14:textId="5C8B87E0" w:rsidR="0022694A" w:rsidRPr="003C783C" w:rsidRDefault="0022694A" w:rsidP="0022694A">
        <w:pPr>
          <w:pStyle w:val="Footertext"/>
        </w:pPr>
        <w:r w:rsidRPr="003C783C">
          <mc:AlternateContent>
            <mc:Choice Requires="wps">
              <w:drawing>
                <wp:inline distT="0" distB="0" distL="0" distR="0" wp14:anchorId="2EB19B40" wp14:editId="6E9DB7C5">
                  <wp:extent cx="5759450" cy="309698"/>
                  <wp:effectExtent l="0" t="0" r="0" b="3810"/>
                  <wp:docPr id="1440451094" name="Rectangle 1440451094"/>
                  <wp:cNvGraphicFramePr/>
                  <a:graphic xmlns:a="http://schemas.openxmlformats.org/drawingml/2006/main">
                    <a:graphicData uri="http://schemas.microsoft.com/office/word/2010/wordprocessingShape">
                      <wps:wsp>
                        <wps:cNvSpPr/>
                        <wps:spPr>
                          <a:xfrm>
                            <a:off x="0" y="0"/>
                            <a:ext cx="5759450" cy="309698"/>
                          </a:xfrm>
                          <a:prstGeom prst="rect">
                            <a:avLst/>
                          </a:prstGeom>
                          <a:noFill/>
                          <a:ln w="12700" cap="flat" cmpd="sng" algn="ctr">
                            <a:noFill/>
                            <a:prstDash val="solid"/>
                            <a:miter lim="800000"/>
                          </a:ln>
                          <a:effectLst/>
                        </wps:spPr>
                        <wps:txbx>
                          <w:txbxContent>
                            <w:p w14:paraId="39E4AD7F" w14:textId="6B3F3D72" w:rsidR="0022694A" w:rsidRPr="00843427" w:rsidRDefault="0022694A" w:rsidP="0022694A">
                              <w:pPr>
                                <w:pStyle w:val="Footertext"/>
                              </w:pPr>
                              <w:r>
                                <w:t>Budget Statement</w:t>
                              </w:r>
                              <w:r w:rsidR="003039C9">
                                <w:t>s</w:t>
                              </w:r>
                              <w:r>
                                <w:t xml:space="preserve"> </w:t>
                              </w:r>
                              <w:r w:rsidR="00BC1F66">
                                <w:t>C</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00BC1F66">
                                <w:t>-</w:t>
                              </w:r>
                              <w:r w:rsidRPr="00843427">
                                <w:t>2</w:t>
                              </w: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B19B40" id="Rectangle 1440451094" o:spid="_x0000_s1026" style="width:453.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" filled="f" stroked="f" strokeweight="1pt">
                  <v:textbox>
                    <w:txbxContent>
                      <w:p w14:paraId="39E4AD7F" w14:textId="6B3F3D72" w:rsidR="0022694A" w:rsidRPr="00843427" w:rsidRDefault="0022694A" w:rsidP="0022694A">
                        <w:pPr>
                          <w:pStyle w:val="Footertext"/>
                        </w:pPr>
                        <w:r>
                          <w:t>Budget Statement</w:t>
                        </w:r>
                        <w:r w:rsidR="003039C9">
                          <w:t>s</w:t>
                        </w:r>
                        <w:r>
                          <w:t xml:space="preserve"> </w:t>
                        </w:r>
                        <w:r w:rsidR="00BC1F66">
                          <w:t>C</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00BC1F66">
                          <w:t>-</w:t>
                        </w:r>
                        <w:r w:rsidRPr="00843427">
                          <w:t>2</w:t>
                        </w:r>
                        <w:r>
                          <w:t>7</w:t>
                        </w:r>
                      </w:p>
                    </w:txbxContent>
                  </v:textbox>
                  <w10:anchorlock/>
                </v:rect>
              </w:pict>
            </mc:Fallback>
          </mc:AlternateContent>
        </w:r>
      </w:p>
      <w:p w14:paraId="61F8C151" w14:textId="4999DC9F" w:rsidR="003161A4" w:rsidRPr="006F134F" w:rsidRDefault="002557B6" w:rsidP="00730609">
        <w:pPr>
          <w:pStyle w:val="FooterBP"/>
          <w:pBdr>
            <w:top w:val="nil"/>
            <w:left w:val="nil"/>
            <w:bottom w:val="nil"/>
            <w:right w:val="nil"/>
            <w:between w:val="nil"/>
            <w:bar w:val="nil"/>
          </w:pBdr>
          <w:spacing w:before="0" w:after="0"/>
          <w:ind w:left="1440" w:hanging="1724"/>
          <w:jc w:val="right"/>
          <w:rPr>
            <w:rFonts w:eastAsia="Calibri" w:cs="Calibri"/>
            <w:bCs/>
            <w:iCs/>
            <w:noProof/>
            <w:sz w:val="18"/>
            <w:szCs w:val="18"/>
            <w:lang w:val="en-GB" w:eastAsia="en-AU"/>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0EEDD" w14:textId="77777777" w:rsidR="004E74AC" w:rsidRPr="004B1382" w:rsidRDefault="00F86BCA" w:rsidP="00C342BF">
    <w:pPr>
      <w:pStyle w:val="FooterBP"/>
      <w:pBdr>
        <w:top w:val="nil"/>
        <w:left w:val="nil"/>
        <w:bottom w:val="nil"/>
        <w:right w:val="nil"/>
        <w:between w:val="nil"/>
        <w:bar w:val="nil"/>
      </w:pBdr>
      <w:ind w:left="1440" w:hanging="1724"/>
      <w:jc w:val="right"/>
    </w:pPr>
    <w:r w:rsidRPr="006F134F">
      <w:rPr>
        <w:rFonts w:eastAsia="Calibri" w:cs="Calibri"/>
        <w:bCs/>
        <w:iCs/>
        <w:noProof/>
        <w:sz w:val="18"/>
        <w:szCs w:val="18"/>
        <w:lang w:val="en-GB" w:eastAsia="en-AU"/>
      </w:rPr>
      <w:t>2026-27 Budget Statements</w:t>
    </w:r>
    <w:r w:rsidRPr="006F134F">
      <w:rPr>
        <w:rFonts w:eastAsia="Calibri" w:cs="Calibri"/>
        <w:bCs/>
        <w:iCs/>
        <w:noProof/>
        <w:sz w:val="18"/>
        <w:szCs w:val="18"/>
        <w:lang w:val="en-GB" w:eastAsia="en-AU"/>
      </w:rPr>
      <w:tab/>
    </w:r>
    <w:r>
      <w:rPr>
        <w:rFonts w:eastAsia="Calibri" w:cs="Calibri"/>
        <w:bCs/>
        <w:iCs/>
        <w:noProof/>
        <w:sz w:val="18"/>
        <w:szCs w:val="18"/>
        <w:lang w:val="en-GB" w:eastAsia="en-AU"/>
      </w:rPr>
      <w:fldChar w:fldCharType="begin"/>
    </w:r>
    <w:r w:rsidRPr="006F134F">
      <w:rPr>
        <w:rFonts w:eastAsia="Calibri" w:cs="Calibri"/>
        <w:bCs/>
        <w:iCs/>
        <w:noProof/>
        <w:sz w:val="18"/>
        <w:szCs w:val="18"/>
        <w:lang w:val="en-GB" w:eastAsia="en-AU"/>
      </w:rPr>
      <w:instrText xml:space="preserve"> PAGE   \* MERGEFORMAT </w:instrText>
    </w:r>
    <w:r>
      <w:fldChar w:fldCharType="separate"/>
    </w:r>
    <w:r>
      <w:rPr>
        <w:noProof/>
      </w:rPr>
      <w:t>16</w:t>
    </w:r>
    <w:r>
      <w:rPr>
        <w:noProof/>
      </w:rPr>
      <w:fldChar w:fldCharType="end"/>
    </w:r>
    <w:r w:rsidRPr="00C342BF">
      <w:tab/>
    </w:r>
    <w:r w:rsidR="00C342BF" w:rsidRPr="00C342BF">
      <w:t>Health and Community Services Directorate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Cs w:val="0"/>
        <w:iCs w:val="0"/>
      </w:rPr>
      <w:id w:val="1771045539"/>
      <w:docPartObj>
        <w:docPartGallery w:val="Page Numbers (Bottom of Page)"/>
        <w:docPartUnique/>
      </w:docPartObj>
    </w:sdtPr>
    <w:sdtEndPr/>
    <w:sdtContent>
      <w:p w14:paraId="75E0C80F" w14:textId="39D7F837" w:rsidR="004E74AC" w:rsidRPr="00BC1F66" w:rsidRDefault="00BC1F66" w:rsidP="00BC1F66">
        <w:pPr>
          <w:pStyle w:val="Footertext"/>
        </w:pPr>
        <w:r w:rsidRPr="003C783C">
          <mc:AlternateContent>
            <mc:Choice Requires="wps">
              <w:drawing>
                <wp:inline distT="0" distB="0" distL="0" distR="0" wp14:anchorId="7FE5113B" wp14:editId="11D30F94">
                  <wp:extent cx="5759450" cy="309698"/>
                  <wp:effectExtent l="0" t="0" r="0" b="3810"/>
                  <wp:docPr id="1977191139" name="Rectangle 1977191139"/>
                  <wp:cNvGraphicFramePr/>
                  <a:graphic xmlns:a="http://schemas.openxmlformats.org/drawingml/2006/main">
                    <a:graphicData uri="http://schemas.microsoft.com/office/word/2010/wordprocessingShape">
                      <wps:wsp>
                        <wps:cNvSpPr/>
                        <wps:spPr>
                          <a:xfrm>
                            <a:off x="0" y="0"/>
                            <a:ext cx="5759450" cy="309698"/>
                          </a:xfrm>
                          <a:prstGeom prst="rect">
                            <a:avLst/>
                          </a:prstGeom>
                          <a:noFill/>
                          <a:ln w="12700" cap="flat" cmpd="sng" algn="ctr">
                            <a:noFill/>
                            <a:prstDash val="solid"/>
                            <a:miter lim="800000"/>
                          </a:ln>
                          <a:effectLst/>
                        </wps:spPr>
                        <wps:txbx>
                          <w:txbxContent>
                            <w:p w14:paraId="33F98FEF" w14:textId="78760E14" w:rsidR="00BC1F66" w:rsidRPr="00843427" w:rsidRDefault="00BC1F66" w:rsidP="00BC1F66">
                              <w:pPr>
                                <w:pStyle w:val="Footertext"/>
                              </w:pPr>
                              <w:r>
                                <w:t>Health and Community Service</w:t>
                              </w:r>
                              <w:r w:rsidR="00AA5105">
                                <w:t>s</w:t>
                              </w:r>
                              <w:r>
                                <w:t xml:space="preserve"> Directorate</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Pr="00843427">
                                <w:t>2</w:t>
                              </w: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FE5113B" id="Rectangle 1977191139" o:spid="_x0000_s1027" style="width:453.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" filled="f" stroked="f" strokeweight="1pt">
                  <v:textbox>
                    <w:txbxContent>
                      <w:p w14:paraId="33F98FEF" w14:textId="78760E14" w:rsidR="00BC1F66" w:rsidRPr="00843427" w:rsidRDefault="00BC1F66" w:rsidP="00BC1F66">
                        <w:pPr>
                          <w:pStyle w:val="Footertext"/>
                        </w:pPr>
                        <w:r>
                          <w:t>Health and Community Service</w:t>
                        </w:r>
                        <w:r w:rsidR="00AA5105">
                          <w:t>s</w:t>
                        </w:r>
                        <w:r>
                          <w:t xml:space="preserve"> Directorate</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Pr="00843427">
                          <w:t>2</w:t>
                        </w:r>
                        <w:r>
                          <w:t>7</w:t>
                        </w:r>
                      </w:p>
                    </w:txbxContent>
                  </v:textbox>
                  <w10:anchorlock/>
                </v:rect>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30B0" w14:textId="77777777" w:rsidR="00B6070E" w:rsidRDefault="00B6070E">
    <w:pPr>
      <w:pBdr>
        <w:top w:val="nil"/>
        <w:left w:val="nil"/>
        <w:bottom w:val="nil"/>
        <w:right w:val="nil"/>
        <w:between w:val="nil"/>
        <w:bar w:val="nil"/>
      </w:pBdr>
      <w:spacing w:after="160" w:line="256" w:lineRule="auto"/>
      <w:rPr>
        <w:rFonts w:eastAsia="Calibri" w:cs="Times New Roman"/>
        <w:lang w:val="en-AU"/>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D4C39" w14:textId="77777777" w:rsidR="00DC559F" w:rsidRPr="004B1382" w:rsidRDefault="00DC559F" w:rsidP="00C342BF">
    <w:pPr>
      <w:pStyle w:val="FooterBP"/>
      <w:pBdr>
        <w:top w:val="nil"/>
        <w:left w:val="nil"/>
        <w:bottom w:val="nil"/>
        <w:right w:val="nil"/>
        <w:between w:val="nil"/>
        <w:bar w:val="nil"/>
      </w:pBdr>
      <w:ind w:left="1440" w:hanging="1724"/>
      <w:jc w:val="right"/>
    </w:pPr>
    <w:r>
      <w:t>2026-27 Budget Statements</w:t>
    </w:r>
    <w:r>
      <w:tab/>
    </w:r>
    <w:r>
      <w:fldChar w:fldCharType="begin"/>
    </w:r>
    <w:r>
      <w:instrText xml:space="preserve"> PAGE   \* MERGEFORMAT </w:instrText>
    </w:r>
    <w:r>
      <w:fldChar w:fldCharType="separate"/>
    </w:r>
    <w:r>
      <w:rPr>
        <w:noProof/>
      </w:rPr>
      <w:t>2</w:t>
    </w:r>
    <w:r>
      <w:rPr>
        <w:noProof/>
      </w:rPr>
      <w:fldChar w:fldCharType="end"/>
    </w:r>
    <w:r w:rsidRPr="00C342BF">
      <w:tab/>
      <w:t>ACT Local Hospital Network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Cs w:val="0"/>
        <w:iCs w:val="0"/>
      </w:rPr>
      <w:id w:val="21451628"/>
      <w:docPartObj>
        <w:docPartGallery w:val="Page Numbers (Bottom of Page)"/>
        <w:docPartUnique/>
      </w:docPartObj>
    </w:sdtPr>
    <w:sdtEndPr/>
    <w:sdtContent>
      <w:p w14:paraId="37736716" w14:textId="23492DF5" w:rsidR="00DC559F" w:rsidRPr="00522827" w:rsidRDefault="00522827" w:rsidP="00522827">
        <w:pPr>
          <w:pStyle w:val="Footertext"/>
        </w:pPr>
        <w:r w:rsidRPr="003C783C">
          <mc:AlternateContent>
            <mc:Choice Requires="wps">
              <w:drawing>
                <wp:inline distT="0" distB="0" distL="0" distR="0" wp14:anchorId="0CCF633A" wp14:editId="0B1E5CF9">
                  <wp:extent cx="5759450" cy="309698"/>
                  <wp:effectExtent l="0" t="0" r="0" b="3810"/>
                  <wp:docPr id="685596406" name="Rectangle 685596406"/>
                  <wp:cNvGraphicFramePr/>
                  <a:graphic xmlns:a="http://schemas.openxmlformats.org/drawingml/2006/main">
                    <a:graphicData uri="http://schemas.microsoft.com/office/word/2010/wordprocessingShape">
                      <wps:wsp>
                        <wps:cNvSpPr/>
                        <wps:spPr>
                          <a:xfrm>
                            <a:off x="0" y="0"/>
                            <a:ext cx="5759450" cy="309698"/>
                          </a:xfrm>
                          <a:prstGeom prst="rect">
                            <a:avLst/>
                          </a:prstGeom>
                          <a:noFill/>
                          <a:ln w="12700" cap="flat" cmpd="sng" algn="ctr">
                            <a:noFill/>
                            <a:prstDash val="solid"/>
                            <a:miter lim="800000"/>
                          </a:ln>
                          <a:effectLst/>
                        </wps:spPr>
                        <wps:txbx>
                          <w:txbxContent>
                            <w:p w14:paraId="4DE8EAEF" w14:textId="09205711" w:rsidR="00522827" w:rsidRPr="00843427" w:rsidRDefault="00522827" w:rsidP="00522827">
                              <w:pPr>
                                <w:pStyle w:val="Footertext"/>
                              </w:pPr>
                              <w:r>
                                <w:t>ACT Local Hospital Network</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Pr="00843427">
                                <w:t>2</w:t>
                              </w: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CF633A" id="Rectangle 685596406" o:spid="_x0000_s1028" style="width:453.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" filled="f" stroked="f" strokeweight="1pt">
                  <v:textbox>
                    <w:txbxContent>
                      <w:p w14:paraId="4DE8EAEF" w14:textId="09205711" w:rsidR="00522827" w:rsidRPr="00843427" w:rsidRDefault="00522827" w:rsidP="00522827">
                        <w:pPr>
                          <w:pStyle w:val="Footertext"/>
                        </w:pPr>
                        <w:r>
                          <w:t>ACT Local Hospital Network</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Pr="00843427">
                          <w:t>2</w:t>
                        </w:r>
                        <w:r>
                          <w:t>7</w:t>
                        </w:r>
                      </w:p>
                    </w:txbxContent>
                  </v:textbox>
                  <w10:anchorlock/>
                </v:rect>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9F60" w14:textId="77777777" w:rsidR="00DC559F" w:rsidRDefault="00DC559F">
    <w:pPr>
      <w:pBdr>
        <w:top w:val="nil"/>
        <w:left w:val="nil"/>
        <w:bottom w:val="nil"/>
        <w:right w:val="nil"/>
        <w:between w:val="nil"/>
        <w:bar w:val="nil"/>
      </w:pBdr>
      <w:spacing w:after="160" w:line="256" w:lineRule="auto"/>
      <w:rPr>
        <w:rFonts w:eastAsia="Calibri" w:cs="Times New Roman"/>
        <w:lang w:val="en-AU"/>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Cs w:val="0"/>
        <w:iCs w:val="0"/>
      </w:rPr>
      <w:id w:val="-1338383777"/>
      <w:docPartObj>
        <w:docPartGallery w:val="Page Numbers (Bottom of Page)"/>
        <w:docPartUnique/>
      </w:docPartObj>
    </w:sdtPr>
    <w:sdtEndPr/>
    <w:sdtContent>
      <w:p w14:paraId="6DBE92E5" w14:textId="59492654" w:rsidR="0046253F" w:rsidRPr="00522827" w:rsidRDefault="00522827" w:rsidP="00522827">
        <w:pPr>
          <w:pStyle w:val="Footertext"/>
        </w:pPr>
        <w:r w:rsidRPr="003C783C">
          <mc:AlternateContent>
            <mc:Choice Requires="wps">
              <w:drawing>
                <wp:inline distT="0" distB="0" distL="0" distR="0" wp14:anchorId="20A86570" wp14:editId="7748461C">
                  <wp:extent cx="5759450" cy="309698"/>
                  <wp:effectExtent l="0" t="0" r="0" b="3810"/>
                  <wp:docPr id="209268754" name="Rectangle 209268754"/>
                  <wp:cNvGraphicFramePr/>
                  <a:graphic xmlns:a="http://schemas.openxmlformats.org/drawingml/2006/main">
                    <a:graphicData uri="http://schemas.microsoft.com/office/word/2010/wordprocessingShape">
                      <wps:wsp>
                        <wps:cNvSpPr/>
                        <wps:spPr>
                          <a:xfrm>
                            <a:off x="0" y="0"/>
                            <a:ext cx="5759450" cy="309698"/>
                          </a:xfrm>
                          <a:prstGeom prst="rect">
                            <a:avLst/>
                          </a:prstGeom>
                          <a:noFill/>
                          <a:ln w="12700" cap="flat" cmpd="sng" algn="ctr">
                            <a:noFill/>
                            <a:prstDash val="solid"/>
                            <a:miter lim="800000"/>
                          </a:ln>
                          <a:effectLst/>
                        </wps:spPr>
                        <wps:txbx>
                          <w:txbxContent>
                            <w:p w14:paraId="655D8053" w14:textId="4AB93F23" w:rsidR="00522827" w:rsidRPr="00843427" w:rsidRDefault="00522827" w:rsidP="00522827">
                              <w:pPr>
                                <w:pStyle w:val="Footertext"/>
                              </w:pPr>
                              <w:r>
                                <w:t>Canberra Health Services</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Pr="00843427">
                                <w:t>2</w:t>
                              </w: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A86570" id="Rectangle 209268754" o:spid="_x0000_s1029" style="width:453.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" filled="f" stroked="f" strokeweight="1pt">
                  <v:textbox>
                    <w:txbxContent>
                      <w:p w14:paraId="655D8053" w14:textId="4AB93F23" w:rsidR="00522827" w:rsidRPr="00843427" w:rsidRDefault="00522827" w:rsidP="00522827">
                        <w:pPr>
                          <w:pStyle w:val="Footertext"/>
                        </w:pPr>
                        <w:r>
                          <w:t>Canberra Health Services</w:t>
                        </w:r>
                        <w:r w:rsidRPr="00843427">
                          <w:tab/>
                        </w:r>
                        <w:r w:rsidRPr="00843427">
                          <w:fldChar w:fldCharType="begin"/>
                        </w:r>
                        <w:r w:rsidRPr="00843427">
                          <w:instrText xml:space="preserve"> PAGE   \* MERGEFORMAT </w:instrText>
                        </w:r>
                        <w:r w:rsidRPr="00843427">
                          <w:fldChar w:fldCharType="separate"/>
                        </w:r>
                        <w:r w:rsidRPr="00843427">
                          <w:t>10</w:t>
                        </w:r>
                        <w:r w:rsidRPr="00843427">
                          <w:fldChar w:fldCharType="end"/>
                        </w:r>
                        <w:r w:rsidRPr="00843427">
                          <w:tab/>
                          <w:t>Budget 202</w:t>
                        </w:r>
                        <w:r>
                          <w:t>6-</w:t>
                        </w:r>
                        <w:r w:rsidRPr="00843427">
                          <w:t>2</w:t>
                        </w:r>
                        <w:r>
                          <w:t>7</w:t>
                        </w:r>
                      </w:p>
                    </w:txbxContent>
                  </v:textbox>
                  <w10:anchorlock/>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8A439" w14:textId="77777777" w:rsidR="002557B6" w:rsidRPr="006F134F" w:rsidRDefault="002557B6">
      <w:pPr>
        <w:spacing w:after="0" w:line="240" w:lineRule="auto"/>
        <w:rPr>
          <w:rFonts w:eastAsia="Calibri" w:cs="Calibri"/>
          <w:bCs/>
          <w:iCs/>
          <w:noProof/>
          <w:sz w:val="18"/>
          <w:szCs w:val="18"/>
          <w:lang w:val="en-GB" w:eastAsia="en-AU"/>
        </w:rPr>
      </w:pPr>
      <w:r w:rsidRPr="006F134F">
        <w:rPr>
          <w:rFonts w:eastAsia="Calibri" w:cs="Calibri"/>
          <w:bCs/>
          <w:iCs/>
          <w:noProof/>
          <w:sz w:val="18"/>
          <w:szCs w:val="18"/>
          <w:lang w:val="en-GB" w:eastAsia="en-AU"/>
        </w:rPr>
        <w:separator/>
      </w:r>
    </w:p>
  </w:footnote>
  <w:footnote w:type="continuationSeparator" w:id="0">
    <w:p w14:paraId="29E46930" w14:textId="77777777" w:rsidR="002557B6" w:rsidRPr="006F134F" w:rsidRDefault="002557B6">
      <w:pPr>
        <w:spacing w:after="0" w:line="240" w:lineRule="auto"/>
        <w:rPr>
          <w:rFonts w:eastAsia="Calibri" w:cs="Calibri"/>
          <w:bCs/>
          <w:iCs/>
          <w:noProof/>
          <w:sz w:val="18"/>
          <w:szCs w:val="18"/>
          <w:lang w:val="en-GB" w:eastAsia="en-AU"/>
        </w:rPr>
      </w:pPr>
      <w:r w:rsidRPr="006F134F">
        <w:rPr>
          <w:rFonts w:eastAsia="Calibri" w:cs="Calibri"/>
          <w:bCs/>
          <w:iCs/>
          <w:noProof/>
          <w:sz w:val="18"/>
          <w:szCs w:val="18"/>
          <w:lang w:val="en-GB" w:eastAsia="en-AU"/>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090D5" w14:textId="2171C868" w:rsidR="003161A4" w:rsidRPr="006F134F" w:rsidRDefault="003161A4">
    <w:pPr>
      <w:pStyle w:val="Header"/>
      <w:jc w:val="center"/>
      <w:rPr>
        <w:rFonts w:eastAsia="Calibri" w:cs="Calibri"/>
        <w:bCs/>
        <w:iCs/>
        <w:noProof/>
        <w:sz w:val="18"/>
        <w:szCs w:val="18"/>
        <w:lang w:val="en-GB" w:eastAsia="en-AU"/>
      </w:rPr>
    </w:pPr>
  </w:p>
  <w:p w14:paraId="168BB970" w14:textId="77777777" w:rsidR="003161A4" w:rsidRPr="006F134F" w:rsidRDefault="003161A4">
    <w:pPr>
      <w:pStyle w:val="Header"/>
      <w:rPr>
        <w:rFonts w:eastAsia="Calibri" w:cs="Calibri"/>
        <w:bCs/>
        <w:iCs/>
        <w:noProof/>
        <w:sz w:val="18"/>
        <w:szCs w:val="18"/>
        <w:lang w:val="en-GB" w:eastAsia="en-A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FC4C8" w14:textId="77777777" w:rsidR="00DC559F" w:rsidRDefault="00DC559F">
    <w:pPr>
      <w:pBdr>
        <w:top w:val="nil"/>
        <w:left w:val="nil"/>
        <w:bottom w:val="nil"/>
        <w:right w:val="nil"/>
        <w:between w:val="nil"/>
        <w:bar w:val="nil"/>
      </w:pBdr>
      <w:spacing w:after="160" w:line="256" w:lineRule="auto"/>
      <w:rPr>
        <w:rFonts w:eastAsia="Calibri" w:cs="Times New Roman"/>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002D" w14:textId="77777777" w:rsidR="00B6070E" w:rsidRPr="006F134F" w:rsidRDefault="00B6070E">
    <w:pPr>
      <w:suppressLineNumbers/>
      <w:pBdr>
        <w:top w:val="nil"/>
        <w:left w:val="nil"/>
        <w:bottom w:val="nil"/>
        <w:right w:val="nil"/>
        <w:between w:val="nil"/>
        <w:bar w:val="nil"/>
      </w:pBdr>
      <w:spacing w:after="0" w:line="14" w:lineRule="exact"/>
      <w:contextualSpacing/>
      <w:rPr>
        <w:rFonts w:eastAsia="Calibri" w:cs="Calibri"/>
        <w:bCs/>
        <w:iCs/>
        <w:noProof/>
        <w:sz w:val="18"/>
        <w:szCs w:val="18"/>
        <w:lang w:val="en-GB" w:eastAsia="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EBEBB" w14:textId="77777777" w:rsidR="00B6070E" w:rsidRPr="006F134F" w:rsidRDefault="00B6070E" w:rsidP="001302D0">
    <w:pPr>
      <w:pStyle w:val="Header"/>
      <w:rPr>
        <w:rFonts w:eastAsia="Calibri" w:cs="Calibri"/>
        <w:bCs/>
        <w:iCs/>
        <w:noProof/>
        <w:sz w:val="18"/>
        <w:szCs w:val="18"/>
        <w:lang w:val="en-GB" w:eastAsia="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08F92" w14:textId="77777777" w:rsidR="00B6070E" w:rsidRDefault="00B6070E">
    <w:pPr>
      <w:pBdr>
        <w:top w:val="nil"/>
        <w:left w:val="nil"/>
        <w:bottom w:val="nil"/>
        <w:right w:val="nil"/>
        <w:between w:val="nil"/>
        <w:bar w:val="nil"/>
      </w:pBdr>
      <w:spacing w:after="160" w:line="256" w:lineRule="auto"/>
      <w:rPr>
        <w:rFonts w:eastAsia="Calibri" w:cs="Times New Roman"/>
        <w:lang w:val="en-A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9B50" w14:textId="77777777" w:rsidR="00DC559F" w:rsidRDefault="00DC559F">
    <w:pPr>
      <w:suppressLineNumbers/>
      <w:pBdr>
        <w:top w:val="nil"/>
        <w:left w:val="nil"/>
        <w:bottom w:val="nil"/>
        <w:right w:val="nil"/>
        <w:between w:val="nil"/>
        <w:bar w:val="nil"/>
      </w:pBdr>
      <w:spacing w:after="0" w:line="14" w:lineRule="exact"/>
      <w:contextualSpacing/>
      <w:rPr>
        <w:rFonts w:eastAsia="Calibri" w:cs="Times New Roman"/>
        <w:lang w:val="en-A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CE0AD" w14:textId="77777777" w:rsidR="00DC559F" w:rsidRDefault="00DC559F">
    <w:pPr>
      <w:suppressLineNumbers/>
      <w:pBdr>
        <w:top w:val="nil"/>
        <w:left w:val="nil"/>
        <w:bottom w:val="nil"/>
        <w:right w:val="nil"/>
        <w:between w:val="nil"/>
        <w:bar w:val="nil"/>
      </w:pBdr>
      <w:spacing w:after="0" w:line="14" w:lineRule="exact"/>
      <w:contextualSpacing/>
      <w:rPr>
        <w:rFonts w:eastAsia="Calibri" w:cs="Times New Roman"/>
        <w:lang w:val="en-A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CDB38" w14:textId="77777777" w:rsidR="00DC559F" w:rsidRDefault="00DC559F">
    <w:pPr>
      <w:pBdr>
        <w:top w:val="nil"/>
        <w:left w:val="nil"/>
        <w:bottom w:val="nil"/>
        <w:right w:val="nil"/>
        <w:between w:val="nil"/>
        <w:bar w:val="nil"/>
      </w:pBdr>
      <w:spacing w:after="160" w:line="256" w:lineRule="auto"/>
      <w:rPr>
        <w:rFonts w:eastAsia="Calibri" w:cs="Times New Roman"/>
        <w:lang w:val="en-A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BA69E" w14:textId="77777777" w:rsidR="00DC559F" w:rsidRDefault="00DC559F">
    <w:pPr>
      <w:suppressLineNumbers/>
      <w:pBdr>
        <w:top w:val="nil"/>
        <w:left w:val="nil"/>
        <w:bottom w:val="nil"/>
        <w:right w:val="nil"/>
        <w:between w:val="nil"/>
        <w:bar w:val="nil"/>
      </w:pBdr>
      <w:spacing w:after="0" w:line="14" w:lineRule="exact"/>
      <w:contextualSpacing/>
      <w:rPr>
        <w:rFonts w:eastAsia="Calibri" w:cs="Times New Roman"/>
        <w:lang w:val="en-A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1DE0" w14:textId="77777777" w:rsidR="00DC559F" w:rsidRDefault="00DC559F">
    <w:pPr>
      <w:suppressLineNumbers/>
      <w:pBdr>
        <w:top w:val="nil"/>
        <w:left w:val="nil"/>
        <w:bottom w:val="nil"/>
        <w:right w:val="nil"/>
        <w:between w:val="nil"/>
        <w:bar w:val="nil"/>
      </w:pBdr>
      <w:spacing w:after="0" w:line="14" w:lineRule="exact"/>
      <w:contextualSpacing/>
      <w:rPr>
        <w:rFonts w:eastAsia="Calibri" w:cs="Times New Roman"/>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04AAD3E"/>
    <w:lvl w:ilvl="0" w:tplc="80E66E94">
      <w:start w:val="1"/>
      <w:numFmt w:val="bullet"/>
      <w:lvlText w:val=""/>
      <w:lvlJc w:val="left"/>
      <w:pPr>
        <w:tabs>
          <w:tab w:val="num" w:pos="360"/>
        </w:tabs>
        <w:ind w:left="357" w:hanging="357"/>
      </w:pPr>
      <w:rPr>
        <w:rFonts w:ascii="Symbol" w:hAnsi="Symbol" w:hint="default"/>
        <w:sz w:val="24"/>
      </w:rPr>
    </w:lvl>
    <w:lvl w:ilvl="1" w:tplc="9D400C20">
      <w:numFmt w:val="bullet"/>
      <w:lvlText w:val="-"/>
      <w:lvlJc w:val="left"/>
      <w:pPr>
        <w:ind w:left="1800" w:hanging="360"/>
      </w:pPr>
      <w:rPr>
        <w:rFonts w:ascii="Calibri" w:eastAsia="SimSun" w:hAnsi="Calibri" w:cs="Calibri" w:hint="default"/>
      </w:rPr>
    </w:lvl>
    <w:lvl w:ilvl="2" w:tplc="7FC07AA6">
      <w:start w:val="1"/>
      <w:numFmt w:val="bullet"/>
      <w:lvlText w:val=""/>
      <w:lvlJc w:val="left"/>
      <w:pPr>
        <w:tabs>
          <w:tab w:val="num" w:pos="2520"/>
        </w:tabs>
        <w:ind w:left="2520" w:hanging="360"/>
      </w:pPr>
      <w:rPr>
        <w:rFonts w:ascii="Wingdings" w:hAnsi="Wingdings" w:hint="default"/>
      </w:rPr>
    </w:lvl>
    <w:lvl w:ilvl="3" w:tplc="CF101A5E">
      <w:start w:val="1"/>
      <w:numFmt w:val="bullet"/>
      <w:lvlText w:val=""/>
      <w:lvlJc w:val="left"/>
      <w:pPr>
        <w:tabs>
          <w:tab w:val="num" w:pos="3240"/>
        </w:tabs>
        <w:ind w:left="3240" w:hanging="360"/>
      </w:pPr>
      <w:rPr>
        <w:rFonts w:ascii="Symbol" w:hAnsi="Symbol" w:hint="default"/>
      </w:rPr>
    </w:lvl>
    <w:lvl w:ilvl="4" w:tplc="EB469D8C">
      <w:start w:val="1"/>
      <w:numFmt w:val="bullet"/>
      <w:lvlText w:val="o"/>
      <w:lvlJc w:val="left"/>
      <w:pPr>
        <w:tabs>
          <w:tab w:val="num" w:pos="3960"/>
        </w:tabs>
        <w:ind w:left="3960" w:hanging="360"/>
      </w:pPr>
      <w:rPr>
        <w:rFonts w:ascii="Courier New" w:hAnsi="Courier New" w:cs="Times New Roman" w:hint="default"/>
      </w:rPr>
    </w:lvl>
    <w:lvl w:ilvl="5" w:tplc="B2C0FEE0">
      <w:start w:val="1"/>
      <w:numFmt w:val="bullet"/>
      <w:lvlText w:val=""/>
      <w:lvlJc w:val="left"/>
      <w:pPr>
        <w:tabs>
          <w:tab w:val="num" w:pos="4680"/>
        </w:tabs>
        <w:ind w:left="4680" w:hanging="360"/>
      </w:pPr>
      <w:rPr>
        <w:rFonts w:ascii="Wingdings" w:hAnsi="Wingdings" w:hint="default"/>
      </w:rPr>
    </w:lvl>
    <w:lvl w:ilvl="6" w:tplc="8048EE9C">
      <w:start w:val="1"/>
      <w:numFmt w:val="bullet"/>
      <w:lvlText w:val=""/>
      <w:lvlJc w:val="left"/>
      <w:pPr>
        <w:tabs>
          <w:tab w:val="num" w:pos="5400"/>
        </w:tabs>
        <w:ind w:left="5400" w:hanging="360"/>
      </w:pPr>
      <w:rPr>
        <w:rFonts w:ascii="Symbol" w:hAnsi="Symbol" w:hint="default"/>
      </w:rPr>
    </w:lvl>
    <w:lvl w:ilvl="7" w:tplc="9CF4E0DE">
      <w:start w:val="1"/>
      <w:numFmt w:val="bullet"/>
      <w:lvlText w:val="o"/>
      <w:lvlJc w:val="left"/>
      <w:pPr>
        <w:tabs>
          <w:tab w:val="num" w:pos="6120"/>
        </w:tabs>
        <w:ind w:left="6120" w:hanging="360"/>
      </w:pPr>
      <w:rPr>
        <w:rFonts w:ascii="Courier New" w:hAnsi="Courier New" w:cs="Times New Roman" w:hint="default"/>
      </w:rPr>
    </w:lvl>
    <w:lvl w:ilvl="8" w:tplc="3BF2FFC0">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0000008"/>
    <w:multiLevelType w:val="hybridMultilevel"/>
    <w:tmpl w:val="A9A25C18"/>
    <w:lvl w:ilvl="0" w:tplc="9B08FAF4">
      <w:start w:val="1"/>
      <w:numFmt w:val="lowerLetter"/>
      <w:pStyle w:val="BStablelist"/>
      <w:lvlText w:val="%1."/>
      <w:lvlJc w:val="left"/>
      <w:pPr>
        <w:ind w:left="360" w:hanging="360"/>
      </w:pPr>
      <w:rPr>
        <w:rFonts w:ascii="Calibri" w:eastAsia="Times New Roman" w:hAnsi="Calibri" w:cs="Times New Roman"/>
      </w:rPr>
    </w:lvl>
    <w:lvl w:ilvl="1" w:tplc="17C2EC94">
      <w:start w:val="1"/>
      <w:numFmt w:val="lowerLetter"/>
      <w:lvlText w:val="%2."/>
      <w:lvlJc w:val="left"/>
      <w:pPr>
        <w:tabs>
          <w:tab w:val="num" w:pos="1080"/>
        </w:tabs>
        <w:ind w:left="1080" w:hanging="360"/>
      </w:pPr>
      <w:rPr>
        <w:rFonts w:cs="Times New Roman"/>
      </w:rPr>
    </w:lvl>
    <w:lvl w:ilvl="2" w:tplc="9BAA555E">
      <w:start w:val="1"/>
      <w:numFmt w:val="lowerRoman"/>
      <w:lvlText w:val="%3."/>
      <w:lvlJc w:val="right"/>
      <w:pPr>
        <w:tabs>
          <w:tab w:val="num" w:pos="1800"/>
        </w:tabs>
        <w:ind w:left="1800" w:hanging="180"/>
      </w:pPr>
      <w:rPr>
        <w:rFonts w:cs="Times New Roman"/>
      </w:rPr>
    </w:lvl>
    <w:lvl w:ilvl="3" w:tplc="870C656C">
      <w:start w:val="1"/>
      <w:numFmt w:val="decimal"/>
      <w:lvlText w:val="%4."/>
      <w:lvlJc w:val="left"/>
      <w:pPr>
        <w:tabs>
          <w:tab w:val="num" w:pos="2520"/>
        </w:tabs>
        <w:ind w:left="2520" w:hanging="360"/>
      </w:pPr>
      <w:rPr>
        <w:rFonts w:cs="Times New Roman"/>
      </w:rPr>
    </w:lvl>
    <w:lvl w:ilvl="4" w:tplc="70027522">
      <w:start w:val="1"/>
      <w:numFmt w:val="lowerLetter"/>
      <w:lvlText w:val="%5."/>
      <w:lvlJc w:val="left"/>
      <w:pPr>
        <w:tabs>
          <w:tab w:val="num" w:pos="3240"/>
        </w:tabs>
        <w:ind w:left="3240" w:hanging="360"/>
      </w:pPr>
      <w:rPr>
        <w:rFonts w:cs="Times New Roman"/>
      </w:rPr>
    </w:lvl>
    <w:lvl w:ilvl="5" w:tplc="1DDCD016">
      <w:start w:val="1"/>
      <w:numFmt w:val="lowerRoman"/>
      <w:lvlText w:val="%6."/>
      <w:lvlJc w:val="right"/>
      <w:pPr>
        <w:tabs>
          <w:tab w:val="num" w:pos="3960"/>
        </w:tabs>
        <w:ind w:left="3960" w:hanging="180"/>
      </w:pPr>
      <w:rPr>
        <w:rFonts w:cs="Times New Roman"/>
      </w:rPr>
    </w:lvl>
    <w:lvl w:ilvl="6" w:tplc="8BB045B8">
      <w:start w:val="1"/>
      <w:numFmt w:val="decimal"/>
      <w:lvlText w:val="%7."/>
      <w:lvlJc w:val="left"/>
      <w:pPr>
        <w:tabs>
          <w:tab w:val="num" w:pos="4680"/>
        </w:tabs>
        <w:ind w:left="4680" w:hanging="360"/>
      </w:pPr>
      <w:rPr>
        <w:rFonts w:cs="Times New Roman"/>
      </w:rPr>
    </w:lvl>
    <w:lvl w:ilvl="7" w:tplc="006EDDCE">
      <w:start w:val="1"/>
      <w:numFmt w:val="lowerLetter"/>
      <w:lvlText w:val="%8."/>
      <w:lvlJc w:val="left"/>
      <w:pPr>
        <w:tabs>
          <w:tab w:val="num" w:pos="5400"/>
        </w:tabs>
        <w:ind w:left="5400" w:hanging="360"/>
      </w:pPr>
      <w:rPr>
        <w:rFonts w:cs="Times New Roman"/>
      </w:rPr>
    </w:lvl>
    <w:lvl w:ilvl="8" w:tplc="D11242F6">
      <w:start w:val="1"/>
      <w:numFmt w:val="lowerRoman"/>
      <w:lvlText w:val="%9."/>
      <w:lvlJc w:val="right"/>
      <w:pPr>
        <w:tabs>
          <w:tab w:val="num" w:pos="6120"/>
        </w:tabs>
        <w:ind w:left="6120" w:hanging="180"/>
      </w:pPr>
      <w:rPr>
        <w:rFonts w:cs="Times New Roman"/>
      </w:rPr>
    </w:lvl>
  </w:abstractNum>
  <w:abstractNum w:abstractNumId="2" w15:restartNumberingAfterBreak="0">
    <w:nsid w:val="0000000B"/>
    <w:multiLevelType w:val="hybridMultilevel"/>
    <w:tmpl w:val="5E24F348"/>
    <w:lvl w:ilvl="0" w:tplc="BB62496A">
      <w:start w:val="1"/>
      <w:numFmt w:val="decimal"/>
      <w:lvlText w:val="%1."/>
      <w:lvlJc w:val="left"/>
      <w:pPr>
        <w:ind w:left="360" w:hanging="360"/>
      </w:pPr>
    </w:lvl>
    <w:lvl w:ilvl="1" w:tplc="E19A6248">
      <w:start w:val="1"/>
      <w:numFmt w:val="lowerLetter"/>
      <w:lvlText w:val="%2."/>
      <w:lvlJc w:val="left"/>
      <w:pPr>
        <w:ind w:left="1080" w:hanging="360"/>
      </w:pPr>
    </w:lvl>
    <w:lvl w:ilvl="2" w:tplc="C826D584">
      <w:start w:val="1"/>
      <w:numFmt w:val="lowerRoman"/>
      <w:lvlText w:val="%3."/>
      <w:lvlJc w:val="right"/>
      <w:pPr>
        <w:ind w:left="1800" w:hanging="180"/>
      </w:pPr>
    </w:lvl>
    <w:lvl w:ilvl="3" w:tplc="D5FEEFCA">
      <w:start w:val="1"/>
      <w:numFmt w:val="decimal"/>
      <w:lvlText w:val="%4."/>
      <w:lvlJc w:val="left"/>
      <w:pPr>
        <w:ind w:left="2520" w:hanging="360"/>
      </w:pPr>
    </w:lvl>
    <w:lvl w:ilvl="4" w:tplc="A9186970">
      <w:start w:val="1"/>
      <w:numFmt w:val="lowerLetter"/>
      <w:lvlText w:val="%5."/>
      <w:lvlJc w:val="left"/>
      <w:pPr>
        <w:ind w:left="3240" w:hanging="360"/>
      </w:pPr>
    </w:lvl>
    <w:lvl w:ilvl="5" w:tplc="622EEAC6">
      <w:start w:val="1"/>
      <w:numFmt w:val="lowerRoman"/>
      <w:lvlText w:val="%6."/>
      <w:lvlJc w:val="right"/>
      <w:pPr>
        <w:ind w:left="3960" w:hanging="180"/>
      </w:pPr>
    </w:lvl>
    <w:lvl w:ilvl="6" w:tplc="4208A044">
      <w:start w:val="1"/>
      <w:numFmt w:val="decimal"/>
      <w:lvlText w:val="%7."/>
      <w:lvlJc w:val="left"/>
      <w:pPr>
        <w:ind w:left="4680" w:hanging="360"/>
      </w:pPr>
    </w:lvl>
    <w:lvl w:ilvl="7" w:tplc="F4D2A770">
      <w:start w:val="1"/>
      <w:numFmt w:val="lowerLetter"/>
      <w:lvlText w:val="%8."/>
      <w:lvlJc w:val="left"/>
      <w:pPr>
        <w:ind w:left="5400" w:hanging="360"/>
      </w:pPr>
    </w:lvl>
    <w:lvl w:ilvl="8" w:tplc="12047322">
      <w:start w:val="1"/>
      <w:numFmt w:val="lowerRoman"/>
      <w:lvlText w:val="%9."/>
      <w:lvlJc w:val="right"/>
      <w:pPr>
        <w:ind w:left="6120" w:hanging="180"/>
      </w:pPr>
    </w:lvl>
  </w:abstractNum>
  <w:abstractNum w:abstractNumId="3" w15:restartNumberingAfterBreak="0">
    <w:nsid w:val="00000018"/>
    <w:multiLevelType w:val="multilevel"/>
    <w:tmpl w:val="63D67E6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0000019"/>
    <w:multiLevelType w:val="hybridMultilevel"/>
    <w:tmpl w:val="7E0C2A8E"/>
    <w:lvl w:ilvl="0" w:tplc="AA88C62E">
      <w:start w:val="1"/>
      <w:numFmt w:val="decimal"/>
      <w:lvlText w:val="%1."/>
      <w:lvlJc w:val="left"/>
      <w:pPr>
        <w:ind w:left="360" w:hanging="360"/>
      </w:pPr>
      <w:rPr>
        <w:b w:val="0"/>
        <w:i w:val="0"/>
        <w:iCs/>
        <w:sz w:val="18"/>
        <w:szCs w:val="18"/>
      </w:rPr>
    </w:lvl>
    <w:lvl w:ilvl="1" w:tplc="68D404F2">
      <w:start w:val="1"/>
      <w:numFmt w:val="lowerLetter"/>
      <w:lvlText w:val="%2."/>
      <w:lvlJc w:val="left"/>
      <w:pPr>
        <w:tabs>
          <w:tab w:val="num" w:pos="1080"/>
        </w:tabs>
        <w:ind w:left="1080" w:hanging="360"/>
      </w:pPr>
      <w:rPr>
        <w:rFonts w:cs="Times New Roman"/>
      </w:rPr>
    </w:lvl>
    <w:lvl w:ilvl="2" w:tplc="03147E6C">
      <w:start w:val="1"/>
      <w:numFmt w:val="lowerRoman"/>
      <w:lvlText w:val="%3."/>
      <w:lvlJc w:val="right"/>
      <w:pPr>
        <w:tabs>
          <w:tab w:val="num" w:pos="1800"/>
        </w:tabs>
        <w:ind w:left="1800" w:hanging="180"/>
      </w:pPr>
      <w:rPr>
        <w:rFonts w:cs="Times New Roman"/>
      </w:rPr>
    </w:lvl>
    <w:lvl w:ilvl="3" w:tplc="57B650F0">
      <w:start w:val="1"/>
      <w:numFmt w:val="decimal"/>
      <w:lvlText w:val="%4."/>
      <w:lvlJc w:val="left"/>
      <w:pPr>
        <w:tabs>
          <w:tab w:val="num" w:pos="2520"/>
        </w:tabs>
        <w:ind w:left="2520" w:hanging="360"/>
      </w:pPr>
      <w:rPr>
        <w:rFonts w:cs="Times New Roman"/>
      </w:rPr>
    </w:lvl>
    <w:lvl w:ilvl="4" w:tplc="984E7794">
      <w:start w:val="1"/>
      <w:numFmt w:val="lowerLetter"/>
      <w:lvlText w:val="%5."/>
      <w:lvlJc w:val="left"/>
      <w:pPr>
        <w:tabs>
          <w:tab w:val="num" w:pos="3240"/>
        </w:tabs>
        <w:ind w:left="3240" w:hanging="360"/>
      </w:pPr>
      <w:rPr>
        <w:rFonts w:cs="Times New Roman"/>
      </w:rPr>
    </w:lvl>
    <w:lvl w:ilvl="5" w:tplc="CFBE27B0">
      <w:start w:val="1"/>
      <w:numFmt w:val="lowerRoman"/>
      <w:lvlText w:val="%6."/>
      <w:lvlJc w:val="right"/>
      <w:pPr>
        <w:tabs>
          <w:tab w:val="num" w:pos="3960"/>
        </w:tabs>
        <w:ind w:left="3960" w:hanging="180"/>
      </w:pPr>
      <w:rPr>
        <w:rFonts w:cs="Times New Roman"/>
      </w:rPr>
    </w:lvl>
    <w:lvl w:ilvl="6" w:tplc="01F6A192">
      <w:start w:val="1"/>
      <w:numFmt w:val="decimal"/>
      <w:lvlText w:val="%7."/>
      <w:lvlJc w:val="left"/>
      <w:pPr>
        <w:tabs>
          <w:tab w:val="num" w:pos="4680"/>
        </w:tabs>
        <w:ind w:left="4680" w:hanging="360"/>
      </w:pPr>
      <w:rPr>
        <w:rFonts w:cs="Times New Roman"/>
      </w:rPr>
    </w:lvl>
    <w:lvl w:ilvl="7" w:tplc="D646F75C">
      <w:start w:val="1"/>
      <w:numFmt w:val="lowerLetter"/>
      <w:lvlText w:val="%8."/>
      <w:lvlJc w:val="left"/>
      <w:pPr>
        <w:tabs>
          <w:tab w:val="num" w:pos="5400"/>
        </w:tabs>
        <w:ind w:left="5400" w:hanging="360"/>
      </w:pPr>
      <w:rPr>
        <w:rFonts w:cs="Times New Roman"/>
      </w:rPr>
    </w:lvl>
    <w:lvl w:ilvl="8" w:tplc="18409EAE">
      <w:start w:val="1"/>
      <w:numFmt w:val="lowerRoman"/>
      <w:lvlText w:val="%9."/>
      <w:lvlJc w:val="right"/>
      <w:pPr>
        <w:tabs>
          <w:tab w:val="num" w:pos="6120"/>
        </w:tabs>
        <w:ind w:left="6120" w:hanging="180"/>
      </w:pPr>
      <w:rPr>
        <w:rFonts w:cs="Times New Roman"/>
      </w:rPr>
    </w:lvl>
  </w:abstractNum>
  <w:abstractNum w:abstractNumId="5" w15:restartNumberingAfterBreak="0">
    <w:nsid w:val="0000001B"/>
    <w:multiLevelType w:val="multilevel"/>
    <w:tmpl w:val="63D67E6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0000020"/>
    <w:multiLevelType w:val="multilevel"/>
    <w:tmpl w:val="63D67E6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0000025"/>
    <w:multiLevelType w:val="multilevel"/>
    <w:tmpl w:val="63D67E6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000002A"/>
    <w:multiLevelType w:val="multilevel"/>
    <w:tmpl w:val="C17C69E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000002B"/>
    <w:multiLevelType w:val="multilevel"/>
    <w:tmpl w:val="31A60C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0DE010A"/>
    <w:multiLevelType w:val="hybridMultilevel"/>
    <w:tmpl w:val="72D01386"/>
    <w:lvl w:ilvl="0" w:tplc="026C69C2">
      <w:start w:val="1"/>
      <w:numFmt w:val="lowerRoman"/>
      <w:lvlText w:val="%1."/>
      <w:lvlJc w:val="right"/>
      <w:pPr>
        <w:ind w:left="720" w:hanging="360"/>
      </w:pPr>
      <w:rPr>
        <w:i w:val="0"/>
        <w:iCs w:val="0"/>
      </w:rPr>
    </w:lvl>
    <w:lvl w:ilvl="1" w:tplc="C6F0A32A">
      <w:start w:val="1"/>
      <w:numFmt w:val="lowerLetter"/>
      <w:lvlText w:val="%2."/>
      <w:lvlJc w:val="left"/>
      <w:pPr>
        <w:ind w:left="1440" w:hanging="360"/>
      </w:pPr>
    </w:lvl>
    <w:lvl w:ilvl="2" w:tplc="1B74AF06">
      <w:start w:val="1"/>
      <w:numFmt w:val="lowerRoman"/>
      <w:lvlText w:val="%3."/>
      <w:lvlJc w:val="right"/>
      <w:pPr>
        <w:ind w:left="2160" w:hanging="180"/>
      </w:pPr>
    </w:lvl>
    <w:lvl w:ilvl="3" w:tplc="16BA542C">
      <w:start w:val="1"/>
      <w:numFmt w:val="decimal"/>
      <w:lvlText w:val="%4."/>
      <w:lvlJc w:val="left"/>
      <w:pPr>
        <w:ind w:left="2880" w:hanging="360"/>
      </w:pPr>
    </w:lvl>
    <w:lvl w:ilvl="4" w:tplc="95D0D10E" w:tentative="1">
      <w:start w:val="1"/>
      <w:numFmt w:val="lowerLetter"/>
      <w:lvlText w:val="%5."/>
      <w:lvlJc w:val="left"/>
      <w:pPr>
        <w:ind w:left="3600" w:hanging="360"/>
      </w:pPr>
    </w:lvl>
    <w:lvl w:ilvl="5" w:tplc="B4B4CE28" w:tentative="1">
      <w:start w:val="1"/>
      <w:numFmt w:val="lowerRoman"/>
      <w:lvlText w:val="%6."/>
      <w:lvlJc w:val="right"/>
      <w:pPr>
        <w:ind w:left="4320" w:hanging="180"/>
      </w:pPr>
    </w:lvl>
    <w:lvl w:ilvl="6" w:tplc="67CA47CA" w:tentative="1">
      <w:start w:val="1"/>
      <w:numFmt w:val="decimal"/>
      <w:lvlText w:val="%7."/>
      <w:lvlJc w:val="left"/>
      <w:pPr>
        <w:ind w:left="5040" w:hanging="360"/>
      </w:pPr>
    </w:lvl>
    <w:lvl w:ilvl="7" w:tplc="6F32749C" w:tentative="1">
      <w:start w:val="1"/>
      <w:numFmt w:val="lowerLetter"/>
      <w:lvlText w:val="%8."/>
      <w:lvlJc w:val="left"/>
      <w:pPr>
        <w:ind w:left="5760" w:hanging="360"/>
      </w:pPr>
    </w:lvl>
    <w:lvl w:ilvl="8" w:tplc="EA10FF3A" w:tentative="1">
      <w:start w:val="1"/>
      <w:numFmt w:val="lowerRoman"/>
      <w:lvlText w:val="%9."/>
      <w:lvlJc w:val="right"/>
      <w:pPr>
        <w:ind w:left="6480" w:hanging="180"/>
      </w:pPr>
    </w:lvl>
  </w:abstractNum>
  <w:abstractNum w:abstractNumId="11" w15:restartNumberingAfterBreak="0">
    <w:nsid w:val="03284F43"/>
    <w:multiLevelType w:val="hybridMultilevel"/>
    <w:tmpl w:val="2E2A87C4"/>
    <w:lvl w:ilvl="0" w:tplc="A4783BF8">
      <w:start w:val="1"/>
      <w:numFmt w:val="decimal"/>
      <w:lvlText w:val="%1."/>
      <w:lvlJc w:val="left"/>
      <w:pPr>
        <w:ind w:left="360" w:hanging="360"/>
      </w:pPr>
    </w:lvl>
    <w:lvl w:ilvl="1" w:tplc="1BC0D816" w:tentative="1">
      <w:start w:val="1"/>
      <w:numFmt w:val="lowerLetter"/>
      <w:lvlText w:val="%2."/>
      <w:lvlJc w:val="left"/>
      <w:pPr>
        <w:ind w:left="1440" w:hanging="360"/>
      </w:pPr>
    </w:lvl>
    <w:lvl w:ilvl="2" w:tplc="700032C4" w:tentative="1">
      <w:start w:val="1"/>
      <w:numFmt w:val="lowerRoman"/>
      <w:lvlText w:val="%3."/>
      <w:lvlJc w:val="right"/>
      <w:pPr>
        <w:ind w:left="2160" w:hanging="180"/>
      </w:pPr>
    </w:lvl>
    <w:lvl w:ilvl="3" w:tplc="18D8921C" w:tentative="1">
      <w:start w:val="1"/>
      <w:numFmt w:val="decimal"/>
      <w:lvlText w:val="%4."/>
      <w:lvlJc w:val="left"/>
      <w:pPr>
        <w:ind w:left="2880" w:hanging="360"/>
      </w:pPr>
    </w:lvl>
    <w:lvl w:ilvl="4" w:tplc="E8800272" w:tentative="1">
      <w:start w:val="1"/>
      <w:numFmt w:val="lowerLetter"/>
      <w:lvlText w:val="%5."/>
      <w:lvlJc w:val="left"/>
      <w:pPr>
        <w:ind w:left="3600" w:hanging="360"/>
      </w:pPr>
    </w:lvl>
    <w:lvl w:ilvl="5" w:tplc="0ADCE3B0" w:tentative="1">
      <w:start w:val="1"/>
      <w:numFmt w:val="lowerRoman"/>
      <w:lvlText w:val="%6."/>
      <w:lvlJc w:val="right"/>
      <w:pPr>
        <w:ind w:left="4320" w:hanging="180"/>
      </w:pPr>
    </w:lvl>
    <w:lvl w:ilvl="6" w:tplc="60A288D6" w:tentative="1">
      <w:start w:val="1"/>
      <w:numFmt w:val="decimal"/>
      <w:lvlText w:val="%7."/>
      <w:lvlJc w:val="left"/>
      <w:pPr>
        <w:ind w:left="5040" w:hanging="360"/>
      </w:pPr>
    </w:lvl>
    <w:lvl w:ilvl="7" w:tplc="F1BC4C98" w:tentative="1">
      <w:start w:val="1"/>
      <w:numFmt w:val="lowerLetter"/>
      <w:lvlText w:val="%8."/>
      <w:lvlJc w:val="left"/>
      <w:pPr>
        <w:ind w:left="5760" w:hanging="360"/>
      </w:pPr>
    </w:lvl>
    <w:lvl w:ilvl="8" w:tplc="ED765038" w:tentative="1">
      <w:start w:val="1"/>
      <w:numFmt w:val="lowerRoman"/>
      <w:lvlText w:val="%9."/>
      <w:lvlJc w:val="right"/>
      <w:pPr>
        <w:ind w:left="6480" w:hanging="180"/>
      </w:pPr>
    </w:lvl>
  </w:abstractNum>
  <w:abstractNum w:abstractNumId="12" w15:restartNumberingAfterBreak="0">
    <w:nsid w:val="04BA0C66"/>
    <w:multiLevelType w:val="hybridMultilevel"/>
    <w:tmpl w:val="FF24B030"/>
    <w:lvl w:ilvl="0" w:tplc="1DC6AEAE">
      <w:start w:val="1"/>
      <w:numFmt w:val="lowerLetter"/>
      <w:lvlText w:val="%1."/>
      <w:lvlJc w:val="left"/>
      <w:pPr>
        <w:ind w:left="360" w:hanging="360"/>
      </w:pPr>
      <w:rPr>
        <w:rFonts w:hint="default"/>
      </w:rPr>
    </w:lvl>
    <w:lvl w:ilvl="1" w:tplc="E1C85590" w:tentative="1">
      <w:start w:val="1"/>
      <w:numFmt w:val="lowerLetter"/>
      <w:lvlText w:val="%2."/>
      <w:lvlJc w:val="left"/>
      <w:pPr>
        <w:ind w:left="1080" w:hanging="360"/>
      </w:pPr>
    </w:lvl>
    <w:lvl w:ilvl="2" w:tplc="0E3432BA" w:tentative="1">
      <w:start w:val="1"/>
      <w:numFmt w:val="lowerRoman"/>
      <w:lvlText w:val="%3."/>
      <w:lvlJc w:val="right"/>
      <w:pPr>
        <w:ind w:left="1800" w:hanging="180"/>
      </w:pPr>
    </w:lvl>
    <w:lvl w:ilvl="3" w:tplc="7B5E2A2A" w:tentative="1">
      <w:start w:val="1"/>
      <w:numFmt w:val="decimal"/>
      <w:lvlText w:val="%4."/>
      <w:lvlJc w:val="left"/>
      <w:pPr>
        <w:ind w:left="2520" w:hanging="360"/>
      </w:pPr>
    </w:lvl>
    <w:lvl w:ilvl="4" w:tplc="0E541848" w:tentative="1">
      <w:start w:val="1"/>
      <w:numFmt w:val="lowerLetter"/>
      <w:lvlText w:val="%5."/>
      <w:lvlJc w:val="left"/>
      <w:pPr>
        <w:ind w:left="3240" w:hanging="360"/>
      </w:pPr>
    </w:lvl>
    <w:lvl w:ilvl="5" w:tplc="CBC85BFA" w:tentative="1">
      <w:start w:val="1"/>
      <w:numFmt w:val="lowerRoman"/>
      <w:lvlText w:val="%6."/>
      <w:lvlJc w:val="right"/>
      <w:pPr>
        <w:ind w:left="3960" w:hanging="180"/>
      </w:pPr>
    </w:lvl>
    <w:lvl w:ilvl="6" w:tplc="11EE1DC2" w:tentative="1">
      <w:start w:val="1"/>
      <w:numFmt w:val="decimal"/>
      <w:lvlText w:val="%7."/>
      <w:lvlJc w:val="left"/>
      <w:pPr>
        <w:ind w:left="4680" w:hanging="360"/>
      </w:pPr>
    </w:lvl>
    <w:lvl w:ilvl="7" w:tplc="0C58093A" w:tentative="1">
      <w:start w:val="1"/>
      <w:numFmt w:val="lowerLetter"/>
      <w:lvlText w:val="%8."/>
      <w:lvlJc w:val="left"/>
      <w:pPr>
        <w:ind w:left="5400" w:hanging="360"/>
      </w:pPr>
    </w:lvl>
    <w:lvl w:ilvl="8" w:tplc="6B7C0612" w:tentative="1">
      <w:start w:val="1"/>
      <w:numFmt w:val="lowerRoman"/>
      <w:lvlText w:val="%9."/>
      <w:lvlJc w:val="right"/>
      <w:pPr>
        <w:ind w:left="6120" w:hanging="180"/>
      </w:pPr>
    </w:lvl>
  </w:abstractNum>
  <w:abstractNum w:abstractNumId="13" w15:restartNumberingAfterBreak="0">
    <w:nsid w:val="0A8711F3"/>
    <w:multiLevelType w:val="hybridMultilevel"/>
    <w:tmpl w:val="BF4C5394"/>
    <w:lvl w:ilvl="0" w:tplc="82E632D6">
      <w:start w:val="1"/>
      <w:numFmt w:val="bullet"/>
      <w:lvlText w:val=""/>
      <w:lvlJc w:val="left"/>
      <w:pPr>
        <w:ind w:left="360" w:hanging="360"/>
      </w:pPr>
      <w:rPr>
        <w:rFonts w:ascii="Symbol" w:hAnsi="Symbol" w:hint="default"/>
      </w:rPr>
    </w:lvl>
    <w:lvl w:ilvl="1" w:tplc="A3AECC2A">
      <w:start w:val="1"/>
      <w:numFmt w:val="bullet"/>
      <w:lvlText w:val="o"/>
      <w:lvlJc w:val="left"/>
      <w:pPr>
        <w:ind w:left="1080" w:hanging="360"/>
      </w:pPr>
      <w:rPr>
        <w:rFonts w:ascii="Courier New" w:hAnsi="Courier New" w:cs="Courier New" w:hint="default"/>
      </w:rPr>
    </w:lvl>
    <w:lvl w:ilvl="2" w:tplc="F62466A8">
      <w:start w:val="1"/>
      <w:numFmt w:val="bullet"/>
      <w:lvlText w:val=""/>
      <w:lvlJc w:val="left"/>
      <w:pPr>
        <w:ind w:left="1800" w:hanging="360"/>
      </w:pPr>
      <w:rPr>
        <w:rFonts w:ascii="Wingdings" w:hAnsi="Wingdings" w:hint="default"/>
      </w:rPr>
    </w:lvl>
    <w:lvl w:ilvl="3" w:tplc="C2C6DAEE">
      <w:start w:val="1"/>
      <w:numFmt w:val="bullet"/>
      <w:lvlText w:val=""/>
      <w:lvlJc w:val="left"/>
      <w:pPr>
        <w:ind w:left="2520" w:hanging="360"/>
      </w:pPr>
      <w:rPr>
        <w:rFonts w:ascii="Symbol" w:hAnsi="Symbol" w:hint="default"/>
      </w:rPr>
    </w:lvl>
    <w:lvl w:ilvl="4" w:tplc="545010AE">
      <w:start w:val="1"/>
      <w:numFmt w:val="bullet"/>
      <w:lvlText w:val="o"/>
      <w:lvlJc w:val="left"/>
      <w:pPr>
        <w:ind w:left="3240" w:hanging="360"/>
      </w:pPr>
      <w:rPr>
        <w:rFonts w:ascii="Courier New" w:hAnsi="Courier New" w:cs="Courier New" w:hint="default"/>
      </w:rPr>
    </w:lvl>
    <w:lvl w:ilvl="5" w:tplc="22BC0504">
      <w:start w:val="1"/>
      <w:numFmt w:val="bullet"/>
      <w:lvlText w:val=""/>
      <w:lvlJc w:val="left"/>
      <w:pPr>
        <w:ind w:left="3960" w:hanging="360"/>
      </w:pPr>
      <w:rPr>
        <w:rFonts w:ascii="Wingdings" w:hAnsi="Wingdings" w:hint="default"/>
      </w:rPr>
    </w:lvl>
    <w:lvl w:ilvl="6" w:tplc="A4B081C0">
      <w:start w:val="1"/>
      <w:numFmt w:val="bullet"/>
      <w:lvlText w:val=""/>
      <w:lvlJc w:val="left"/>
      <w:pPr>
        <w:ind w:left="4680" w:hanging="360"/>
      </w:pPr>
      <w:rPr>
        <w:rFonts w:ascii="Symbol" w:hAnsi="Symbol" w:hint="default"/>
      </w:rPr>
    </w:lvl>
    <w:lvl w:ilvl="7" w:tplc="22BE45D0">
      <w:start w:val="1"/>
      <w:numFmt w:val="bullet"/>
      <w:lvlText w:val="o"/>
      <w:lvlJc w:val="left"/>
      <w:pPr>
        <w:ind w:left="5400" w:hanging="360"/>
      </w:pPr>
      <w:rPr>
        <w:rFonts w:ascii="Courier New" w:hAnsi="Courier New" w:cs="Courier New" w:hint="default"/>
      </w:rPr>
    </w:lvl>
    <w:lvl w:ilvl="8" w:tplc="9B9EA840">
      <w:start w:val="1"/>
      <w:numFmt w:val="bullet"/>
      <w:lvlText w:val=""/>
      <w:lvlJc w:val="left"/>
      <w:pPr>
        <w:ind w:left="6120" w:hanging="360"/>
      </w:pPr>
      <w:rPr>
        <w:rFonts w:ascii="Wingdings" w:hAnsi="Wingdings" w:hint="default"/>
      </w:rPr>
    </w:lvl>
  </w:abstractNum>
  <w:abstractNum w:abstractNumId="14" w15:restartNumberingAfterBreak="0">
    <w:nsid w:val="0AAA5434"/>
    <w:multiLevelType w:val="hybridMultilevel"/>
    <w:tmpl w:val="2E2A87C4"/>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AE94A8D"/>
    <w:multiLevelType w:val="hybridMultilevel"/>
    <w:tmpl w:val="F920C938"/>
    <w:lvl w:ilvl="0" w:tplc="F63CE4FE">
      <w:start w:val="1"/>
      <w:numFmt w:val="bullet"/>
      <w:pStyle w:val="BBullet1"/>
      <w:lvlText w:val=""/>
      <w:lvlJc w:val="left"/>
      <w:pPr>
        <w:ind w:left="360" w:hanging="360"/>
      </w:pPr>
      <w:rPr>
        <w:rFonts w:ascii="Symbol" w:hAnsi="Symbol" w:hint="default"/>
      </w:rPr>
    </w:lvl>
    <w:lvl w:ilvl="1" w:tplc="745C7BF2">
      <w:start w:val="1"/>
      <w:numFmt w:val="bullet"/>
      <w:lvlText w:val="o"/>
      <w:lvlJc w:val="left"/>
      <w:pPr>
        <w:ind w:left="1080" w:hanging="360"/>
      </w:pPr>
      <w:rPr>
        <w:rFonts w:ascii="Courier New" w:hAnsi="Courier New" w:cs="Courier New" w:hint="default"/>
      </w:rPr>
    </w:lvl>
    <w:lvl w:ilvl="2" w:tplc="915848D8" w:tentative="1">
      <w:start w:val="1"/>
      <w:numFmt w:val="bullet"/>
      <w:lvlText w:val=""/>
      <w:lvlJc w:val="left"/>
      <w:pPr>
        <w:ind w:left="1800" w:hanging="360"/>
      </w:pPr>
      <w:rPr>
        <w:rFonts w:ascii="Wingdings" w:hAnsi="Wingdings" w:hint="default"/>
      </w:rPr>
    </w:lvl>
    <w:lvl w:ilvl="3" w:tplc="D6668A54" w:tentative="1">
      <w:start w:val="1"/>
      <w:numFmt w:val="bullet"/>
      <w:lvlText w:val=""/>
      <w:lvlJc w:val="left"/>
      <w:pPr>
        <w:ind w:left="2520" w:hanging="360"/>
      </w:pPr>
      <w:rPr>
        <w:rFonts w:ascii="Symbol" w:hAnsi="Symbol" w:hint="default"/>
      </w:rPr>
    </w:lvl>
    <w:lvl w:ilvl="4" w:tplc="570CCDF4" w:tentative="1">
      <w:start w:val="1"/>
      <w:numFmt w:val="bullet"/>
      <w:lvlText w:val="o"/>
      <w:lvlJc w:val="left"/>
      <w:pPr>
        <w:ind w:left="3240" w:hanging="360"/>
      </w:pPr>
      <w:rPr>
        <w:rFonts w:ascii="Courier New" w:hAnsi="Courier New" w:cs="Courier New" w:hint="default"/>
      </w:rPr>
    </w:lvl>
    <w:lvl w:ilvl="5" w:tplc="AA9218F2" w:tentative="1">
      <w:start w:val="1"/>
      <w:numFmt w:val="bullet"/>
      <w:lvlText w:val=""/>
      <w:lvlJc w:val="left"/>
      <w:pPr>
        <w:ind w:left="3960" w:hanging="360"/>
      </w:pPr>
      <w:rPr>
        <w:rFonts w:ascii="Wingdings" w:hAnsi="Wingdings" w:hint="default"/>
      </w:rPr>
    </w:lvl>
    <w:lvl w:ilvl="6" w:tplc="78668672" w:tentative="1">
      <w:start w:val="1"/>
      <w:numFmt w:val="bullet"/>
      <w:lvlText w:val=""/>
      <w:lvlJc w:val="left"/>
      <w:pPr>
        <w:ind w:left="4680" w:hanging="360"/>
      </w:pPr>
      <w:rPr>
        <w:rFonts w:ascii="Symbol" w:hAnsi="Symbol" w:hint="default"/>
      </w:rPr>
    </w:lvl>
    <w:lvl w:ilvl="7" w:tplc="626C3E98" w:tentative="1">
      <w:start w:val="1"/>
      <w:numFmt w:val="bullet"/>
      <w:lvlText w:val="o"/>
      <w:lvlJc w:val="left"/>
      <w:pPr>
        <w:ind w:left="5400" w:hanging="360"/>
      </w:pPr>
      <w:rPr>
        <w:rFonts w:ascii="Courier New" w:hAnsi="Courier New" w:cs="Courier New" w:hint="default"/>
      </w:rPr>
    </w:lvl>
    <w:lvl w:ilvl="8" w:tplc="D1ECFA76" w:tentative="1">
      <w:start w:val="1"/>
      <w:numFmt w:val="bullet"/>
      <w:lvlText w:val=""/>
      <w:lvlJc w:val="left"/>
      <w:pPr>
        <w:ind w:left="6120" w:hanging="360"/>
      </w:pPr>
      <w:rPr>
        <w:rFonts w:ascii="Wingdings" w:hAnsi="Wingdings" w:hint="default"/>
      </w:rPr>
    </w:lvl>
  </w:abstractNum>
  <w:abstractNum w:abstractNumId="16" w15:restartNumberingAfterBreak="0">
    <w:nsid w:val="0BD803F2"/>
    <w:multiLevelType w:val="hybridMultilevel"/>
    <w:tmpl w:val="2D7E80A2"/>
    <w:lvl w:ilvl="0" w:tplc="1A769978">
      <w:numFmt w:val="bullet"/>
      <w:lvlText w:val="-"/>
      <w:lvlJc w:val="left"/>
      <w:pPr>
        <w:ind w:left="1080" w:hanging="360"/>
      </w:pPr>
      <w:rPr>
        <w:rFonts w:ascii="Calibri" w:eastAsia="SimSun" w:hAnsi="Calibri" w:cs="Calibri" w:hint="default"/>
      </w:rPr>
    </w:lvl>
    <w:lvl w:ilvl="1" w:tplc="2DEACF92" w:tentative="1">
      <w:start w:val="1"/>
      <w:numFmt w:val="bullet"/>
      <w:lvlText w:val="o"/>
      <w:lvlJc w:val="left"/>
      <w:pPr>
        <w:ind w:left="1800" w:hanging="360"/>
      </w:pPr>
      <w:rPr>
        <w:rFonts w:ascii="Courier New" w:hAnsi="Courier New" w:cs="Courier New" w:hint="default"/>
      </w:rPr>
    </w:lvl>
    <w:lvl w:ilvl="2" w:tplc="AF6691C2" w:tentative="1">
      <w:start w:val="1"/>
      <w:numFmt w:val="bullet"/>
      <w:lvlText w:val=""/>
      <w:lvlJc w:val="left"/>
      <w:pPr>
        <w:ind w:left="2520" w:hanging="360"/>
      </w:pPr>
      <w:rPr>
        <w:rFonts w:ascii="Wingdings" w:hAnsi="Wingdings" w:hint="default"/>
      </w:rPr>
    </w:lvl>
    <w:lvl w:ilvl="3" w:tplc="680ABF6E" w:tentative="1">
      <w:start w:val="1"/>
      <w:numFmt w:val="bullet"/>
      <w:lvlText w:val=""/>
      <w:lvlJc w:val="left"/>
      <w:pPr>
        <w:ind w:left="3240" w:hanging="360"/>
      </w:pPr>
      <w:rPr>
        <w:rFonts w:ascii="Symbol" w:hAnsi="Symbol" w:hint="default"/>
      </w:rPr>
    </w:lvl>
    <w:lvl w:ilvl="4" w:tplc="97AC269C" w:tentative="1">
      <w:start w:val="1"/>
      <w:numFmt w:val="bullet"/>
      <w:lvlText w:val="o"/>
      <w:lvlJc w:val="left"/>
      <w:pPr>
        <w:ind w:left="3960" w:hanging="360"/>
      </w:pPr>
      <w:rPr>
        <w:rFonts w:ascii="Courier New" w:hAnsi="Courier New" w:cs="Courier New" w:hint="default"/>
      </w:rPr>
    </w:lvl>
    <w:lvl w:ilvl="5" w:tplc="8CB2205C" w:tentative="1">
      <w:start w:val="1"/>
      <w:numFmt w:val="bullet"/>
      <w:lvlText w:val=""/>
      <w:lvlJc w:val="left"/>
      <w:pPr>
        <w:ind w:left="4680" w:hanging="360"/>
      </w:pPr>
      <w:rPr>
        <w:rFonts w:ascii="Wingdings" w:hAnsi="Wingdings" w:hint="default"/>
      </w:rPr>
    </w:lvl>
    <w:lvl w:ilvl="6" w:tplc="AF5A88CA" w:tentative="1">
      <w:start w:val="1"/>
      <w:numFmt w:val="bullet"/>
      <w:lvlText w:val=""/>
      <w:lvlJc w:val="left"/>
      <w:pPr>
        <w:ind w:left="5400" w:hanging="360"/>
      </w:pPr>
      <w:rPr>
        <w:rFonts w:ascii="Symbol" w:hAnsi="Symbol" w:hint="default"/>
      </w:rPr>
    </w:lvl>
    <w:lvl w:ilvl="7" w:tplc="129C5218" w:tentative="1">
      <w:start w:val="1"/>
      <w:numFmt w:val="bullet"/>
      <w:lvlText w:val="o"/>
      <w:lvlJc w:val="left"/>
      <w:pPr>
        <w:ind w:left="6120" w:hanging="360"/>
      </w:pPr>
      <w:rPr>
        <w:rFonts w:ascii="Courier New" w:hAnsi="Courier New" w:cs="Courier New" w:hint="default"/>
      </w:rPr>
    </w:lvl>
    <w:lvl w:ilvl="8" w:tplc="B964AE22" w:tentative="1">
      <w:start w:val="1"/>
      <w:numFmt w:val="bullet"/>
      <w:lvlText w:val=""/>
      <w:lvlJc w:val="left"/>
      <w:pPr>
        <w:ind w:left="6840" w:hanging="360"/>
      </w:pPr>
      <w:rPr>
        <w:rFonts w:ascii="Wingdings" w:hAnsi="Wingdings" w:hint="default"/>
      </w:rPr>
    </w:lvl>
  </w:abstractNum>
  <w:abstractNum w:abstractNumId="17" w15:restartNumberingAfterBreak="0">
    <w:nsid w:val="0E307C54"/>
    <w:multiLevelType w:val="multilevel"/>
    <w:tmpl w:val="0294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E68705B"/>
    <w:multiLevelType w:val="hybridMultilevel"/>
    <w:tmpl w:val="B4A01542"/>
    <w:lvl w:ilvl="0" w:tplc="B8B44E3A">
      <w:start w:val="1"/>
      <w:numFmt w:val="decimal"/>
      <w:lvlText w:val="%1."/>
      <w:lvlJc w:val="left"/>
      <w:pPr>
        <w:ind w:left="1003" w:hanging="283"/>
      </w:pPr>
      <w:rPr>
        <w:rFonts w:hint="default"/>
        <w:sz w:val="18"/>
        <w:szCs w:val="18"/>
      </w:rPr>
    </w:lvl>
    <w:lvl w:ilvl="1" w:tplc="845A17F4" w:tentative="1">
      <w:start w:val="1"/>
      <w:numFmt w:val="lowerLetter"/>
      <w:lvlText w:val="%2."/>
      <w:lvlJc w:val="left"/>
      <w:pPr>
        <w:ind w:left="1440" w:hanging="360"/>
      </w:pPr>
    </w:lvl>
    <w:lvl w:ilvl="2" w:tplc="36C2428C" w:tentative="1">
      <w:start w:val="1"/>
      <w:numFmt w:val="lowerRoman"/>
      <w:lvlText w:val="%3."/>
      <w:lvlJc w:val="right"/>
      <w:pPr>
        <w:ind w:left="2160" w:hanging="180"/>
      </w:pPr>
    </w:lvl>
    <w:lvl w:ilvl="3" w:tplc="809C81BA" w:tentative="1">
      <w:start w:val="1"/>
      <w:numFmt w:val="decimal"/>
      <w:lvlText w:val="%4."/>
      <w:lvlJc w:val="left"/>
      <w:pPr>
        <w:ind w:left="2880" w:hanging="360"/>
      </w:pPr>
    </w:lvl>
    <w:lvl w:ilvl="4" w:tplc="5BC89D74" w:tentative="1">
      <w:start w:val="1"/>
      <w:numFmt w:val="lowerLetter"/>
      <w:lvlText w:val="%5."/>
      <w:lvlJc w:val="left"/>
      <w:pPr>
        <w:ind w:left="3600" w:hanging="360"/>
      </w:pPr>
    </w:lvl>
    <w:lvl w:ilvl="5" w:tplc="E7C02E96" w:tentative="1">
      <w:start w:val="1"/>
      <w:numFmt w:val="lowerRoman"/>
      <w:lvlText w:val="%6."/>
      <w:lvlJc w:val="right"/>
      <w:pPr>
        <w:ind w:left="4320" w:hanging="180"/>
      </w:pPr>
    </w:lvl>
    <w:lvl w:ilvl="6" w:tplc="97CCDFF6" w:tentative="1">
      <w:start w:val="1"/>
      <w:numFmt w:val="decimal"/>
      <w:lvlText w:val="%7."/>
      <w:lvlJc w:val="left"/>
      <w:pPr>
        <w:ind w:left="5040" w:hanging="360"/>
      </w:pPr>
    </w:lvl>
    <w:lvl w:ilvl="7" w:tplc="83FE2510" w:tentative="1">
      <w:start w:val="1"/>
      <w:numFmt w:val="lowerLetter"/>
      <w:lvlText w:val="%8."/>
      <w:lvlJc w:val="left"/>
      <w:pPr>
        <w:ind w:left="5760" w:hanging="360"/>
      </w:pPr>
    </w:lvl>
    <w:lvl w:ilvl="8" w:tplc="34F87C1A" w:tentative="1">
      <w:start w:val="1"/>
      <w:numFmt w:val="lowerRoman"/>
      <w:lvlText w:val="%9."/>
      <w:lvlJc w:val="right"/>
      <w:pPr>
        <w:ind w:left="6480" w:hanging="180"/>
      </w:pPr>
    </w:lvl>
  </w:abstractNum>
  <w:abstractNum w:abstractNumId="19" w15:restartNumberingAfterBreak="0">
    <w:nsid w:val="10681EEF"/>
    <w:multiLevelType w:val="hybridMultilevel"/>
    <w:tmpl w:val="678A88FA"/>
    <w:lvl w:ilvl="0" w:tplc="DA580DF0">
      <w:start w:val="1"/>
      <w:numFmt w:val="lowerRoman"/>
      <w:lvlText w:val="%1."/>
      <w:lvlJc w:val="right"/>
      <w:pPr>
        <w:ind w:left="1080" w:hanging="360"/>
      </w:pPr>
    </w:lvl>
    <w:lvl w:ilvl="1" w:tplc="35848166" w:tentative="1">
      <w:start w:val="1"/>
      <w:numFmt w:val="lowerLetter"/>
      <w:lvlText w:val="%2."/>
      <w:lvlJc w:val="left"/>
      <w:pPr>
        <w:ind w:left="1800" w:hanging="360"/>
      </w:pPr>
    </w:lvl>
    <w:lvl w:ilvl="2" w:tplc="99ACC76A" w:tentative="1">
      <w:start w:val="1"/>
      <w:numFmt w:val="lowerRoman"/>
      <w:lvlText w:val="%3."/>
      <w:lvlJc w:val="right"/>
      <w:pPr>
        <w:ind w:left="2520" w:hanging="180"/>
      </w:pPr>
    </w:lvl>
    <w:lvl w:ilvl="3" w:tplc="E3524428" w:tentative="1">
      <w:start w:val="1"/>
      <w:numFmt w:val="decimal"/>
      <w:lvlText w:val="%4."/>
      <w:lvlJc w:val="left"/>
      <w:pPr>
        <w:ind w:left="3240" w:hanging="360"/>
      </w:pPr>
    </w:lvl>
    <w:lvl w:ilvl="4" w:tplc="113C9900" w:tentative="1">
      <w:start w:val="1"/>
      <w:numFmt w:val="lowerLetter"/>
      <w:lvlText w:val="%5."/>
      <w:lvlJc w:val="left"/>
      <w:pPr>
        <w:ind w:left="3960" w:hanging="360"/>
      </w:pPr>
    </w:lvl>
    <w:lvl w:ilvl="5" w:tplc="32E84D10" w:tentative="1">
      <w:start w:val="1"/>
      <w:numFmt w:val="lowerRoman"/>
      <w:lvlText w:val="%6."/>
      <w:lvlJc w:val="right"/>
      <w:pPr>
        <w:ind w:left="4680" w:hanging="180"/>
      </w:pPr>
    </w:lvl>
    <w:lvl w:ilvl="6" w:tplc="ECF8A264" w:tentative="1">
      <w:start w:val="1"/>
      <w:numFmt w:val="decimal"/>
      <w:lvlText w:val="%7."/>
      <w:lvlJc w:val="left"/>
      <w:pPr>
        <w:ind w:left="5400" w:hanging="360"/>
      </w:pPr>
    </w:lvl>
    <w:lvl w:ilvl="7" w:tplc="77E4E0EE" w:tentative="1">
      <w:start w:val="1"/>
      <w:numFmt w:val="lowerLetter"/>
      <w:lvlText w:val="%8."/>
      <w:lvlJc w:val="left"/>
      <w:pPr>
        <w:ind w:left="6120" w:hanging="360"/>
      </w:pPr>
    </w:lvl>
    <w:lvl w:ilvl="8" w:tplc="8CE4B250" w:tentative="1">
      <w:start w:val="1"/>
      <w:numFmt w:val="lowerRoman"/>
      <w:lvlText w:val="%9."/>
      <w:lvlJc w:val="right"/>
      <w:pPr>
        <w:ind w:left="6840" w:hanging="180"/>
      </w:pPr>
    </w:lvl>
  </w:abstractNum>
  <w:abstractNum w:abstractNumId="20" w15:restartNumberingAfterBreak="0">
    <w:nsid w:val="109724DA"/>
    <w:multiLevelType w:val="multilevel"/>
    <w:tmpl w:val="E2BE152C"/>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1" w15:restartNumberingAfterBreak="0">
    <w:nsid w:val="130E3DA1"/>
    <w:multiLevelType w:val="hybridMultilevel"/>
    <w:tmpl w:val="5CFED3C4"/>
    <w:lvl w:ilvl="0" w:tplc="B97C7E2E">
      <w:start w:val="1"/>
      <w:numFmt w:val="lowerLetter"/>
      <w:pStyle w:val="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716C1B"/>
    <w:multiLevelType w:val="hybridMultilevel"/>
    <w:tmpl w:val="14520490"/>
    <w:lvl w:ilvl="0" w:tplc="ABEE66CA">
      <w:start w:val="1"/>
      <w:numFmt w:val="lowerLetter"/>
      <w:lvlText w:val="%1."/>
      <w:lvlJc w:val="left"/>
      <w:pPr>
        <w:ind w:left="1080" w:hanging="360"/>
      </w:pPr>
      <w:rPr>
        <w:b w:val="0"/>
        <w:bCs w:val="0"/>
      </w:rPr>
    </w:lvl>
    <w:lvl w:ilvl="1" w:tplc="C7A482A0">
      <w:start w:val="1"/>
      <w:numFmt w:val="lowerLetter"/>
      <w:lvlText w:val="%2."/>
      <w:lvlJc w:val="left"/>
      <w:pPr>
        <w:ind w:left="1800" w:hanging="360"/>
      </w:pPr>
    </w:lvl>
    <w:lvl w:ilvl="2" w:tplc="D362E800">
      <w:start w:val="1"/>
      <w:numFmt w:val="lowerRoman"/>
      <w:lvlText w:val="%3."/>
      <w:lvlJc w:val="right"/>
      <w:pPr>
        <w:ind w:left="2520" w:hanging="180"/>
      </w:pPr>
    </w:lvl>
    <w:lvl w:ilvl="3" w:tplc="FD9A9D8E">
      <w:start w:val="1"/>
      <w:numFmt w:val="decimal"/>
      <w:lvlText w:val="%4."/>
      <w:lvlJc w:val="left"/>
      <w:pPr>
        <w:ind w:left="3240" w:hanging="360"/>
      </w:pPr>
    </w:lvl>
    <w:lvl w:ilvl="4" w:tplc="BE321036">
      <w:start w:val="1"/>
      <w:numFmt w:val="lowerLetter"/>
      <w:lvlText w:val="%5."/>
      <w:lvlJc w:val="left"/>
      <w:pPr>
        <w:ind w:left="3960" w:hanging="360"/>
      </w:pPr>
    </w:lvl>
    <w:lvl w:ilvl="5" w:tplc="2F927016">
      <w:start w:val="1"/>
      <w:numFmt w:val="lowerRoman"/>
      <w:lvlText w:val="%6."/>
      <w:lvlJc w:val="right"/>
      <w:pPr>
        <w:ind w:left="4680" w:hanging="180"/>
      </w:pPr>
    </w:lvl>
    <w:lvl w:ilvl="6" w:tplc="6332E86A">
      <w:start w:val="1"/>
      <w:numFmt w:val="decimal"/>
      <w:lvlText w:val="%7."/>
      <w:lvlJc w:val="left"/>
      <w:pPr>
        <w:ind w:left="5400" w:hanging="360"/>
      </w:pPr>
    </w:lvl>
    <w:lvl w:ilvl="7" w:tplc="DBDC2494">
      <w:start w:val="1"/>
      <w:numFmt w:val="lowerLetter"/>
      <w:lvlText w:val="%8."/>
      <w:lvlJc w:val="left"/>
      <w:pPr>
        <w:ind w:left="6120" w:hanging="360"/>
      </w:pPr>
    </w:lvl>
    <w:lvl w:ilvl="8" w:tplc="C3287350">
      <w:start w:val="1"/>
      <w:numFmt w:val="lowerRoman"/>
      <w:lvlText w:val="%9."/>
      <w:lvlJc w:val="right"/>
      <w:pPr>
        <w:ind w:left="6840" w:hanging="180"/>
      </w:pPr>
    </w:lvl>
  </w:abstractNum>
  <w:abstractNum w:abstractNumId="23" w15:restartNumberingAfterBreak="0">
    <w:nsid w:val="15B56EF0"/>
    <w:multiLevelType w:val="multilevel"/>
    <w:tmpl w:val="39D6543C"/>
    <w:lvl w:ilvl="0">
      <w:start w:val="1"/>
      <w:numFmt w:val="decimal"/>
      <w:lvlText w:val="%1."/>
      <w:lvlJc w:val="left"/>
      <w:pPr>
        <w:ind w:left="360" w:hanging="360"/>
      </w:pPr>
      <w:rPr>
        <w:b w:val="0"/>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5FD526D"/>
    <w:multiLevelType w:val="hybridMultilevel"/>
    <w:tmpl w:val="ED6850C2"/>
    <w:lvl w:ilvl="0" w:tplc="FF6EB6AA">
      <w:start w:val="1"/>
      <w:numFmt w:val="bullet"/>
      <w:lvlText w:val=""/>
      <w:lvlJc w:val="left"/>
      <w:pPr>
        <w:ind w:left="720" w:hanging="360"/>
      </w:pPr>
      <w:rPr>
        <w:rFonts w:ascii="Symbol" w:hAnsi="Symbol" w:hint="default"/>
      </w:rPr>
    </w:lvl>
    <w:lvl w:ilvl="1" w:tplc="1F1E18A8">
      <w:start w:val="1"/>
      <w:numFmt w:val="bullet"/>
      <w:lvlText w:val="o"/>
      <w:lvlJc w:val="left"/>
      <w:pPr>
        <w:ind w:left="1440" w:hanging="360"/>
      </w:pPr>
      <w:rPr>
        <w:rFonts w:ascii="Courier New" w:hAnsi="Courier New" w:cs="Courier New" w:hint="default"/>
      </w:rPr>
    </w:lvl>
    <w:lvl w:ilvl="2" w:tplc="58926AD6">
      <w:start w:val="1"/>
      <w:numFmt w:val="bullet"/>
      <w:lvlText w:val=""/>
      <w:lvlJc w:val="left"/>
      <w:pPr>
        <w:ind w:left="2160" w:hanging="360"/>
      </w:pPr>
      <w:rPr>
        <w:rFonts w:ascii="Wingdings" w:hAnsi="Wingdings" w:hint="default"/>
      </w:rPr>
    </w:lvl>
    <w:lvl w:ilvl="3" w:tplc="1C286A8A">
      <w:start w:val="1"/>
      <w:numFmt w:val="bullet"/>
      <w:lvlText w:val=""/>
      <w:lvlJc w:val="left"/>
      <w:pPr>
        <w:ind w:left="2880" w:hanging="360"/>
      </w:pPr>
      <w:rPr>
        <w:rFonts w:ascii="Symbol" w:hAnsi="Symbol" w:hint="default"/>
      </w:rPr>
    </w:lvl>
    <w:lvl w:ilvl="4" w:tplc="A3DCA196">
      <w:start w:val="1"/>
      <w:numFmt w:val="bullet"/>
      <w:lvlText w:val="o"/>
      <w:lvlJc w:val="left"/>
      <w:pPr>
        <w:ind w:left="3600" w:hanging="360"/>
      </w:pPr>
      <w:rPr>
        <w:rFonts w:ascii="Courier New" w:hAnsi="Courier New" w:cs="Courier New" w:hint="default"/>
      </w:rPr>
    </w:lvl>
    <w:lvl w:ilvl="5" w:tplc="6EC046BA">
      <w:start w:val="1"/>
      <w:numFmt w:val="bullet"/>
      <w:lvlText w:val=""/>
      <w:lvlJc w:val="left"/>
      <w:pPr>
        <w:ind w:left="4320" w:hanging="360"/>
      </w:pPr>
      <w:rPr>
        <w:rFonts w:ascii="Wingdings" w:hAnsi="Wingdings" w:hint="default"/>
      </w:rPr>
    </w:lvl>
    <w:lvl w:ilvl="6" w:tplc="C8E812F0">
      <w:start w:val="1"/>
      <w:numFmt w:val="bullet"/>
      <w:lvlText w:val=""/>
      <w:lvlJc w:val="left"/>
      <w:pPr>
        <w:ind w:left="5040" w:hanging="360"/>
      </w:pPr>
      <w:rPr>
        <w:rFonts w:ascii="Symbol" w:hAnsi="Symbol" w:hint="default"/>
      </w:rPr>
    </w:lvl>
    <w:lvl w:ilvl="7" w:tplc="08A29DFC">
      <w:start w:val="1"/>
      <w:numFmt w:val="bullet"/>
      <w:lvlText w:val="o"/>
      <w:lvlJc w:val="left"/>
      <w:pPr>
        <w:ind w:left="5760" w:hanging="360"/>
      </w:pPr>
      <w:rPr>
        <w:rFonts w:ascii="Courier New" w:hAnsi="Courier New" w:cs="Courier New" w:hint="default"/>
      </w:rPr>
    </w:lvl>
    <w:lvl w:ilvl="8" w:tplc="3D763FC2">
      <w:start w:val="1"/>
      <w:numFmt w:val="bullet"/>
      <w:lvlText w:val=""/>
      <w:lvlJc w:val="left"/>
      <w:pPr>
        <w:ind w:left="6480" w:hanging="360"/>
      </w:pPr>
      <w:rPr>
        <w:rFonts w:ascii="Wingdings" w:hAnsi="Wingdings" w:hint="default"/>
      </w:rPr>
    </w:lvl>
  </w:abstractNum>
  <w:abstractNum w:abstractNumId="25" w15:restartNumberingAfterBreak="0">
    <w:nsid w:val="166857DA"/>
    <w:multiLevelType w:val="multilevel"/>
    <w:tmpl w:val="2A0C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7682373"/>
    <w:multiLevelType w:val="hybridMultilevel"/>
    <w:tmpl w:val="36DE52E6"/>
    <w:lvl w:ilvl="0" w:tplc="832CA1A4">
      <w:start w:val="1"/>
      <w:numFmt w:val="decimal"/>
      <w:lvlText w:val="%1."/>
      <w:lvlJc w:val="left"/>
      <w:pPr>
        <w:ind w:left="720" w:hanging="360"/>
      </w:pPr>
    </w:lvl>
    <w:lvl w:ilvl="1" w:tplc="8C344ED8">
      <w:start w:val="1"/>
      <w:numFmt w:val="lowerLetter"/>
      <w:lvlText w:val="%2."/>
      <w:lvlJc w:val="left"/>
      <w:pPr>
        <w:ind w:left="1440" w:hanging="360"/>
      </w:pPr>
    </w:lvl>
    <w:lvl w:ilvl="2" w:tplc="4446B752">
      <w:start w:val="1"/>
      <w:numFmt w:val="lowerRoman"/>
      <w:lvlText w:val="%3."/>
      <w:lvlJc w:val="right"/>
      <w:pPr>
        <w:ind w:left="2160" w:hanging="180"/>
      </w:pPr>
    </w:lvl>
    <w:lvl w:ilvl="3" w:tplc="69567136">
      <w:start w:val="1"/>
      <w:numFmt w:val="decimal"/>
      <w:lvlText w:val="%4."/>
      <w:lvlJc w:val="left"/>
      <w:pPr>
        <w:ind w:left="2880" w:hanging="360"/>
      </w:pPr>
    </w:lvl>
    <w:lvl w:ilvl="4" w:tplc="C0308768">
      <w:start w:val="1"/>
      <w:numFmt w:val="lowerLetter"/>
      <w:lvlText w:val="%5."/>
      <w:lvlJc w:val="left"/>
      <w:pPr>
        <w:ind w:left="3600" w:hanging="360"/>
      </w:pPr>
    </w:lvl>
    <w:lvl w:ilvl="5" w:tplc="352C2FF0">
      <w:start w:val="1"/>
      <w:numFmt w:val="lowerRoman"/>
      <w:lvlText w:val="%6."/>
      <w:lvlJc w:val="right"/>
      <w:pPr>
        <w:ind w:left="4320" w:hanging="180"/>
      </w:pPr>
    </w:lvl>
    <w:lvl w:ilvl="6" w:tplc="6D44593C">
      <w:start w:val="1"/>
      <w:numFmt w:val="decimal"/>
      <w:lvlText w:val="%7."/>
      <w:lvlJc w:val="left"/>
      <w:pPr>
        <w:ind w:left="5040" w:hanging="360"/>
      </w:pPr>
    </w:lvl>
    <w:lvl w:ilvl="7" w:tplc="B2C83E94">
      <w:start w:val="1"/>
      <w:numFmt w:val="lowerLetter"/>
      <w:lvlText w:val="%8."/>
      <w:lvlJc w:val="left"/>
      <w:pPr>
        <w:ind w:left="5760" w:hanging="360"/>
      </w:pPr>
    </w:lvl>
    <w:lvl w:ilvl="8" w:tplc="111A7EE0">
      <w:start w:val="1"/>
      <w:numFmt w:val="lowerRoman"/>
      <w:lvlText w:val="%9."/>
      <w:lvlJc w:val="right"/>
      <w:pPr>
        <w:ind w:left="6480" w:hanging="180"/>
      </w:pPr>
    </w:lvl>
  </w:abstractNum>
  <w:abstractNum w:abstractNumId="27" w15:restartNumberingAfterBreak="0">
    <w:nsid w:val="17B35D82"/>
    <w:multiLevelType w:val="multilevel"/>
    <w:tmpl w:val="9B743C8C"/>
    <w:lvl w:ilvl="0">
      <w:start w:val="8"/>
      <w:numFmt w:val="lowerLetter"/>
      <w:lvlText w:val="%1."/>
      <w:lvlJc w:val="left"/>
      <w:pPr>
        <w:ind w:left="360" w:hanging="360"/>
      </w:pPr>
      <w:rPr>
        <w:rFonts w:hint="default"/>
      </w:rPr>
    </w:lvl>
    <w:lvl w:ilvl="1">
      <w:start w:val="2"/>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18045769"/>
    <w:multiLevelType w:val="hybridMultilevel"/>
    <w:tmpl w:val="2C0AEF8C"/>
    <w:lvl w:ilvl="0" w:tplc="5DF4E712">
      <w:start w:val="1"/>
      <w:numFmt w:val="bullet"/>
      <w:lvlText w:val=""/>
      <w:lvlJc w:val="left"/>
      <w:pPr>
        <w:ind w:left="785" w:hanging="360"/>
      </w:pPr>
      <w:rPr>
        <w:rFonts w:ascii="Symbol" w:hAnsi="Symbol" w:hint="default"/>
      </w:rPr>
    </w:lvl>
    <w:lvl w:ilvl="1" w:tplc="52E0D0C2">
      <w:start w:val="1"/>
      <w:numFmt w:val="bullet"/>
      <w:lvlText w:val="o"/>
      <w:lvlJc w:val="left"/>
      <w:pPr>
        <w:ind w:left="1800" w:hanging="360"/>
      </w:pPr>
      <w:rPr>
        <w:rFonts w:ascii="Courier New" w:hAnsi="Courier New" w:hint="default"/>
      </w:rPr>
    </w:lvl>
    <w:lvl w:ilvl="2" w:tplc="4C00F4F2">
      <w:start w:val="1"/>
      <w:numFmt w:val="bullet"/>
      <w:lvlText w:val=""/>
      <w:lvlJc w:val="left"/>
      <w:pPr>
        <w:ind w:left="2520" w:hanging="360"/>
      </w:pPr>
      <w:rPr>
        <w:rFonts w:ascii="Wingdings" w:hAnsi="Wingdings" w:hint="default"/>
      </w:rPr>
    </w:lvl>
    <w:lvl w:ilvl="3" w:tplc="98B24DB4">
      <w:start w:val="1"/>
      <w:numFmt w:val="bullet"/>
      <w:lvlText w:val=""/>
      <w:lvlJc w:val="left"/>
      <w:pPr>
        <w:ind w:left="3240" w:hanging="360"/>
      </w:pPr>
      <w:rPr>
        <w:rFonts w:ascii="Symbol" w:hAnsi="Symbol" w:hint="default"/>
      </w:rPr>
    </w:lvl>
    <w:lvl w:ilvl="4" w:tplc="51BAB80C">
      <w:start w:val="1"/>
      <w:numFmt w:val="bullet"/>
      <w:lvlText w:val="o"/>
      <w:lvlJc w:val="left"/>
      <w:pPr>
        <w:ind w:left="3960" w:hanging="360"/>
      </w:pPr>
      <w:rPr>
        <w:rFonts w:ascii="Courier New" w:hAnsi="Courier New" w:hint="default"/>
      </w:rPr>
    </w:lvl>
    <w:lvl w:ilvl="5" w:tplc="12C20054">
      <w:start w:val="1"/>
      <w:numFmt w:val="bullet"/>
      <w:lvlText w:val=""/>
      <w:lvlJc w:val="left"/>
      <w:pPr>
        <w:ind w:left="4680" w:hanging="360"/>
      </w:pPr>
      <w:rPr>
        <w:rFonts w:ascii="Wingdings" w:hAnsi="Wingdings" w:hint="default"/>
      </w:rPr>
    </w:lvl>
    <w:lvl w:ilvl="6" w:tplc="147407D6">
      <w:start w:val="1"/>
      <w:numFmt w:val="bullet"/>
      <w:lvlText w:val=""/>
      <w:lvlJc w:val="left"/>
      <w:pPr>
        <w:ind w:left="5400" w:hanging="360"/>
      </w:pPr>
      <w:rPr>
        <w:rFonts w:ascii="Symbol" w:hAnsi="Symbol" w:hint="default"/>
      </w:rPr>
    </w:lvl>
    <w:lvl w:ilvl="7" w:tplc="0ADE24CC">
      <w:start w:val="1"/>
      <w:numFmt w:val="bullet"/>
      <w:lvlText w:val="o"/>
      <w:lvlJc w:val="left"/>
      <w:pPr>
        <w:ind w:left="6120" w:hanging="360"/>
      </w:pPr>
      <w:rPr>
        <w:rFonts w:ascii="Courier New" w:hAnsi="Courier New" w:hint="default"/>
      </w:rPr>
    </w:lvl>
    <w:lvl w:ilvl="8" w:tplc="F5E86202">
      <w:start w:val="1"/>
      <w:numFmt w:val="bullet"/>
      <w:lvlText w:val=""/>
      <w:lvlJc w:val="left"/>
      <w:pPr>
        <w:ind w:left="6840" w:hanging="360"/>
      </w:pPr>
      <w:rPr>
        <w:rFonts w:ascii="Wingdings" w:hAnsi="Wingdings" w:hint="default"/>
      </w:rPr>
    </w:lvl>
  </w:abstractNum>
  <w:abstractNum w:abstractNumId="29" w15:restartNumberingAfterBreak="0">
    <w:nsid w:val="18471FF7"/>
    <w:multiLevelType w:val="hybridMultilevel"/>
    <w:tmpl w:val="DCC4F3D8"/>
    <w:lvl w:ilvl="0" w:tplc="17A0CA82">
      <w:start w:val="1"/>
      <w:numFmt w:val="bullet"/>
      <w:lvlText w:val=""/>
      <w:lvlJc w:val="left"/>
      <w:pPr>
        <w:ind w:left="720" w:hanging="360"/>
      </w:pPr>
      <w:rPr>
        <w:rFonts w:ascii="Symbol" w:hAnsi="Symbol" w:hint="default"/>
      </w:rPr>
    </w:lvl>
    <w:lvl w:ilvl="1" w:tplc="5DFC2242">
      <w:start w:val="1"/>
      <w:numFmt w:val="bullet"/>
      <w:lvlText w:val="o"/>
      <w:lvlJc w:val="left"/>
      <w:pPr>
        <w:ind w:left="1440" w:hanging="360"/>
      </w:pPr>
      <w:rPr>
        <w:rFonts w:ascii="Courier New" w:hAnsi="Courier New" w:cs="Courier New" w:hint="default"/>
      </w:rPr>
    </w:lvl>
    <w:lvl w:ilvl="2" w:tplc="B55876C6">
      <w:start w:val="1"/>
      <w:numFmt w:val="bullet"/>
      <w:lvlText w:val=""/>
      <w:lvlJc w:val="left"/>
      <w:pPr>
        <w:ind w:left="2160" w:hanging="360"/>
      </w:pPr>
      <w:rPr>
        <w:rFonts w:ascii="Wingdings" w:hAnsi="Wingdings" w:hint="default"/>
      </w:rPr>
    </w:lvl>
    <w:lvl w:ilvl="3" w:tplc="EE70DB8E">
      <w:start w:val="1"/>
      <w:numFmt w:val="bullet"/>
      <w:lvlText w:val=""/>
      <w:lvlJc w:val="left"/>
      <w:pPr>
        <w:ind w:left="2880" w:hanging="360"/>
      </w:pPr>
      <w:rPr>
        <w:rFonts w:ascii="Symbol" w:hAnsi="Symbol" w:hint="default"/>
      </w:rPr>
    </w:lvl>
    <w:lvl w:ilvl="4" w:tplc="773C9CDC">
      <w:start w:val="1"/>
      <w:numFmt w:val="bullet"/>
      <w:lvlText w:val="o"/>
      <w:lvlJc w:val="left"/>
      <w:pPr>
        <w:ind w:left="3600" w:hanging="360"/>
      </w:pPr>
      <w:rPr>
        <w:rFonts w:ascii="Courier New" w:hAnsi="Courier New" w:cs="Courier New" w:hint="default"/>
      </w:rPr>
    </w:lvl>
    <w:lvl w:ilvl="5" w:tplc="49A6C73A">
      <w:start w:val="1"/>
      <w:numFmt w:val="bullet"/>
      <w:lvlText w:val=""/>
      <w:lvlJc w:val="left"/>
      <w:pPr>
        <w:ind w:left="4320" w:hanging="360"/>
      </w:pPr>
      <w:rPr>
        <w:rFonts w:ascii="Wingdings" w:hAnsi="Wingdings" w:hint="default"/>
      </w:rPr>
    </w:lvl>
    <w:lvl w:ilvl="6" w:tplc="B6F66C60">
      <w:start w:val="1"/>
      <w:numFmt w:val="bullet"/>
      <w:lvlText w:val=""/>
      <w:lvlJc w:val="left"/>
      <w:pPr>
        <w:ind w:left="5040" w:hanging="360"/>
      </w:pPr>
      <w:rPr>
        <w:rFonts w:ascii="Symbol" w:hAnsi="Symbol" w:hint="default"/>
      </w:rPr>
    </w:lvl>
    <w:lvl w:ilvl="7" w:tplc="41EED654">
      <w:start w:val="1"/>
      <w:numFmt w:val="bullet"/>
      <w:lvlText w:val="o"/>
      <w:lvlJc w:val="left"/>
      <w:pPr>
        <w:ind w:left="5760" w:hanging="360"/>
      </w:pPr>
      <w:rPr>
        <w:rFonts w:ascii="Courier New" w:hAnsi="Courier New" w:cs="Courier New" w:hint="default"/>
      </w:rPr>
    </w:lvl>
    <w:lvl w:ilvl="8" w:tplc="FE7A10F6">
      <w:start w:val="1"/>
      <w:numFmt w:val="bullet"/>
      <w:lvlText w:val=""/>
      <w:lvlJc w:val="left"/>
      <w:pPr>
        <w:ind w:left="6480" w:hanging="360"/>
      </w:pPr>
      <w:rPr>
        <w:rFonts w:ascii="Wingdings" w:hAnsi="Wingdings" w:hint="default"/>
      </w:rPr>
    </w:lvl>
  </w:abstractNum>
  <w:abstractNum w:abstractNumId="30" w15:restartNumberingAfterBreak="0">
    <w:nsid w:val="18B047D8"/>
    <w:multiLevelType w:val="hybridMultilevel"/>
    <w:tmpl w:val="B88C856E"/>
    <w:lvl w:ilvl="0" w:tplc="64D0DA9A">
      <w:start w:val="1"/>
      <w:numFmt w:val="bullet"/>
      <w:pStyle w:val="Bullet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1" w15:restartNumberingAfterBreak="0">
    <w:nsid w:val="2031411F"/>
    <w:multiLevelType w:val="hybridMultilevel"/>
    <w:tmpl w:val="1CC8959C"/>
    <w:lvl w:ilvl="0" w:tplc="A528986A">
      <w:start w:val="1"/>
      <w:numFmt w:val="decimal"/>
      <w:lvlText w:val="%1."/>
      <w:lvlJc w:val="left"/>
      <w:pPr>
        <w:ind w:left="360" w:hanging="360"/>
      </w:pPr>
    </w:lvl>
    <w:lvl w:ilvl="1" w:tplc="82267C10" w:tentative="1">
      <w:start w:val="1"/>
      <w:numFmt w:val="lowerLetter"/>
      <w:lvlText w:val="%2."/>
      <w:lvlJc w:val="left"/>
      <w:pPr>
        <w:ind w:left="1440" w:hanging="360"/>
      </w:pPr>
    </w:lvl>
    <w:lvl w:ilvl="2" w:tplc="DB920356" w:tentative="1">
      <w:start w:val="1"/>
      <w:numFmt w:val="lowerRoman"/>
      <w:lvlText w:val="%3."/>
      <w:lvlJc w:val="right"/>
      <w:pPr>
        <w:ind w:left="2160" w:hanging="180"/>
      </w:pPr>
    </w:lvl>
    <w:lvl w:ilvl="3" w:tplc="5F2A3720" w:tentative="1">
      <w:start w:val="1"/>
      <w:numFmt w:val="decimal"/>
      <w:lvlText w:val="%4."/>
      <w:lvlJc w:val="left"/>
      <w:pPr>
        <w:ind w:left="2880" w:hanging="360"/>
      </w:pPr>
    </w:lvl>
    <w:lvl w:ilvl="4" w:tplc="294A6FF2" w:tentative="1">
      <w:start w:val="1"/>
      <w:numFmt w:val="lowerLetter"/>
      <w:lvlText w:val="%5."/>
      <w:lvlJc w:val="left"/>
      <w:pPr>
        <w:ind w:left="3600" w:hanging="360"/>
      </w:pPr>
    </w:lvl>
    <w:lvl w:ilvl="5" w:tplc="F4A62228" w:tentative="1">
      <w:start w:val="1"/>
      <w:numFmt w:val="lowerRoman"/>
      <w:lvlText w:val="%6."/>
      <w:lvlJc w:val="right"/>
      <w:pPr>
        <w:ind w:left="4320" w:hanging="180"/>
      </w:pPr>
    </w:lvl>
    <w:lvl w:ilvl="6" w:tplc="AF98D5A6" w:tentative="1">
      <w:start w:val="1"/>
      <w:numFmt w:val="decimal"/>
      <w:lvlText w:val="%7."/>
      <w:lvlJc w:val="left"/>
      <w:pPr>
        <w:ind w:left="5040" w:hanging="360"/>
      </w:pPr>
    </w:lvl>
    <w:lvl w:ilvl="7" w:tplc="03B8FAB6" w:tentative="1">
      <w:start w:val="1"/>
      <w:numFmt w:val="lowerLetter"/>
      <w:lvlText w:val="%8."/>
      <w:lvlJc w:val="left"/>
      <w:pPr>
        <w:ind w:left="5760" w:hanging="360"/>
      </w:pPr>
    </w:lvl>
    <w:lvl w:ilvl="8" w:tplc="CBA64AE0" w:tentative="1">
      <w:start w:val="1"/>
      <w:numFmt w:val="lowerRoman"/>
      <w:lvlText w:val="%9."/>
      <w:lvlJc w:val="right"/>
      <w:pPr>
        <w:ind w:left="6480" w:hanging="180"/>
      </w:pPr>
    </w:lvl>
  </w:abstractNum>
  <w:abstractNum w:abstractNumId="32" w15:restartNumberingAfterBreak="0">
    <w:nsid w:val="220F418A"/>
    <w:multiLevelType w:val="hybridMultilevel"/>
    <w:tmpl w:val="D646B272"/>
    <w:lvl w:ilvl="0" w:tplc="2F5E9A0E">
      <w:start w:val="1"/>
      <w:numFmt w:val="bullet"/>
      <w:pStyle w:val="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2111FE6"/>
    <w:multiLevelType w:val="hybridMultilevel"/>
    <w:tmpl w:val="9904BC7C"/>
    <w:lvl w:ilvl="0" w:tplc="95DCB8CC">
      <w:start w:val="1"/>
      <w:numFmt w:val="lowerLetter"/>
      <w:lvlText w:val="%1."/>
      <w:lvlJc w:val="left"/>
      <w:pPr>
        <w:ind w:left="360" w:hanging="360"/>
      </w:pPr>
    </w:lvl>
    <w:lvl w:ilvl="1" w:tplc="EE9C7DD2" w:tentative="1">
      <w:start w:val="1"/>
      <w:numFmt w:val="lowerLetter"/>
      <w:lvlText w:val="%2."/>
      <w:lvlJc w:val="left"/>
      <w:pPr>
        <w:ind w:left="1440" w:hanging="360"/>
      </w:pPr>
    </w:lvl>
    <w:lvl w:ilvl="2" w:tplc="4D9CD23E" w:tentative="1">
      <w:start w:val="1"/>
      <w:numFmt w:val="lowerRoman"/>
      <w:lvlText w:val="%3."/>
      <w:lvlJc w:val="right"/>
      <w:pPr>
        <w:ind w:left="2160" w:hanging="180"/>
      </w:pPr>
    </w:lvl>
    <w:lvl w:ilvl="3" w:tplc="277406DE" w:tentative="1">
      <w:start w:val="1"/>
      <w:numFmt w:val="decimal"/>
      <w:lvlText w:val="%4."/>
      <w:lvlJc w:val="left"/>
      <w:pPr>
        <w:ind w:left="2880" w:hanging="360"/>
      </w:pPr>
    </w:lvl>
    <w:lvl w:ilvl="4" w:tplc="ADC02DD4" w:tentative="1">
      <w:start w:val="1"/>
      <w:numFmt w:val="lowerLetter"/>
      <w:lvlText w:val="%5."/>
      <w:lvlJc w:val="left"/>
      <w:pPr>
        <w:ind w:left="3600" w:hanging="360"/>
      </w:pPr>
    </w:lvl>
    <w:lvl w:ilvl="5" w:tplc="9EDAA30A" w:tentative="1">
      <w:start w:val="1"/>
      <w:numFmt w:val="lowerRoman"/>
      <w:lvlText w:val="%6."/>
      <w:lvlJc w:val="right"/>
      <w:pPr>
        <w:ind w:left="4320" w:hanging="180"/>
      </w:pPr>
    </w:lvl>
    <w:lvl w:ilvl="6" w:tplc="5A4471DC" w:tentative="1">
      <w:start w:val="1"/>
      <w:numFmt w:val="decimal"/>
      <w:lvlText w:val="%7."/>
      <w:lvlJc w:val="left"/>
      <w:pPr>
        <w:ind w:left="5040" w:hanging="360"/>
      </w:pPr>
    </w:lvl>
    <w:lvl w:ilvl="7" w:tplc="6D48E4F0" w:tentative="1">
      <w:start w:val="1"/>
      <w:numFmt w:val="lowerLetter"/>
      <w:lvlText w:val="%8."/>
      <w:lvlJc w:val="left"/>
      <w:pPr>
        <w:ind w:left="5760" w:hanging="360"/>
      </w:pPr>
    </w:lvl>
    <w:lvl w:ilvl="8" w:tplc="8DDEE274" w:tentative="1">
      <w:start w:val="1"/>
      <w:numFmt w:val="lowerRoman"/>
      <w:lvlText w:val="%9."/>
      <w:lvlJc w:val="right"/>
      <w:pPr>
        <w:ind w:left="6480" w:hanging="180"/>
      </w:pPr>
    </w:lvl>
  </w:abstractNum>
  <w:abstractNum w:abstractNumId="34" w15:restartNumberingAfterBreak="0">
    <w:nsid w:val="23467A65"/>
    <w:multiLevelType w:val="hybridMultilevel"/>
    <w:tmpl w:val="27FAEFC0"/>
    <w:lvl w:ilvl="0" w:tplc="1F7E86FE">
      <w:start w:val="1"/>
      <w:numFmt w:val="lowerLetter"/>
      <w:lvlText w:val="%1."/>
      <w:lvlJc w:val="left"/>
      <w:pPr>
        <w:ind w:left="360" w:hanging="360"/>
      </w:pPr>
      <w:rPr>
        <w:rFonts w:hint="default"/>
      </w:rPr>
    </w:lvl>
    <w:lvl w:ilvl="1" w:tplc="667057B0" w:tentative="1">
      <w:start w:val="1"/>
      <w:numFmt w:val="lowerLetter"/>
      <w:lvlText w:val="%2."/>
      <w:lvlJc w:val="left"/>
      <w:pPr>
        <w:ind w:left="1080" w:hanging="360"/>
      </w:pPr>
    </w:lvl>
    <w:lvl w:ilvl="2" w:tplc="88FA5964" w:tentative="1">
      <w:start w:val="1"/>
      <w:numFmt w:val="lowerRoman"/>
      <w:lvlText w:val="%3."/>
      <w:lvlJc w:val="right"/>
      <w:pPr>
        <w:ind w:left="1800" w:hanging="180"/>
      </w:pPr>
    </w:lvl>
    <w:lvl w:ilvl="3" w:tplc="C27201EA" w:tentative="1">
      <w:start w:val="1"/>
      <w:numFmt w:val="decimal"/>
      <w:lvlText w:val="%4."/>
      <w:lvlJc w:val="left"/>
      <w:pPr>
        <w:ind w:left="2520" w:hanging="360"/>
      </w:pPr>
    </w:lvl>
    <w:lvl w:ilvl="4" w:tplc="BDD89CA0" w:tentative="1">
      <w:start w:val="1"/>
      <w:numFmt w:val="lowerLetter"/>
      <w:lvlText w:val="%5."/>
      <w:lvlJc w:val="left"/>
      <w:pPr>
        <w:ind w:left="3240" w:hanging="360"/>
      </w:pPr>
    </w:lvl>
    <w:lvl w:ilvl="5" w:tplc="2C784422" w:tentative="1">
      <w:start w:val="1"/>
      <w:numFmt w:val="lowerRoman"/>
      <w:lvlText w:val="%6."/>
      <w:lvlJc w:val="right"/>
      <w:pPr>
        <w:ind w:left="3960" w:hanging="180"/>
      </w:pPr>
    </w:lvl>
    <w:lvl w:ilvl="6" w:tplc="51DE0F7A" w:tentative="1">
      <w:start w:val="1"/>
      <w:numFmt w:val="decimal"/>
      <w:lvlText w:val="%7."/>
      <w:lvlJc w:val="left"/>
      <w:pPr>
        <w:ind w:left="4680" w:hanging="360"/>
      </w:pPr>
    </w:lvl>
    <w:lvl w:ilvl="7" w:tplc="0C6866C2" w:tentative="1">
      <w:start w:val="1"/>
      <w:numFmt w:val="lowerLetter"/>
      <w:lvlText w:val="%8."/>
      <w:lvlJc w:val="left"/>
      <w:pPr>
        <w:ind w:left="5400" w:hanging="360"/>
      </w:pPr>
    </w:lvl>
    <w:lvl w:ilvl="8" w:tplc="8F02B1E6" w:tentative="1">
      <w:start w:val="1"/>
      <w:numFmt w:val="lowerRoman"/>
      <w:lvlText w:val="%9."/>
      <w:lvlJc w:val="right"/>
      <w:pPr>
        <w:ind w:left="6120" w:hanging="180"/>
      </w:pPr>
    </w:lvl>
  </w:abstractNum>
  <w:abstractNum w:abstractNumId="35" w15:restartNumberingAfterBreak="0">
    <w:nsid w:val="2455071A"/>
    <w:multiLevelType w:val="hybridMultilevel"/>
    <w:tmpl w:val="72D01386"/>
    <w:lvl w:ilvl="0" w:tplc="9620D7F2">
      <w:start w:val="1"/>
      <w:numFmt w:val="lowerRoman"/>
      <w:lvlText w:val="%1."/>
      <w:lvlJc w:val="right"/>
      <w:pPr>
        <w:ind w:left="720" w:hanging="360"/>
      </w:pPr>
      <w:rPr>
        <w:i w:val="0"/>
        <w:iCs w:val="0"/>
      </w:rPr>
    </w:lvl>
    <w:lvl w:ilvl="1" w:tplc="E348D07A">
      <w:start w:val="1"/>
      <w:numFmt w:val="lowerLetter"/>
      <w:lvlText w:val="%2."/>
      <w:lvlJc w:val="left"/>
      <w:pPr>
        <w:ind w:left="1440" w:hanging="360"/>
      </w:pPr>
    </w:lvl>
    <w:lvl w:ilvl="2" w:tplc="7E66A354">
      <w:start w:val="1"/>
      <w:numFmt w:val="lowerRoman"/>
      <w:lvlText w:val="%3."/>
      <w:lvlJc w:val="right"/>
      <w:pPr>
        <w:ind w:left="2160" w:hanging="180"/>
      </w:pPr>
    </w:lvl>
    <w:lvl w:ilvl="3" w:tplc="679C68A4">
      <w:start w:val="1"/>
      <w:numFmt w:val="decimal"/>
      <w:lvlText w:val="%4."/>
      <w:lvlJc w:val="left"/>
      <w:pPr>
        <w:ind w:left="2880" w:hanging="360"/>
      </w:pPr>
    </w:lvl>
    <w:lvl w:ilvl="4" w:tplc="BAB2DEFE" w:tentative="1">
      <w:start w:val="1"/>
      <w:numFmt w:val="lowerLetter"/>
      <w:lvlText w:val="%5."/>
      <w:lvlJc w:val="left"/>
      <w:pPr>
        <w:ind w:left="3600" w:hanging="360"/>
      </w:pPr>
    </w:lvl>
    <w:lvl w:ilvl="5" w:tplc="7274447A" w:tentative="1">
      <w:start w:val="1"/>
      <w:numFmt w:val="lowerRoman"/>
      <w:lvlText w:val="%6."/>
      <w:lvlJc w:val="right"/>
      <w:pPr>
        <w:ind w:left="4320" w:hanging="180"/>
      </w:pPr>
    </w:lvl>
    <w:lvl w:ilvl="6" w:tplc="4C9EE218" w:tentative="1">
      <w:start w:val="1"/>
      <w:numFmt w:val="decimal"/>
      <w:lvlText w:val="%7."/>
      <w:lvlJc w:val="left"/>
      <w:pPr>
        <w:ind w:left="5040" w:hanging="360"/>
      </w:pPr>
    </w:lvl>
    <w:lvl w:ilvl="7" w:tplc="361E9160" w:tentative="1">
      <w:start w:val="1"/>
      <w:numFmt w:val="lowerLetter"/>
      <w:lvlText w:val="%8."/>
      <w:lvlJc w:val="left"/>
      <w:pPr>
        <w:ind w:left="5760" w:hanging="360"/>
      </w:pPr>
    </w:lvl>
    <w:lvl w:ilvl="8" w:tplc="863AFA7E" w:tentative="1">
      <w:start w:val="1"/>
      <w:numFmt w:val="lowerRoman"/>
      <w:lvlText w:val="%9."/>
      <w:lvlJc w:val="right"/>
      <w:pPr>
        <w:ind w:left="6480" w:hanging="180"/>
      </w:pPr>
    </w:lvl>
  </w:abstractNum>
  <w:abstractNum w:abstractNumId="36" w15:restartNumberingAfterBreak="0">
    <w:nsid w:val="25C11ADB"/>
    <w:multiLevelType w:val="hybridMultilevel"/>
    <w:tmpl w:val="1F901BD6"/>
    <w:lvl w:ilvl="0" w:tplc="95D4799E">
      <w:start w:val="1"/>
      <w:numFmt w:val="lowerRoman"/>
      <w:lvlText w:val="%1."/>
      <w:lvlJc w:val="right"/>
      <w:pPr>
        <w:ind w:left="1080" w:hanging="360"/>
      </w:pPr>
    </w:lvl>
    <w:lvl w:ilvl="1" w:tplc="2106544E" w:tentative="1">
      <w:start w:val="1"/>
      <w:numFmt w:val="lowerLetter"/>
      <w:lvlText w:val="%2."/>
      <w:lvlJc w:val="left"/>
      <w:pPr>
        <w:ind w:left="1800" w:hanging="360"/>
      </w:pPr>
    </w:lvl>
    <w:lvl w:ilvl="2" w:tplc="B6CE92DA" w:tentative="1">
      <w:start w:val="1"/>
      <w:numFmt w:val="lowerRoman"/>
      <w:lvlText w:val="%3."/>
      <w:lvlJc w:val="right"/>
      <w:pPr>
        <w:ind w:left="2520" w:hanging="180"/>
      </w:pPr>
    </w:lvl>
    <w:lvl w:ilvl="3" w:tplc="22FEB892" w:tentative="1">
      <w:start w:val="1"/>
      <w:numFmt w:val="decimal"/>
      <w:lvlText w:val="%4."/>
      <w:lvlJc w:val="left"/>
      <w:pPr>
        <w:ind w:left="3240" w:hanging="360"/>
      </w:pPr>
    </w:lvl>
    <w:lvl w:ilvl="4" w:tplc="41723D32" w:tentative="1">
      <w:start w:val="1"/>
      <w:numFmt w:val="lowerLetter"/>
      <w:lvlText w:val="%5."/>
      <w:lvlJc w:val="left"/>
      <w:pPr>
        <w:ind w:left="3960" w:hanging="360"/>
      </w:pPr>
    </w:lvl>
    <w:lvl w:ilvl="5" w:tplc="14AC7E34" w:tentative="1">
      <w:start w:val="1"/>
      <w:numFmt w:val="lowerRoman"/>
      <w:lvlText w:val="%6."/>
      <w:lvlJc w:val="right"/>
      <w:pPr>
        <w:ind w:left="4680" w:hanging="180"/>
      </w:pPr>
    </w:lvl>
    <w:lvl w:ilvl="6" w:tplc="F4786894" w:tentative="1">
      <w:start w:val="1"/>
      <w:numFmt w:val="decimal"/>
      <w:lvlText w:val="%7."/>
      <w:lvlJc w:val="left"/>
      <w:pPr>
        <w:ind w:left="5400" w:hanging="360"/>
      </w:pPr>
    </w:lvl>
    <w:lvl w:ilvl="7" w:tplc="853A918A" w:tentative="1">
      <w:start w:val="1"/>
      <w:numFmt w:val="lowerLetter"/>
      <w:lvlText w:val="%8."/>
      <w:lvlJc w:val="left"/>
      <w:pPr>
        <w:ind w:left="6120" w:hanging="360"/>
      </w:pPr>
    </w:lvl>
    <w:lvl w:ilvl="8" w:tplc="EAD69B4A" w:tentative="1">
      <w:start w:val="1"/>
      <w:numFmt w:val="lowerRoman"/>
      <w:lvlText w:val="%9."/>
      <w:lvlJc w:val="right"/>
      <w:pPr>
        <w:ind w:left="6840" w:hanging="180"/>
      </w:pPr>
    </w:lvl>
  </w:abstractNum>
  <w:abstractNum w:abstractNumId="37" w15:restartNumberingAfterBreak="0">
    <w:nsid w:val="26955FAD"/>
    <w:multiLevelType w:val="hybridMultilevel"/>
    <w:tmpl w:val="2E2A87C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76A38C9"/>
    <w:multiLevelType w:val="hybridMultilevel"/>
    <w:tmpl w:val="59266262"/>
    <w:lvl w:ilvl="0" w:tplc="E1A61B22">
      <w:start w:val="1"/>
      <w:numFmt w:val="decimal"/>
      <w:pStyle w:val="BSnoteslist"/>
      <w:lvlText w:val="%1."/>
      <w:lvlJc w:val="left"/>
      <w:pPr>
        <w:ind w:left="360" w:hanging="360"/>
      </w:pPr>
      <w:rPr>
        <w:sz w:val="18"/>
        <w:szCs w:val="18"/>
      </w:rPr>
    </w:lvl>
    <w:lvl w:ilvl="1" w:tplc="DF008468">
      <w:start w:val="1"/>
      <w:numFmt w:val="lowerLetter"/>
      <w:lvlText w:val="%2."/>
      <w:lvlJc w:val="left"/>
      <w:pPr>
        <w:ind w:left="1080" w:hanging="360"/>
      </w:pPr>
    </w:lvl>
    <w:lvl w:ilvl="2" w:tplc="0D5AA572">
      <w:start w:val="1"/>
      <w:numFmt w:val="lowerRoman"/>
      <w:lvlText w:val="%3."/>
      <w:lvlJc w:val="right"/>
      <w:pPr>
        <w:ind w:left="1800" w:hanging="180"/>
      </w:pPr>
    </w:lvl>
    <w:lvl w:ilvl="3" w:tplc="B6FA46B4">
      <w:start w:val="1"/>
      <w:numFmt w:val="decimal"/>
      <w:lvlText w:val="%4."/>
      <w:lvlJc w:val="left"/>
      <w:pPr>
        <w:ind w:left="2520" w:hanging="360"/>
      </w:pPr>
    </w:lvl>
    <w:lvl w:ilvl="4" w:tplc="DED4F55E">
      <w:start w:val="1"/>
      <w:numFmt w:val="lowerLetter"/>
      <w:lvlText w:val="%5."/>
      <w:lvlJc w:val="left"/>
      <w:pPr>
        <w:ind w:left="3240" w:hanging="360"/>
      </w:pPr>
    </w:lvl>
    <w:lvl w:ilvl="5" w:tplc="97900024">
      <w:start w:val="1"/>
      <w:numFmt w:val="lowerRoman"/>
      <w:lvlText w:val="%6."/>
      <w:lvlJc w:val="right"/>
      <w:pPr>
        <w:ind w:left="3960" w:hanging="180"/>
      </w:pPr>
    </w:lvl>
    <w:lvl w:ilvl="6" w:tplc="BA3AC092">
      <w:start w:val="1"/>
      <w:numFmt w:val="decimal"/>
      <w:lvlText w:val="%7."/>
      <w:lvlJc w:val="left"/>
      <w:pPr>
        <w:ind w:left="4680" w:hanging="360"/>
      </w:pPr>
    </w:lvl>
    <w:lvl w:ilvl="7" w:tplc="4C3AC90E">
      <w:start w:val="1"/>
      <w:numFmt w:val="lowerLetter"/>
      <w:lvlText w:val="%8."/>
      <w:lvlJc w:val="left"/>
      <w:pPr>
        <w:ind w:left="5400" w:hanging="360"/>
      </w:pPr>
    </w:lvl>
    <w:lvl w:ilvl="8" w:tplc="AE3E1B0A">
      <w:start w:val="1"/>
      <w:numFmt w:val="lowerRoman"/>
      <w:lvlText w:val="%9."/>
      <w:lvlJc w:val="right"/>
      <w:pPr>
        <w:ind w:left="6120" w:hanging="180"/>
      </w:pPr>
    </w:lvl>
  </w:abstractNum>
  <w:abstractNum w:abstractNumId="39" w15:restartNumberingAfterBreak="0">
    <w:nsid w:val="295562D8"/>
    <w:multiLevelType w:val="hybridMultilevel"/>
    <w:tmpl w:val="2E2A87C4"/>
    <w:lvl w:ilvl="0" w:tplc="882C76A0">
      <w:start w:val="1"/>
      <w:numFmt w:val="decimal"/>
      <w:lvlText w:val="%1."/>
      <w:lvlJc w:val="left"/>
      <w:pPr>
        <w:ind w:left="360" w:hanging="360"/>
      </w:pPr>
    </w:lvl>
    <w:lvl w:ilvl="1" w:tplc="6AC47DA0">
      <w:start w:val="1"/>
      <w:numFmt w:val="lowerLetter"/>
      <w:lvlText w:val="%2."/>
      <w:lvlJc w:val="left"/>
      <w:pPr>
        <w:ind w:left="1440" w:hanging="360"/>
      </w:pPr>
    </w:lvl>
    <w:lvl w:ilvl="2" w:tplc="D46A633E">
      <w:start w:val="1"/>
      <w:numFmt w:val="lowerRoman"/>
      <w:lvlText w:val="%3."/>
      <w:lvlJc w:val="right"/>
      <w:pPr>
        <w:ind w:left="2160" w:hanging="180"/>
      </w:pPr>
    </w:lvl>
    <w:lvl w:ilvl="3" w:tplc="9EA0D0AA">
      <w:start w:val="1"/>
      <w:numFmt w:val="decimal"/>
      <w:lvlText w:val="%4."/>
      <w:lvlJc w:val="left"/>
      <w:pPr>
        <w:ind w:left="2880" w:hanging="360"/>
      </w:pPr>
    </w:lvl>
    <w:lvl w:ilvl="4" w:tplc="B3485972">
      <w:start w:val="1"/>
      <w:numFmt w:val="lowerLetter"/>
      <w:lvlText w:val="%5."/>
      <w:lvlJc w:val="left"/>
      <w:pPr>
        <w:ind w:left="3600" w:hanging="360"/>
      </w:pPr>
    </w:lvl>
    <w:lvl w:ilvl="5" w:tplc="EFD8E2E4">
      <w:start w:val="1"/>
      <w:numFmt w:val="lowerRoman"/>
      <w:lvlText w:val="%6."/>
      <w:lvlJc w:val="right"/>
      <w:pPr>
        <w:ind w:left="4320" w:hanging="180"/>
      </w:pPr>
    </w:lvl>
    <w:lvl w:ilvl="6" w:tplc="C45C89D8">
      <w:start w:val="1"/>
      <w:numFmt w:val="decimal"/>
      <w:lvlText w:val="%7."/>
      <w:lvlJc w:val="left"/>
      <w:pPr>
        <w:ind w:left="5040" w:hanging="360"/>
      </w:pPr>
    </w:lvl>
    <w:lvl w:ilvl="7" w:tplc="8318BE88">
      <w:start w:val="1"/>
      <w:numFmt w:val="lowerLetter"/>
      <w:lvlText w:val="%8."/>
      <w:lvlJc w:val="left"/>
      <w:pPr>
        <w:ind w:left="5760" w:hanging="360"/>
      </w:pPr>
    </w:lvl>
    <w:lvl w:ilvl="8" w:tplc="167E5FDC">
      <w:start w:val="1"/>
      <w:numFmt w:val="lowerRoman"/>
      <w:lvlText w:val="%9."/>
      <w:lvlJc w:val="right"/>
      <w:pPr>
        <w:ind w:left="6480" w:hanging="180"/>
      </w:pPr>
    </w:lvl>
  </w:abstractNum>
  <w:abstractNum w:abstractNumId="40" w15:restartNumberingAfterBreak="0">
    <w:nsid w:val="2A4A1AA1"/>
    <w:multiLevelType w:val="hybridMultilevel"/>
    <w:tmpl w:val="8998040E"/>
    <w:lvl w:ilvl="0" w:tplc="3CFA9EE6">
      <w:numFmt w:val="bullet"/>
      <w:lvlText w:val="-"/>
      <w:lvlJc w:val="left"/>
      <w:pPr>
        <w:ind w:left="720" w:hanging="360"/>
      </w:pPr>
      <w:rPr>
        <w:rFonts w:ascii="Calibri" w:eastAsia="SimSun" w:hAnsi="Calibri" w:cs="Calibri" w:hint="default"/>
        <w:sz w:val="24"/>
      </w:rPr>
    </w:lvl>
    <w:lvl w:ilvl="1" w:tplc="53C064A8" w:tentative="1">
      <w:start w:val="1"/>
      <w:numFmt w:val="bullet"/>
      <w:lvlText w:val="o"/>
      <w:lvlJc w:val="left"/>
      <w:pPr>
        <w:ind w:left="1440" w:hanging="360"/>
      </w:pPr>
      <w:rPr>
        <w:rFonts w:ascii="Courier New" w:hAnsi="Courier New" w:cs="Courier New" w:hint="default"/>
      </w:rPr>
    </w:lvl>
    <w:lvl w:ilvl="2" w:tplc="D908A118" w:tentative="1">
      <w:start w:val="1"/>
      <w:numFmt w:val="bullet"/>
      <w:lvlText w:val=""/>
      <w:lvlJc w:val="left"/>
      <w:pPr>
        <w:ind w:left="2160" w:hanging="360"/>
      </w:pPr>
      <w:rPr>
        <w:rFonts w:ascii="Wingdings" w:hAnsi="Wingdings" w:hint="default"/>
      </w:rPr>
    </w:lvl>
    <w:lvl w:ilvl="3" w:tplc="B860ED70" w:tentative="1">
      <w:start w:val="1"/>
      <w:numFmt w:val="bullet"/>
      <w:lvlText w:val=""/>
      <w:lvlJc w:val="left"/>
      <w:pPr>
        <w:ind w:left="2880" w:hanging="360"/>
      </w:pPr>
      <w:rPr>
        <w:rFonts w:ascii="Symbol" w:hAnsi="Symbol" w:hint="default"/>
      </w:rPr>
    </w:lvl>
    <w:lvl w:ilvl="4" w:tplc="A654637E" w:tentative="1">
      <w:start w:val="1"/>
      <w:numFmt w:val="bullet"/>
      <w:lvlText w:val="o"/>
      <w:lvlJc w:val="left"/>
      <w:pPr>
        <w:ind w:left="3600" w:hanging="360"/>
      </w:pPr>
      <w:rPr>
        <w:rFonts w:ascii="Courier New" w:hAnsi="Courier New" w:cs="Courier New" w:hint="default"/>
      </w:rPr>
    </w:lvl>
    <w:lvl w:ilvl="5" w:tplc="43C06CDC" w:tentative="1">
      <w:start w:val="1"/>
      <w:numFmt w:val="bullet"/>
      <w:lvlText w:val=""/>
      <w:lvlJc w:val="left"/>
      <w:pPr>
        <w:ind w:left="4320" w:hanging="360"/>
      </w:pPr>
      <w:rPr>
        <w:rFonts w:ascii="Wingdings" w:hAnsi="Wingdings" w:hint="default"/>
      </w:rPr>
    </w:lvl>
    <w:lvl w:ilvl="6" w:tplc="BFAA8D70" w:tentative="1">
      <w:start w:val="1"/>
      <w:numFmt w:val="bullet"/>
      <w:lvlText w:val=""/>
      <w:lvlJc w:val="left"/>
      <w:pPr>
        <w:ind w:left="5040" w:hanging="360"/>
      </w:pPr>
      <w:rPr>
        <w:rFonts w:ascii="Symbol" w:hAnsi="Symbol" w:hint="default"/>
      </w:rPr>
    </w:lvl>
    <w:lvl w:ilvl="7" w:tplc="7A823C84" w:tentative="1">
      <w:start w:val="1"/>
      <w:numFmt w:val="bullet"/>
      <w:lvlText w:val="o"/>
      <w:lvlJc w:val="left"/>
      <w:pPr>
        <w:ind w:left="5760" w:hanging="360"/>
      </w:pPr>
      <w:rPr>
        <w:rFonts w:ascii="Courier New" w:hAnsi="Courier New" w:cs="Courier New" w:hint="default"/>
      </w:rPr>
    </w:lvl>
    <w:lvl w:ilvl="8" w:tplc="ECAC428C" w:tentative="1">
      <w:start w:val="1"/>
      <w:numFmt w:val="bullet"/>
      <w:lvlText w:val=""/>
      <w:lvlJc w:val="left"/>
      <w:pPr>
        <w:ind w:left="6480" w:hanging="360"/>
      </w:pPr>
      <w:rPr>
        <w:rFonts w:ascii="Wingdings" w:hAnsi="Wingdings" w:hint="default"/>
      </w:rPr>
    </w:lvl>
  </w:abstractNum>
  <w:abstractNum w:abstractNumId="41" w15:restartNumberingAfterBreak="0">
    <w:nsid w:val="2DDB5CFE"/>
    <w:multiLevelType w:val="multilevel"/>
    <w:tmpl w:val="8F18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DFF3F01"/>
    <w:multiLevelType w:val="hybridMultilevel"/>
    <w:tmpl w:val="877623EC"/>
    <w:lvl w:ilvl="0" w:tplc="80C69ECE">
      <w:start w:val="1"/>
      <w:numFmt w:val="bullet"/>
      <w:lvlText w:val=""/>
      <w:lvlJc w:val="left"/>
      <w:pPr>
        <w:ind w:left="720" w:hanging="360"/>
      </w:pPr>
      <w:rPr>
        <w:rFonts w:ascii="Symbol" w:hAnsi="Symbol" w:hint="default"/>
      </w:rPr>
    </w:lvl>
    <w:lvl w:ilvl="1" w:tplc="CC243EDA">
      <w:start w:val="1"/>
      <w:numFmt w:val="bullet"/>
      <w:lvlText w:val="o"/>
      <w:lvlJc w:val="left"/>
      <w:pPr>
        <w:ind w:left="1440" w:hanging="360"/>
      </w:pPr>
      <w:rPr>
        <w:rFonts w:ascii="Courier New" w:hAnsi="Courier New" w:cs="Courier New" w:hint="default"/>
      </w:rPr>
    </w:lvl>
    <w:lvl w:ilvl="2" w:tplc="9C446254">
      <w:start w:val="1"/>
      <w:numFmt w:val="bullet"/>
      <w:lvlText w:val=""/>
      <w:lvlJc w:val="left"/>
      <w:pPr>
        <w:ind w:left="2160" w:hanging="360"/>
      </w:pPr>
      <w:rPr>
        <w:rFonts w:ascii="Wingdings" w:hAnsi="Wingdings" w:hint="default"/>
      </w:rPr>
    </w:lvl>
    <w:lvl w:ilvl="3" w:tplc="893073CA">
      <w:start w:val="1"/>
      <w:numFmt w:val="bullet"/>
      <w:lvlText w:val=""/>
      <w:lvlJc w:val="left"/>
      <w:pPr>
        <w:ind w:left="2880" w:hanging="360"/>
      </w:pPr>
      <w:rPr>
        <w:rFonts w:ascii="Symbol" w:hAnsi="Symbol" w:hint="default"/>
      </w:rPr>
    </w:lvl>
    <w:lvl w:ilvl="4" w:tplc="974E2B1C">
      <w:start w:val="1"/>
      <w:numFmt w:val="bullet"/>
      <w:lvlText w:val="o"/>
      <w:lvlJc w:val="left"/>
      <w:pPr>
        <w:ind w:left="3600" w:hanging="360"/>
      </w:pPr>
      <w:rPr>
        <w:rFonts w:ascii="Courier New" w:hAnsi="Courier New" w:cs="Courier New" w:hint="default"/>
      </w:rPr>
    </w:lvl>
    <w:lvl w:ilvl="5" w:tplc="2C10BC2A">
      <w:start w:val="1"/>
      <w:numFmt w:val="bullet"/>
      <w:lvlText w:val=""/>
      <w:lvlJc w:val="left"/>
      <w:pPr>
        <w:ind w:left="4320" w:hanging="360"/>
      </w:pPr>
      <w:rPr>
        <w:rFonts w:ascii="Wingdings" w:hAnsi="Wingdings" w:hint="default"/>
      </w:rPr>
    </w:lvl>
    <w:lvl w:ilvl="6" w:tplc="2A36E862">
      <w:start w:val="1"/>
      <w:numFmt w:val="bullet"/>
      <w:lvlText w:val=""/>
      <w:lvlJc w:val="left"/>
      <w:pPr>
        <w:ind w:left="5040" w:hanging="360"/>
      </w:pPr>
      <w:rPr>
        <w:rFonts w:ascii="Symbol" w:hAnsi="Symbol" w:hint="default"/>
      </w:rPr>
    </w:lvl>
    <w:lvl w:ilvl="7" w:tplc="7D685B2A">
      <w:start w:val="1"/>
      <w:numFmt w:val="bullet"/>
      <w:lvlText w:val="o"/>
      <w:lvlJc w:val="left"/>
      <w:pPr>
        <w:ind w:left="5760" w:hanging="360"/>
      </w:pPr>
      <w:rPr>
        <w:rFonts w:ascii="Courier New" w:hAnsi="Courier New" w:cs="Courier New" w:hint="default"/>
      </w:rPr>
    </w:lvl>
    <w:lvl w:ilvl="8" w:tplc="CBA88DAC">
      <w:start w:val="1"/>
      <w:numFmt w:val="bullet"/>
      <w:lvlText w:val=""/>
      <w:lvlJc w:val="left"/>
      <w:pPr>
        <w:ind w:left="6480" w:hanging="360"/>
      </w:pPr>
      <w:rPr>
        <w:rFonts w:ascii="Wingdings" w:hAnsi="Wingdings" w:hint="default"/>
      </w:rPr>
    </w:lvl>
  </w:abstractNum>
  <w:abstractNum w:abstractNumId="43" w15:restartNumberingAfterBreak="0">
    <w:nsid w:val="316C2D2A"/>
    <w:multiLevelType w:val="hybridMultilevel"/>
    <w:tmpl w:val="DFA6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7311E98"/>
    <w:multiLevelType w:val="hybridMultilevel"/>
    <w:tmpl w:val="2E2A87C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9E23D8"/>
    <w:multiLevelType w:val="hybridMultilevel"/>
    <w:tmpl w:val="0EB0F7D0"/>
    <w:lvl w:ilvl="0" w:tplc="8EB671A0">
      <w:start w:val="1"/>
      <w:numFmt w:val="lowerRoman"/>
      <w:pStyle w:val="Bullet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C664941"/>
    <w:multiLevelType w:val="hybridMultilevel"/>
    <w:tmpl w:val="F9667298"/>
    <w:lvl w:ilvl="0" w:tplc="9CF60F98">
      <w:start w:val="1"/>
      <w:numFmt w:val="decimal"/>
      <w:lvlText w:val="%1."/>
      <w:lvlJc w:val="left"/>
      <w:pPr>
        <w:ind w:left="360" w:hanging="360"/>
      </w:pPr>
      <w:rPr>
        <w:b w:val="0"/>
        <w:bCs/>
      </w:rPr>
    </w:lvl>
    <w:lvl w:ilvl="1" w:tplc="A39E5606">
      <w:start w:val="1"/>
      <w:numFmt w:val="lowerLetter"/>
      <w:lvlText w:val="%2."/>
      <w:lvlJc w:val="left"/>
      <w:pPr>
        <w:ind w:left="1080" w:hanging="360"/>
      </w:pPr>
    </w:lvl>
    <w:lvl w:ilvl="2" w:tplc="8B4434A2">
      <w:start w:val="1"/>
      <w:numFmt w:val="lowerRoman"/>
      <w:lvlText w:val="%3."/>
      <w:lvlJc w:val="right"/>
      <w:pPr>
        <w:ind w:left="1800" w:hanging="180"/>
      </w:pPr>
    </w:lvl>
    <w:lvl w:ilvl="3" w:tplc="A2123432">
      <w:start w:val="1"/>
      <w:numFmt w:val="decimal"/>
      <w:lvlText w:val="%4."/>
      <w:lvlJc w:val="left"/>
      <w:pPr>
        <w:ind w:left="2520" w:hanging="360"/>
      </w:pPr>
    </w:lvl>
    <w:lvl w:ilvl="4" w:tplc="C928B03C">
      <w:start w:val="1"/>
      <w:numFmt w:val="lowerLetter"/>
      <w:lvlText w:val="%5."/>
      <w:lvlJc w:val="left"/>
      <w:pPr>
        <w:ind w:left="3240" w:hanging="360"/>
      </w:pPr>
    </w:lvl>
    <w:lvl w:ilvl="5" w:tplc="7D5A867A">
      <w:start w:val="1"/>
      <w:numFmt w:val="lowerRoman"/>
      <w:lvlText w:val="%6."/>
      <w:lvlJc w:val="right"/>
      <w:pPr>
        <w:ind w:left="3960" w:hanging="180"/>
      </w:pPr>
    </w:lvl>
    <w:lvl w:ilvl="6" w:tplc="6B12F69E">
      <w:start w:val="1"/>
      <w:numFmt w:val="decimal"/>
      <w:lvlText w:val="%7."/>
      <w:lvlJc w:val="left"/>
      <w:pPr>
        <w:ind w:left="4680" w:hanging="360"/>
      </w:pPr>
    </w:lvl>
    <w:lvl w:ilvl="7" w:tplc="CB8C741A">
      <w:start w:val="1"/>
      <w:numFmt w:val="lowerLetter"/>
      <w:lvlText w:val="%8."/>
      <w:lvlJc w:val="left"/>
      <w:pPr>
        <w:ind w:left="5400" w:hanging="360"/>
      </w:pPr>
    </w:lvl>
    <w:lvl w:ilvl="8" w:tplc="90582DC8">
      <w:start w:val="1"/>
      <w:numFmt w:val="lowerRoman"/>
      <w:lvlText w:val="%9."/>
      <w:lvlJc w:val="right"/>
      <w:pPr>
        <w:ind w:left="6120" w:hanging="180"/>
      </w:pPr>
    </w:lvl>
  </w:abstractNum>
  <w:abstractNum w:abstractNumId="47" w15:restartNumberingAfterBreak="0">
    <w:nsid w:val="3EB6EE95"/>
    <w:multiLevelType w:val="hybridMultilevel"/>
    <w:tmpl w:val="4E7EACC2"/>
    <w:lvl w:ilvl="0" w:tplc="DAEC27DA">
      <w:start w:val="1"/>
      <w:numFmt w:val="bullet"/>
      <w:lvlText w:val=""/>
      <w:lvlJc w:val="left"/>
      <w:pPr>
        <w:tabs>
          <w:tab w:val="num" w:pos="360"/>
        </w:tabs>
        <w:ind w:left="357" w:hanging="357"/>
      </w:pPr>
      <w:rPr>
        <w:rFonts w:ascii="Symbol" w:hAnsi="Symbol" w:hint="default"/>
        <w:sz w:val="24"/>
      </w:rPr>
    </w:lvl>
    <w:lvl w:ilvl="1" w:tplc="1CF2F4C4">
      <w:start w:val="1"/>
      <w:numFmt w:val="bullet"/>
      <w:lvlText w:val="o"/>
      <w:lvlJc w:val="left"/>
      <w:pPr>
        <w:tabs>
          <w:tab w:val="num" w:pos="1800"/>
        </w:tabs>
        <w:ind w:left="1800" w:hanging="360"/>
      </w:pPr>
      <w:rPr>
        <w:rFonts w:ascii="Courier New" w:hAnsi="Courier New" w:hint="default"/>
      </w:rPr>
    </w:lvl>
    <w:lvl w:ilvl="2" w:tplc="BF302614">
      <w:start w:val="1"/>
      <w:numFmt w:val="bullet"/>
      <w:lvlText w:val=""/>
      <w:lvlJc w:val="left"/>
      <w:pPr>
        <w:tabs>
          <w:tab w:val="num" w:pos="2520"/>
        </w:tabs>
        <w:ind w:left="2520" w:hanging="360"/>
      </w:pPr>
      <w:rPr>
        <w:rFonts w:ascii="Wingdings" w:hAnsi="Wingdings" w:hint="default"/>
      </w:rPr>
    </w:lvl>
    <w:lvl w:ilvl="3" w:tplc="4A1C8670">
      <w:start w:val="1"/>
      <w:numFmt w:val="bullet"/>
      <w:lvlText w:val=""/>
      <w:lvlJc w:val="left"/>
      <w:pPr>
        <w:tabs>
          <w:tab w:val="num" w:pos="3240"/>
        </w:tabs>
        <w:ind w:left="3240" w:hanging="360"/>
      </w:pPr>
      <w:rPr>
        <w:rFonts w:ascii="Symbol" w:hAnsi="Symbol" w:hint="default"/>
      </w:rPr>
    </w:lvl>
    <w:lvl w:ilvl="4" w:tplc="0C70869C">
      <w:start w:val="1"/>
      <w:numFmt w:val="bullet"/>
      <w:lvlText w:val="o"/>
      <w:lvlJc w:val="left"/>
      <w:pPr>
        <w:tabs>
          <w:tab w:val="num" w:pos="3960"/>
        </w:tabs>
        <w:ind w:left="3960" w:hanging="360"/>
      </w:pPr>
      <w:rPr>
        <w:rFonts w:ascii="Courier New" w:hAnsi="Courier New" w:hint="default"/>
      </w:rPr>
    </w:lvl>
    <w:lvl w:ilvl="5" w:tplc="8928309E">
      <w:start w:val="1"/>
      <w:numFmt w:val="bullet"/>
      <w:lvlText w:val=""/>
      <w:lvlJc w:val="left"/>
      <w:pPr>
        <w:tabs>
          <w:tab w:val="num" w:pos="4680"/>
        </w:tabs>
        <w:ind w:left="4680" w:hanging="360"/>
      </w:pPr>
      <w:rPr>
        <w:rFonts w:ascii="Wingdings" w:hAnsi="Wingdings" w:hint="default"/>
      </w:rPr>
    </w:lvl>
    <w:lvl w:ilvl="6" w:tplc="A8F2FF7C">
      <w:start w:val="1"/>
      <w:numFmt w:val="bullet"/>
      <w:lvlText w:val=""/>
      <w:lvlJc w:val="left"/>
      <w:pPr>
        <w:tabs>
          <w:tab w:val="num" w:pos="5400"/>
        </w:tabs>
        <w:ind w:left="5400" w:hanging="360"/>
      </w:pPr>
      <w:rPr>
        <w:rFonts w:ascii="Symbol" w:hAnsi="Symbol" w:hint="default"/>
      </w:rPr>
    </w:lvl>
    <w:lvl w:ilvl="7" w:tplc="F0E89896">
      <w:start w:val="1"/>
      <w:numFmt w:val="bullet"/>
      <w:lvlText w:val="o"/>
      <w:lvlJc w:val="left"/>
      <w:pPr>
        <w:tabs>
          <w:tab w:val="num" w:pos="6120"/>
        </w:tabs>
        <w:ind w:left="6120" w:hanging="360"/>
      </w:pPr>
      <w:rPr>
        <w:rFonts w:ascii="Courier New" w:hAnsi="Courier New" w:hint="default"/>
      </w:rPr>
    </w:lvl>
    <w:lvl w:ilvl="8" w:tplc="373C7818">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0721053"/>
    <w:multiLevelType w:val="hybridMultilevel"/>
    <w:tmpl w:val="FF24B030"/>
    <w:lvl w:ilvl="0" w:tplc="519A176A">
      <w:start w:val="1"/>
      <w:numFmt w:val="lowerLetter"/>
      <w:lvlText w:val="%1."/>
      <w:lvlJc w:val="left"/>
      <w:pPr>
        <w:ind w:left="360" w:hanging="360"/>
      </w:pPr>
      <w:rPr>
        <w:rFonts w:hint="default"/>
      </w:rPr>
    </w:lvl>
    <w:lvl w:ilvl="1" w:tplc="7D849FA6" w:tentative="1">
      <w:start w:val="1"/>
      <w:numFmt w:val="lowerLetter"/>
      <w:lvlText w:val="%2."/>
      <w:lvlJc w:val="left"/>
      <w:pPr>
        <w:ind w:left="1080" w:hanging="360"/>
      </w:pPr>
    </w:lvl>
    <w:lvl w:ilvl="2" w:tplc="1EA85816" w:tentative="1">
      <w:start w:val="1"/>
      <w:numFmt w:val="lowerRoman"/>
      <w:lvlText w:val="%3."/>
      <w:lvlJc w:val="right"/>
      <w:pPr>
        <w:ind w:left="1800" w:hanging="180"/>
      </w:pPr>
    </w:lvl>
    <w:lvl w:ilvl="3" w:tplc="C15A3F66" w:tentative="1">
      <w:start w:val="1"/>
      <w:numFmt w:val="decimal"/>
      <w:lvlText w:val="%4."/>
      <w:lvlJc w:val="left"/>
      <w:pPr>
        <w:ind w:left="2520" w:hanging="360"/>
      </w:pPr>
    </w:lvl>
    <w:lvl w:ilvl="4" w:tplc="A90A61B6" w:tentative="1">
      <w:start w:val="1"/>
      <w:numFmt w:val="lowerLetter"/>
      <w:lvlText w:val="%5."/>
      <w:lvlJc w:val="left"/>
      <w:pPr>
        <w:ind w:left="3240" w:hanging="360"/>
      </w:pPr>
    </w:lvl>
    <w:lvl w:ilvl="5" w:tplc="DAA230E2" w:tentative="1">
      <w:start w:val="1"/>
      <w:numFmt w:val="lowerRoman"/>
      <w:lvlText w:val="%6."/>
      <w:lvlJc w:val="right"/>
      <w:pPr>
        <w:ind w:left="3960" w:hanging="180"/>
      </w:pPr>
    </w:lvl>
    <w:lvl w:ilvl="6" w:tplc="BC6E7684" w:tentative="1">
      <w:start w:val="1"/>
      <w:numFmt w:val="decimal"/>
      <w:lvlText w:val="%7."/>
      <w:lvlJc w:val="left"/>
      <w:pPr>
        <w:ind w:left="4680" w:hanging="360"/>
      </w:pPr>
    </w:lvl>
    <w:lvl w:ilvl="7" w:tplc="0F103106" w:tentative="1">
      <w:start w:val="1"/>
      <w:numFmt w:val="lowerLetter"/>
      <w:lvlText w:val="%8."/>
      <w:lvlJc w:val="left"/>
      <w:pPr>
        <w:ind w:left="5400" w:hanging="360"/>
      </w:pPr>
    </w:lvl>
    <w:lvl w:ilvl="8" w:tplc="01FEC8AE" w:tentative="1">
      <w:start w:val="1"/>
      <w:numFmt w:val="lowerRoman"/>
      <w:lvlText w:val="%9."/>
      <w:lvlJc w:val="right"/>
      <w:pPr>
        <w:ind w:left="6120" w:hanging="180"/>
      </w:pPr>
    </w:lvl>
  </w:abstractNum>
  <w:abstractNum w:abstractNumId="49" w15:restartNumberingAfterBreak="0">
    <w:nsid w:val="42197B5D"/>
    <w:multiLevelType w:val="hybridMultilevel"/>
    <w:tmpl w:val="96E65EBA"/>
    <w:lvl w:ilvl="0" w:tplc="57A84666">
      <w:start w:val="1"/>
      <w:numFmt w:val="lowerLetter"/>
      <w:lvlText w:val="%1."/>
      <w:lvlJc w:val="left"/>
      <w:pPr>
        <w:ind w:left="360" w:hanging="360"/>
      </w:pPr>
      <w:rPr>
        <w:rFonts w:hint="default"/>
      </w:rPr>
    </w:lvl>
    <w:lvl w:ilvl="1" w:tplc="0FDCBDD2">
      <w:start w:val="1"/>
      <w:numFmt w:val="lowerLetter"/>
      <w:lvlText w:val="%2."/>
      <w:lvlJc w:val="left"/>
      <w:pPr>
        <w:ind w:left="1080" w:hanging="360"/>
      </w:pPr>
    </w:lvl>
    <w:lvl w:ilvl="2" w:tplc="DB3E7956" w:tentative="1">
      <w:start w:val="1"/>
      <w:numFmt w:val="lowerRoman"/>
      <w:lvlText w:val="%3."/>
      <w:lvlJc w:val="right"/>
      <w:pPr>
        <w:ind w:left="1800" w:hanging="180"/>
      </w:pPr>
    </w:lvl>
    <w:lvl w:ilvl="3" w:tplc="5A0CFEAE" w:tentative="1">
      <w:start w:val="1"/>
      <w:numFmt w:val="decimal"/>
      <w:lvlText w:val="%4."/>
      <w:lvlJc w:val="left"/>
      <w:pPr>
        <w:ind w:left="2520" w:hanging="360"/>
      </w:pPr>
    </w:lvl>
    <w:lvl w:ilvl="4" w:tplc="DFC06FD6" w:tentative="1">
      <w:start w:val="1"/>
      <w:numFmt w:val="lowerLetter"/>
      <w:lvlText w:val="%5."/>
      <w:lvlJc w:val="left"/>
      <w:pPr>
        <w:ind w:left="3240" w:hanging="360"/>
      </w:pPr>
    </w:lvl>
    <w:lvl w:ilvl="5" w:tplc="E5885590" w:tentative="1">
      <w:start w:val="1"/>
      <w:numFmt w:val="lowerRoman"/>
      <w:lvlText w:val="%6."/>
      <w:lvlJc w:val="right"/>
      <w:pPr>
        <w:ind w:left="3960" w:hanging="180"/>
      </w:pPr>
    </w:lvl>
    <w:lvl w:ilvl="6" w:tplc="DF2882B0" w:tentative="1">
      <w:start w:val="1"/>
      <w:numFmt w:val="decimal"/>
      <w:lvlText w:val="%7."/>
      <w:lvlJc w:val="left"/>
      <w:pPr>
        <w:ind w:left="4680" w:hanging="360"/>
      </w:pPr>
    </w:lvl>
    <w:lvl w:ilvl="7" w:tplc="28D4D7CE" w:tentative="1">
      <w:start w:val="1"/>
      <w:numFmt w:val="lowerLetter"/>
      <w:lvlText w:val="%8."/>
      <w:lvlJc w:val="left"/>
      <w:pPr>
        <w:ind w:left="5400" w:hanging="360"/>
      </w:pPr>
    </w:lvl>
    <w:lvl w:ilvl="8" w:tplc="B7CA6150" w:tentative="1">
      <w:start w:val="1"/>
      <w:numFmt w:val="lowerRoman"/>
      <w:lvlText w:val="%9."/>
      <w:lvlJc w:val="right"/>
      <w:pPr>
        <w:ind w:left="6120" w:hanging="180"/>
      </w:pPr>
    </w:lvl>
  </w:abstractNum>
  <w:abstractNum w:abstractNumId="50" w15:restartNumberingAfterBreak="0">
    <w:nsid w:val="428B1E87"/>
    <w:multiLevelType w:val="multilevel"/>
    <w:tmpl w:val="C3F4E93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44BF13BF"/>
    <w:multiLevelType w:val="hybridMultilevel"/>
    <w:tmpl w:val="7D34C59E"/>
    <w:lvl w:ilvl="0" w:tplc="F35A8688">
      <w:start w:val="1"/>
      <w:numFmt w:val="bullet"/>
      <w:lvlText w:val=""/>
      <w:lvlJc w:val="left"/>
      <w:pPr>
        <w:ind w:left="720" w:hanging="360"/>
      </w:pPr>
      <w:rPr>
        <w:rFonts w:ascii="Symbol" w:hAnsi="Symbol" w:hint="default"/>
      </w:rPr>
    </w:lvl>
    <w:lvl w:ilvl="1" w:tplc="8DA2FBD6">
      <w:start w:val="1"/>
      <w:numFmt w:val="bullet"/>
      <w:lvlText w:val="o"/>
      <w:lvlJc w:val="left"/>
      <w:pPr>
        <w:ind w:left="1440" w:hanging="360"/>
      </w:pPr>
      <w:rPr>
        <w:rFonts w:ascii="Courier New" w:hAnsi="Courier New" w:cs="Courier New" w:hint="default"/>
      </w:rPr>
    </w:lvl>
    <w:lvl w:ilvl="2" w:tplc="CF3604D0">
      <w:start w:val="1"/>
      <w:numFmt w:val="bullet"/>
      <w:lvlText w:val=""/>
      <w:lvlJc w:val="left"/>
      <w:pPr>
        <w:ind w:left="2160" w:hanging="360"/>
      </w:pPr>
      <w:rPr>
        <w:rFonts w:ascii="Wingdings" w:hAnsi="Wingdings" w:hint="default"/>
      </w:rPr>
    </w:lvl>
    <w:lvl w:ilvl="3" w:tplc="E1D401CA">
      <w:start w:val="1"/>
      <w:numFmt w:val="bullet"/>
      <w:lvlText w:val=""/>
      <w:lvlJc w:val="left"/>
      <w:pPr>
        <w:ind w:left="2880" w:hanging="360"/>
      </w:pPr>
      <w:rPr>
        <w:rFonts w:ascii="Symbol" w:hAnsi="Symbol" w:hint="default"/>
      </w:rPr>
    </w:lvl>
    <w:lvl w:ilvl="4" w:tplc="21D07EAC">
      <w:start w:val="1"/>
      <w:numFmt w:val="bullet"/>
      <w:lvlText w:val="o"/>
      <w:lvlJc w:val="left"/>
      <w:pPr>
        <w:ind w:left="3600" w:hanging="360"/>
      </w:pPr>
      <w:rPr>
        <w:rFonts w:ascii="Courier New" w:hAnsi="Courier New" w:cs="Courier New" w:hint="default"/>
      </w:rPr>
    </w:lvl>
    <w:lvl w:ilvl="5" w:tplc="31E0EAE2">
      <w:start w:val="1"/>
      <w:numFmt w:val="bullet"/>
      <w:lvlText w:val=""/>
      <w:lvlJc w:val="left"/>
      <w:pPr>
        <w:ind w:left="4320" w:hanging="360"/>
      </w:pPr>
      <w:rPr>
        <w:rFonts w:ascii="Wingdings" w:hAnsi="Wingdings" w:hint="default"/>
      </w:rPr>
    </w:lvl>
    <w:lvl w:ilvl="6" w:tplc="96F6D160">
      <w:start w:val="1"/>
      <w:numFmt w:val="bullet"/>
      <w:lvlText w:val=""/>
      <w:lvlJc w:val="left"/>
      <w:pPr>
        <w:ind w:left="5040" w:hanging="360"/>
      </w:pPr>
      <w:rPr>
        <w:rFonts w:ascii="Symbol" w:hAnsi="Symbol" w:hint="default"/>
      </w:rPr>
    </w:lvl>
    <w:lvl w:ilvl="7" w:tplc="0FD0DDE6">
      <w:start w:val="1"/>
      <w:numFmt w:val="bullet"/>
      <w:lvlText w:val="o"/>
      <w:lvlJc w:val="left"/>
      <w:pPr>
        <w:ind w:left="5760" w:hanging="360"/>
      </w:pPr>
      <w:rPr>
        <w:rFonts w:ascii="Courier New" w:hAnsi="Courier New" w:cs="Courier New" w:hint="default"/>
      </w:rPr>
    </w:lvl>
    <w:lvl w:ilvl="8" w:tplc="6D280C96">
      <w:start w:val="1"/>
      <w:numFmt w:val="bullet"/>
      <w:lvlText w:val=""/>
      <w:lvlJc w:val="left"/>
      <w:pPr>
        <w:ind w:left="6480" w:hanging="360"/>
      </w:pPr>
      <w:rPr>
        <w:rFonts w:ascii="Wingdings" w:hAnsi="Wingdings" w:hint="default"/>
      </w:rPr>
    </w:lvl>
  </w:abstractNum>
  <w:abstractNum w:abstractNumId="52" w15:restartNumberingAfterBreak="0">
    <w:nsid w:val="481D3B98"/>
    <w:multiLevelType w:val="hybridMultilevel"/>
    <w:tmpl w:val="F920C938"/>
    <w:lvl w:ilvl="0" w:tplc="2388A03E">
      <w:start w:val="1"/>
      <w:numFmt w:val="bullet"/>
      <w:lvlText w:val=""/>
      <w:lvlJc w:val="left"/>
      <w:pPr>
        <w:ind w:left="720" w:hanging="360"/>
      </w:pPr>
      <w:rPr>
        <w:rFonts w:ascii="Symbol" w:hAnsi="Symbol" w:hint="default"/>
      </w:rPr>
    </w:lvl>
    <w:lvl w:ilvl="1" w:tplc="EA5C6868">
      <w:start w:val="1"/>
      <w:numFmt w:val="bullet"/>
      <w:lvlText w:val="o"/>
      <w:lvlJc w:val="left"/>
      <w:pPr>
        <w:ind w:left="1440" w:hanging="360"/>
      </w:pPr>
      <w:rPr>
        <w:rFonts w:ascii="Courier New" w:hAnsi="Courier New" w:cs="Courier New" w:hint="default"/>
      </w:rPr>
    </w:lvl>
    <w:lvl w:ilvl="2" w:tplc="CBDAFE04" w:tentative="1">
      <w:start w:val="1"/>
      <w:numFmt w:val="bullet"/>
      <w:lvlText w:val=""/>
      <w:lvlJc w:val="left"/>
      <w:pPr>
        <w:ind w:left="2160" w:hanging="360"/>
      </w:pPr>
      <w:rPr>
        <w:rFonts w:ascii="Wingdings" w:hAnsi="Wingdings" w:hint="default"/>
      </w:rPr>
    </w:lvl>
    <w:lvl w:ilvl="3" w:tplc="86A4A9DA" w:tentative="1">
      <w:start w:val="1"/>
      <w:numFmt w:val="bullet"/>
      <w:lvlText w:val=""/>
      <w:lvlJc w:val="left"/>
      <w:pPr>
        <w:ind w:left="2880" w:hanging="360"/>
      </w:pPr>
      <w:rPr>
        <w:rFonts w:ascii="Symbol" w:hAnsi="Symbol" w:hint="default"/>
      </w:rPr>
    </w:lvl>
    <w:lvl w:ilvl="4" w:tplc="B5B43E56" w:tentative="1">
      <w:start w:val="1"/>
      <w:numFmt w:val="bullet"/>
      <w:lvlText w:val="o"/>
      <w:lvlJc w:val="left"/>
      <w:pPr>
        <w:ind w:left="3600" w:hanging="360"/>
      </w:pPr>
      <w:rPr>
        <w:rFonts w:ascii="Courier New" w:hAnsi="Courier New" w:cs="Courier New" w:hint="default"/>
      </w:rPr>
    </w:lvl>
    <w:lvl w:ilvl="5" w:tplc="EF6451BE" w:tentative="1">
      <w:start w:val="1"/>
      <w:numFmt w:val="bullet"/>
      <w:lvlText w:val=""/>
      <w:lvlJc w:val="left"/>
      <w:pPr>
        <w:ind w:left="4320" w:hanging="360"/>
      </w:pPr>
      <w:rPr>
        <w:rFonts w:ascii="Wingdings" w:hAnsi="Wingdings" w:hint="default"/>
      </w:rPr>
    </w:lvl>
    <w:lvl w:ilvl="6" w:tplc="66C64924" w:tentative="1">
      <w:start w:val="1"/>
      <w:numFmt w:val="bullet"/>
      <w:lvlText w:val=""/>
      <w:lvlJc w:val="left"/>
      <w:pPr>
        <w:ind w:left="5040" w:hanging="360"/>
      </w:pPr>
      <w:rPr>
        <w:rFonts w:ascii="Symbol" w:hAnsi="Symbol" w:hint="default"/>
      </w:rPr>
    </w:lvl>
    <w:lvl w:ilvl="7" w:tplc="6AD28540" w:tentative="1">
      <w:start w:val="1"/>
      <w:numFmt w:val="bullet"/>
      <w:lvlText w:val="o"/>
      <w:lvlJc w:val="left"/>
      <w:pPr>
        <w:ind w:left="5760" w:hanging="360"/>
      </w:pPr>
      <w:rPr>
        <w:rFonts w:ascii="Courier New" w:hAnsi="Courier New" w:cs="Courier New" w:hint="default"/>
      </w:rPr>
    </w:lvl>
    <w:lvl w:ilvl="8" w:tplc="48229FA2" w:tentative="1">
      <w:start w:val="1"/>
      <w:numFmt w:val="bullet"/>
      <w:lvlText w:val=""/>
      <w:lvlJc w:val="left"/>
      <w:pPr>
        <w:ind w:left="6480" w:hanging="360"/>
      </w:pPr>
      <w:rPr>
        <w:rFonts w:ascii="Wingdings" w:hAnsi="Wingdings" w:hint="default"/>
      </w:rPr>
    </w:lvl>
  </w:abstractNum>
  <w:abstractNum w:abstractNumId="53" w15:restartNumberingAfterBreak="0">
    <w:nsid w:val="4A345FA9"/>
    <w:multiLevelType w:val="hybridMultilevel"/>
    <w:tmpl w:val="1CC8959C"/>
    <w:lvl w:ilvl="0" w:tplc="DAD827F0">
      <w:start w:val="1"/>
      <w:numFmt w:val="decimal"/>
      <w:lvlText w:val="%1."/>
      <w:lvlJc w:val="left"/>
      <w:pPr>
        <w:ind w:left="360" w:hanging="360"/>
      </w:pPr>
    </w:lvl>
    <w:lvl w:ilvl="1" w:tplc="7408B606" w:tentative="1">
      <w:start w:val="1"/>
      <w:numFmt w:val="lowerLetter"/>
      <w:lvlText w:val="%2."/>
      <w:lvlJc w:val="left"/>
      <w:pPr>
        <w:ind w:left="1440" w:hanging="360"/>
      </w:pPr>
    </w:lvl>
    <w:lvl w:ilvl="2" w:tplc="94DC4FFC" w:tentative="1">
      <w:start w:val="1"/>
      <w:numFmt w:val="lowerRoman"/>
      <w:lvlText w:val="%3."/>
      <w:lvlJc w:val="right"/>
      <w:pPr>
        <w:ind w:left="2160" w:hanging="180"/>
      </w:pPr>
    </w:lvl>
    <w:lvl w:ilvl="3" w:tplc="D7903058" w:tentative="1">
      <w:start w:val="1"/>
      <w:numFmt w:val="decimal"/>
      <w:lvlText w:val="%4."/>
      <w:lvlJc w:val="left"/>
      <w:pPr>
        <w:ind w:left="2880" w:hanging="360"/>
      </w:pPr>
    </w:lvl>
    <w:lvl w:ilvl="4" w:tplc="2578C3C6" w:tentative="1">
      <w:start w:val="1"/>
      <w:numFmt w:val="lowerLetter"/>
      <w:lvlText w:val="%5."/>
      <w:lvlJc w:val="left"/>
      <w:pPr>
        <w:ind w:left="3600" w:hanging="360"/>
      </w:pPr>
    </w:lvl>
    <w:lvl w:ilvl="5" w:tplc="0BC0488C" w:tentative="1">
      <w:start w:val="1"/>
      <w:numFmt w:val="lowerRoman"/>
      <w:lvlText w:val="%6."/>
      <w:lvlJc w:val="right"/>
      <w:pPr>
        <w:ind w:left="4320" w:hanging="180"/>
      </w:pPr>
    </w:lvl>
    <w:lvl w:ilvl="6" w:tplc="BAE453B2" w:tentative="1">
      <w:start w:val="1"/>
      <w:numFmt w:val="decimal"/>
      <w:lvlText w:val="%7."/>
      <w:lvlJc w:val="left"/>
      <w:pPr>
        <w:ind w:left="5040" w:hanging="360"/>
      </w:pPr>
    </w:lvl>
    <w:lvl w:ilvl="7" w:tplc="5CFA740E" w:tentative="1">
      <w:start w:val="1"/>
      <w:numFmt w:val="lowerLetter"/>
      <w:lvlText w:val="%8."/>
      <w:lvlJc w:val="left"/>
      <w:pPr>
        <w:ind w:left="5760" w:hanging="360"/>
      </w:pPr>
    </w:lvl>
    <w:lvl w:ilvl="8" w:tplc="ABB24D0A" w:tentative="1">
      <w:start w:val="1"/>
      <w:numFmt w:val="lowerRoman"/>
      <w:lvlText w:val="%9."/>
      <w:lvlJc w:val="right"/>
      <w:pPr>
        <w:ind w:left="6480" w:hanging="180"/>
      </w:pPr>
    </w:lvl>
  </w:abstractNum>
  <w:abstractNum w:abstractNumId="54" w15:restartNumberingAfterBreak="0">
    <w:nsid w:val="4CA928FA"/>
    <w:multiLevelType w:val="hybridMultilevel"/>
    <w:tmpl w:val="6650A868"/>
    <w:lvl w:ilvl="0" w:tplc="89E47CD6">
      <w:start w:val="1"/>
      <w:numFmt w:val="lowerRoman"/>
      <w:lvlText w:val="%1."/>
      <w:lvlJc w:val="right"/>
      <w:pPr>
        <w:ind w:left="1080" w:hanging="360"/>
      </w:pPr>
    </w:lvl>
    <w:lvl w:ilvl="1" w:tplc="9E38710C" w:tentative="1">
      <w:start w:val="1"/>
      <w:numFmt w:val="lowerLetter"/>
      <w:lvlText w:val="%2."/>
      <w:lvlJc w:val="left"/>
      <w:pPr>
        <w:ind w:left="1800" w:hanging="360"/>
      </w:pPr>
    </w:lvl>
    <w:lvl w:ilvl="2" w:tplc="476A2390" w:tentative="1">
      <w:start w:val="1"/>
      <w:numFmt w:val="lowerRoman"/>
      <w:lvlText w:val="%3."/>
      <w:lvlJc w:val="right"/>
      <w:pPr>
        <w:ind w:left="2520" w:hanging="180"/>
      </w:pPr>
    </w:lvl>
    <w:lvl w:ilvl="3" w:tplc="A586795E" w:tentative="1">
      <w:start w:val="1"/>
      <w:numFmt w:val="decimal"/>
      <w:lvlText w:val="%4."/>
      <w:lvlJc w:val="left"/>
      <w:pPr>
        <w:ind w:left="3240" w:hanging="360"/>
      </w:pPr>
    </w:lvl>
    <w:lvl w:ilvl="4" w:tplc="A5229370" w:tentative="1">
      <w:start w:val="1"/>
      <w:numFmt w:val="lowerLetter"/>
      <w:lvlText w:val="%5."/>
      <w:lvlJc w:val="left"/>
      <w:pPr>
        <w:ind w:left="3960" w:hanging="360"/>
      </w:pPr>
    </w:lvl>
    <w:lvl w:ilvl="5" w:tplc="C58E8270" w:tentative="1">
      <w:start w:val="1"/>
      <w:numFmt w:val="lowerRoman"/>
      <w:lvlText w:val="%6."/>
      <w:lvlJc w:val="right"/>
      <w:pPr>
        <w:ind w:left="4680" w:hanging="180"/>
      </w:pPr>
    </w:lvl>
    <w:lvl w:ilvl="6" w:tplc="7C8ED5C4" w:tentative="1">
      <w:start w:val="1"/>
      <w:numFmt w:val="decimal"/>
      <w:lvlText w:val="%7."/>
      <w:lvlJc w:val="left"/>
      <w:pPr>
        <w:ind w:left="5400" w:hanging="360"/>
      </w:pPr>
    </w:lvl>
    <w:lvl w:ilvl="7" w:tplc="68D6731C" w:tentative="1">
      <w:start w:val="1"/>
      <w:numFmt w:val="lowerLetter"/>
      <w:lvlText w:val="%8."/>
      <w:lvlJc w:val="left"/>
      <w:pPr>
        <w:ind w:left="6120" w:hanging="360"/>
      </w:pPr>
    </w:lvl>
    <w:lvl w:ilvl="8" w:tplc="75640324" w:tentative="1">
      <w:start w:val="1"/>
      <w:numFmt w:val="lowerRoman"/>
      <w:lvlText w:val="%9."/>
      <w:lvlJc w:val="right"/>
      <w:pPr>
        <w:ind w:left="6840" w:hanging="180"/>
      </w:pPr>
    </w:lvl>
  </w:abstractNum>
  <w:abstractNum w:abstractNumId="55" w15:restartNumberingAfterBreak="0">
    <w:nsid w:val="4DD057FD"/>
    <w:multiLevelType w:val="multilevel"/>
    <w:tmpl w:val="59EAD48A"/>
    <w:lvl w:ilvl="0">
      <w:start w:val="1"/>
      <w:numFmt w:val="decimal"/>
      <w:lvlText w:val="%1."/>
      <w:lvlJc w:val="left"/>
      <w:pPr>
        <w:tabs>
          <w:tab w:val="num" w:pos="360"/>
        </w:tabs>
        <w:ind w:left="360" w:hanging="360"/>
      </w:pPr>
      <w:rPr>
        <w:b w:val="0"/>
        <w:bCs/>
        <w:i w:val="0"/>
        <w:iCs w:val="0"/>
        <w:sz w:val="18"/>
        <w:szCs w:val="1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4E207717"/>
    <w:multiLevelType w:val="hybridMultilevel"/>
    <w:tmpl w:val="23B64878"/>
    <w:lvl w:ilvl="0" w:tplc="2D2AEAE4">
      <w:start w:val="1"/>
      <w:numFmt w:val="decimal"/>
      <w:lvlText w:val="%1."/>
      <w:lvlJc w:val="left"/>
      <w:pPr>
        <w:ind w:left="360" w:hanging="360"/>
      </w:pPr>
    </w:lvl>
    <w:lvl w:ilvl="1" w:tplc="B0CAA756">
      <w:start w:val="1"/>
      <w:numFmt w:val="lowerLetter"/>
      <w:lvlText w:val="%2."/>
      <w:lvlJc w:val="left"/>
      <w:pPr>
        <w:ind w:left="1080" w:hanging="360"/>
      </w:pPr>
    </w:lvl>
    <w:lvl w:ilvl="2" w:tplc="240AE558">
      <w:start w:val="1"/>
      <w:numFmt w:val="lowerRoman"/>
      <w:lvlText w:val="%3."/>
      <w:lvlJc w:val="right"/>
      <w:pPr>
        <w:ind w:left="1800" w:hanging="180"/>
      </w:pPr>
    </w:lvl>
    <w:lvl w:ilvl="3" w:tplc="15A831FE">
      <w:start w:val="1"/>
      <w:numFmt w:val="decimal"/>
      <w:lvlText w:val="%4."/>
      <w:lvlJc w:val="left"/>
      <w:pPr>
        <w:ind w:left="2520" w:hanging="360"/>
      </w:pPr>
    </w:lvl>
    <w:lvl w:ilvl="4" w:tplc="326CA806">
      <w:start w:val="1"/>
      <w:numFmt w:val="lowerLetter"/>
      <w:lvlText w:val="%5."/>
      <w:lvlJc w:val="left"/>
      <w:pPr>
        <w:ind w:left="3240" w:hanging="360"/>
      </w:pPr>
    </w:lvl>
    <w:lvl w:ilvl="5" w:tplc="9D4295DA">
      <w:start w:val="1"/>
      <w:numFmt w:val="lowerRoman"/>
      <w:lvlText w:val="%6."/>
      <w:lvlJc w:val="right"/>
      <w:pPr>
        <w:ind w:left="3960" w:hanging="180"/>
      </w:pPr>
    </w:lvl>
    <w:lvl w:ilvl="6" w:tplc="6B46EB10">
      <w:start w:val="1"/>
      <w:numFmt w:val="decimal"/>
      <w:lvlText w:val="%7."/>
      <w:lvlJc w:val="left"/>
      <w:pPr>
        <w:ind w:left="4680" w:hanging="360"/>
      </w:pPr>
    </w:lvl>
    <w:lvl w:ilvl="7" w:tplc="719AB42C">
      <w:start w:val="1"/>
      <w:numFmt w:val="lowerLetter"/>
      <w:lvlText w:val="%8."/>
      <w:lvlJc w:val="left"/>
      <w:pPr>
        <w:ind w:left="5400" w:hanging="360"/>
      </w:pPr>
    </w:lvl>
    <w:lvl w:ilvl="8" w:tplc="8454058E">
      <w:start w:val="1"/>
      <w:numFmt w:val="lowerRoman"/>
      <w:lvlText w:val="%9."/>
      <w:lvlJc w:val="right"/>
      <w:pPr>
        <w:ind w:left="6120" w:hanging="180"/>
      </w:pPr>
    </w:lvl>
  </w:abstractNum>
  <w:abstractNum w:abstractNumId="57" w15:restartNumberingAfterBreak="0">
    <w:nsid w:val="4F720A99"/>
    <w:multiLevelType w:val="hybridMultilevel"/>
    <w:tmpl w:val="7390CDA6"/>
    <w:lvl w:ilvl="0" w:tplc="7F0A113A">
      <w:start w:val="1"/>
      <w:numFmt w:val="bullet"/>
      <w:lvlText w:val=""/>
      <w:lvlJc w:val="left"/>
      <w:pPr>
        <w:ind w:left="720" w:hanging="360"/>
      </w:pPr>
      <w:rPr>
        <w:rFonts w:ascii="Symbol" w:hAnsi="Symbol" w:hint="default"/>
      </w:rPr>
    </w:lvl>
    <w:lvl w:ilvl="1" w:tplc="643602C6" w:tentative="1">
      <w:start w:val="1"/>
      <w:numFmt w:val="bullet"/>
      <w:lvlText w:val="o"/>
      <w:lvlJc w:val="left"/>
      <w:pPr>
        <w:ind w:left="1440" w:hanging="360"/>
      </w:pPr>
      <w:rPr>
        <w:rFonts w:ascii="Courier New" w:hAnsi="Courier New" w:cs="Courier New" w:hint="default"/>
      </w:rPr>
    </w:lvl>
    <w:lvl w:ilvl="2" w:tplc="DDD0F4F0" w:tentative="1">
      <w:start w:val="1"/>
      <w:numFmt w:val="bullet"/>
      <w:lvlText w:val=""/>
      <w:lvlJc w:val="left"/>
      <w:pPr>
        <w:ind w:left="2160" w:hanging="360"/>
      </w:pPr>
      <w:rPr>
        <w:rFonts w:ascii="Wingdings" w:hAnsi="Wingdings" w:hint="default"/>
      </w:rPr>
    </w:lvl>
    <w:lvl w:ilvl="3" w:tplc="22B842AE" w:tentative="1">
      <w:start w:val="1"/>
      <w:numFmt w:val="bullet"/>
      <w:lvlText w:val=""/>
      <w:lvlJc w:val="left"/>
      <w:pPr>
        <w:ind w:left="2880" w:hanging="360"/>
      </w:pPr>
      <w:rPr>
        <w:rFonts w:ascii="Symbol" w:hAnsi="Symbol" w:hint="default"/>
      </w:rPr>
    </w:lvl>
    <w:lvl w:ilvl="4" w:tplc="5E2AF548" w:tentative="1">
      <w:start w:val="1"/>
      <w:numFmt w:val="bullet"/>
      <w:lvlText w:val="o"/>
      <w:lvlJc w:val="left"/>
      <w:pPr>
        <w:ind w:left="3600" w:hanging="360"/>
      </w:pPr>
      <w:rPr>
        <w:rFonts w:ascii="Courier New" w:hAnsi="Courier New" w:cs="Courier New" w:hint="default"/>
      </w:rPr>
    </w:lvl>
    <w:lvl w:ilvl="5" w:tplc="604E1E76" w:tentative="1">
      <w:start w:val="1"/>
      <w:numFmt w:val="bullet"/>
      <w:lvlText w:val=""/>
      <w:lvlJc w:val="left"/>
      <w:pPr>
        <w:ind w:left="4320" w:hanging="360"/>
      </w:pPr>
      <w:rPr>
        <w:rFonts w:ascii="Wingdings" w:hAnsi="Wingdings" w:hint="default"/>
      </w:rPr>
    </w:lvl>
    <w:lvl w:ilvl="6" w:tplc="F50EB9CE" w:tentative="1">
      <w:start w:val="1"/>
      <w:numFmt w:val="bullet"/>
      <w:lvlText w:val=""/>
      <w:lvlJc w:val="left"/>
      <w:pPr>
        <w:ind w:left="5040" w:hanging="360"/>
      </w:pPr>
      <w:rPr>
        <w:rFonts w:ascii="Symbol" w:hAnsi="Symbol" w:hint="default"/>
      </w:rPr>
    </w:lvl>
    <w:lvl w:ilvl="7" w:tplc="B7421570" w:tentative="1">
      <w:start w:val="1"/>
      <w:numFmt w:val="bullet"/>
      <w:lvlText w:val="o"/>
      <w:lvlJc w:val="left"/>
      <w:pPr>
        <w:ind w:left="5760" w:hanging="360"/>
      </w:pPr>
      <w:rPr>
        <w:rFonts w:ascii="Courier New" w:hAnsi="Courier New" w:cs="Courier New" w:hint="default"/>
      </w:rPr>
    </w:lvl>
    <w:lvl w:ilvl="8" w:tplc="CF908844" w:tentative="1">
      <w:start w:val="1"/>
      <w:numFmt w:val="bullet"/>
      <w:lvlText w:val=""/>
      <w:lvlJc w:val="left"/>
      <w:pPr>
        <w:ind w:left="6480" w:hanging="360"/>
      </w:pPr>
      <w:rPr>
        <w:rFonts w:ascii="Wingdings" w:hAnsi="Wingdings" w:hint="default"/>
      </w:rPr>
    </w:lvl>
  </w:abstractNum>
  <w:abstractNum w:abstractNumId="58" w15:restartNumberingAfterBreak="0">
    <w:nsid w:val="50022CE4"/>
    <w:multiLevelType w:val="hybridMultilevel"/>
    <w:tmpl w:val="F9667298"/>
    <w:lvl w:ilvl="0" w:tplc="4524D17E">
      <w:start w:val="1"/>
      <w:numFmt w:val="decimal"/>
      <w:lvlText w:val="%1."/>
      <w:lvlJc w:val="left"/>
      <w:pPr>
        <w:ind w:left="360" w:hanging="360"/>
      </w:pPr>
      <w:rPr>
        <w:b w:val="0"/>
        <w:bCs/>
      </w:rPr>
    </w:lvl>
    <w:lvl w:ilvl="1" w:tplc="4D646EC6">
      <w:start w:val="1"/>
      <w:numFmt w:val="lowerLetter"/>
      <w:lvlText w:val="%2."/>
      <w:lvlJc w:val="left"/>
      <w:pPr>
        <w:ind w:left="1080" w:hanging="360"/>
      </w:pPr>
    </w:lvl>
    <w:lvl w:ilvl="2" w:tplc="3A90F4B4">
      <w:start w:val="1"/>
      <w:numFmt w:val="lowerRoman"/>
      <w:lvlText w:val="%3."/>
      <w:lvlJc w:val="right"/>
      <w:pPr>
        <w:ind w:left="1800" w:hanging="180"/>
      </w:pPr>
    </w:lvl>
    <w:lvl w:ilvl="3" w:tplc="41D86BF2">
      <w:start w:val="1"/>
      <w:numFmt w:val="decimal"/>
      <w:lvlText w:val="%4."/>
      <w:lvlJc w:val="left"/>
      <w:pPr>
        <w:ind w:left="2520" w:hanging="360"/>
      </w:pPr>
    </w:lvl>
    <w:lvl w:ilvl="4" w:tplc="A506480A">
      <w:start w:val="1"/>
      <w:numFmt w:val="lowerLetter"/>
      <w:lvlText w:val="%5."/>
      <w:lvlJc w:val="left"/>
      <w:pPr>
        <w:ind w:left="3240" w:hanging="360"/>
      </w:pPr>
    </w:lvl>
    <w:lvl w:ilvl="5" w:tplc="3A60D68C">
      <w:start w:val="1"/>
      <w:numFmt w:val="lowerRoman"/>
      <w:lvlText w:val="%6."/>
      <w:lvlJc w:val="right"/>
      <w:pPr>
        <w:ind w:left="3960" w:hanging="180"/>
      </w:pPr>
    </w:lvl>
    <w:lvl w:ilvl="6" w:tplc="6DF009D8">
      <w:start w:val="1"/>
      <w:numFmt w:val="decimal"/>
      <w:lvlText w:val="%7."/>
      <w:lvlJc w:val="left"/>
      <w:pPr>
        <w:ind w:left="4680" w:hanging="360"/>
      </w:pPr>
    </w:lvl>
    <w:lvl w:ilvl="7" w:tplc="E2880FD8">
      <w:start w:val="1"/>
      <w:numFmt w:val="lowerLetter"/>
      <w:lvlText w:val="%8."/>
      <w:lvlJc w:val="left"/>
      <w:pPr>
        <w:ind w:left="5400" w:hanging="360"/>
      </w:pPr>
    </w:lvl>
    <w:lvl w:ilvl="8" w:tplc="4C8AC6AA">
      <w:start w:val="1"/>
      <w:numFmt w:val="lowerRoman"/>
      <w:lvlText w:val="%9."/>
      <w:lvlJc w:val="right"/>
      <w:pPr>
        <w:ind w:left="6120" w:hanging="180"/>
      </w:pPr>
    </w:lvl>
  </w:abstractNum>
  <w:abstractNum w:abstractNumId="59" w15:restartNumberingAfterBreak="0">
    <w:nsid w:val="52E30AC9"/>
    <w:multiLevelType w:val="hybridMultilevel"/>
    <w:tmpl w:val="2E2A87C4"/>
    <w:lvl w:ilvl="0" w:tplc="3F9EFE06">
      <w:start w:val="1"/>
      <w:numFmt w:val="decimal"/>
      <w:lvlText w:val="%1."/>
      <w:lvlJc w:val="left"/>
      <w:pPr>
        <w:ind w:left="360" w:hanging="360"/>
      </w:pPr>
    </w:lvl>
    <w:lvl w:ilvl="1" w:tplc="B2D4E0BC" w:tentative="1">
      <w:start w:val="1"/>
      <w:numFmt w:val="lowerLetter"/>
      <w:lvlText w:val="%2."/>
      <w:lvlJc w:val="left"/>
      <w:pPr>
        <w:ind w:left="1440" w:hanging="360"/>
      </w:pPr>
    </w:lvl>
    <w:lvl w:ilvl="2" w:tplc="0FE67124" w:tentative="1">
      <w:start w:val="1"/>
      <w:numFmt w:val="lowerRoman"/>
      <w:lvlText w:val="%3."/>
      <w:lvlJc w:val="right"/>
      <w:pPr>
        <w:ind w:left="2160" w:hanging="180"/>
      </w:pPr>
    </w:lvl>
    <w:lvl w:ilvl="3" w:tplc="E5D6C740" w:tentative="1">
      <w:start w:val="1"/>
      <w:numFmt w:val="decimal"/>
      <w:lvlText w:val="%4."/>
      <w:lvlJc w:val="left"/>
      <w:pPr>
        <w:ind w:left="2880" w:hanging="360"/>
      </w:pPr>
    </w:lvl>
    <w:lvl w:ilvl="4" w:tplc="5EDA3C18" w:tentative="1">
      <w:start w:val="1"/>
      <w:numFmt w:val="lowerLetter"/>
      <w:lvlText w:val="%5."/>
      <w:lvlJc w:val="left"/>
      <w:pPr>
        <w:ind w:left="3600" w:hanging="360"/>
      </w:pPr>
    </w:lvl>
    <w:lvl w:ilvl="5" w:tplc="B1544FB6" w:tentative="1">
      <w:start w:val="1"/>
      <w:numFmt w:val="lowerRoman"/>
      <w:lvlText w:val="%6."/>
      <w:lvlJc w:val="right"/>
      <w:pPr>
        <w:ind w:left="4320" w:hanging="180"/>
      </w:pPr>
    </w:lvl>
    <w:lvl w:ilvl="6" w:tplc="6CDA6E98" w:tentative="1">
      <w:start w:val="1"/>
      <w:numFmt w:val="decimal"/>
      <w:lvlText w:val="%7."/>
      <w:lvlJc w:val="left"/>
      <w:pPr>
        <w:ind w:left="5040" w:hanging="360"/>
      </w:pPr>
    </w:lvl>
    <w:lvl w:ilvl="7" w:tplc="4C12E724" w:tentative="1">
      <w:start w:val="1"/>
      <w:numFmt w:val="lowerLetter"/>
      <w:lvlText w:val="%8."/>
      <w:lvlJc w:val="left"/>
      <w:pPr>
        <w:ind w:left="5760" w:hanging="360"/>
      </w:pPr>
    </w:lvl>
    <w:lvl w:ilvl="8" w:tplc="002CFF88" w:tentative="1">
      <w:start w:val="1"/>
      <w:numFmt w:val="lowerRoman"/>
      <w:lvlText w:val="%9."/>
      <w:lvlJc w:val="right"/>
      <w:pPr>
        <w:ind w:left="6480" w:hanging="180"/>
      </w:pPr>
    </w:lvl>
  </w:abstractNum>
  <w:abstractNum w:abstractNumId="60" w15:restartNumberingAfterBreak="0">
    <w:nsid w:val="532E4804"/>
    <w:multiLevelType w:val="multilevel"/>
    <w:tmpl w:val="F226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45A5515"/>
    <w:multiLevelType w:val="hybridMultilevel"/>
    <w:tmpl w:val="01C8D7E2"/>
    <w:lvl w:ilvl="0" w:tplc="9AAC392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603A5FA"/>
    <w:multiLevelType w:val="hybridMultilevel"/>
    <w:tmpl w:val="1E28272E"/>
    <w:lvl w:ilvl="0" w:tplc="6D9EB3DE">
      <w:start w:val="1"/>
      <w:numFmt w:val="bullet"/>
      <w:lvlText w:val=""/>
      <w:lvlJc w:val="left"/>
      <w:pPr>
        <w:tabs>
          <w:tab w:val="num" w:pos="360"/>
        </w:tabs>
        <w:ind w:left="357" w:hanging="357"/>
      </w:pPr>
      <w:rPr>
        <w:rFonts w:ascii="Symbol" w:hAnsi="Symbol" w:hint="default"/>
        <w:sz w:val="24"/>
      </w:rPr>
    </w:lvl>
    <w:lvl w:ilvl="1" w:tplc="BD12FD00">
      <w:start w:val="1"/>
      <w:numFmt w:val="bullet"/>
      <w:lvlText w:val=""/>
      <w:lvlJc w:val="left"/>
      <w:pPr>
        <w:tabs>
          <w:tab w:val="num" w:pos="1800"/>
        </w:tabs>
        <w:ind w:left="1800" w:hanging="360"/>
      </w:pPr>
      <w:rPr>
        <w:rFonts w:ascii="Symbol" w:hAnsi="Symbol" w:hint="default"/>
      </w:rPr>
    </w:lvl>
    <w:lvl w:ilvl="2" w:tplc="9918C302">
      <w:start w:val="1"/>
      <w:numFmt w:val="bullet"/>
      <w:lvlText w:val=""/>
      <w:lvlJc w:val="left"/>
      <w:pPr>
        <w:tabs>
          <w:tab w:val="num" w:pos="2520"/>
        </w:tabs>
        <w:ind w:left="2520" w:hanging="360"/>
      </w:pPr>
      <w:rPr>
        <w:rFonts w:ascii="Wingdings" w:hAnsi="Wingdings" w:hint="default"/>
      </w:rPr>
    </w:lvl>
    <w:lvl w:ilvl="3" w:tplc="DAB87C50">
      <w:start w:val="1"/>
      <w:numFmt w:val="bullet"/>
      <w:lvlText w:val=""/>
      <w:lvlJc w:val="left"/>
      <w:pPr>
        <w:tabs>
          <w:tab w:val="num" w:pos="3240"/>
        </w:tabs>
        <w:ind w:left="3240" w:hanging="360"/>
      </w:pPr>
      <w:rPr>
        <w:rFonts w:ascii="Symbol" w:hAnsi="Symbol" w:hint="default"/>
      </w:rPr>
    </w:lvl>
    <w:lvl w:ilvl="4" w:tplc="A742FFC2">
      <w:start w:val="1"/>
      <w:numFmt w:val="bullet"/>
      <w:lvlText w:val="o"/>
      <w:lvlJc w:val="left"/>
      <w:pPr>
        <w:tabs>
          <w:tab w:val="num" w:pos="3960"/>
        </w:tabs>
        <w:ind w:left="3960" w:hanging="360"/>
      </w:pPr>
      <w:rPr>
        <w:rFonts w:ascii="Courier New" w:hAnsi="Courier New" w:hint="default"/>
      </w:rPr>
    </w:lvl>
    <w:lvl w:ilvl="5" w:tplc="7BE44C94">
      <w:start w:val="1"/>
      <w:numFmt w:val="bullet"/>
      <w:lvlText w:val=""/>
      <w:lvlJc w:val="left"/>
      <w:pPr>
        <w:tabs>
          <w:tab w:val="num" w:pos="4680"/>
        </w:tabs>
        <w:ind w:left="4680" w:hanging="360"/>
      </w:pPr>
      <w:rPr>
        <w:rFonts w:ascii="Wingdings" w:hAnsi="Wingdings" w:hint="default"/>
      </w:rPr>
    </w:lvl>
    <w:lvl w:ilvl="6" w:tplc="591CF340">
      <w:start w:val="1"/>
      <w:numFmt w:val="bullet"/>
      <w:lvlText w:val=""/>
      <w:lvlJc w:val="left"/>
      <w:pPr>
        <w:tabs>
          <w:tab w:val="num" w:pos="5400"/>
        </w:tabs>
        <w:ind w:left="5400" w:hanging="360"/>
      </w:pPr>
      <w:rPr>
        <w:rFonts w:ascii="Symbol" w:hAnsi="Symbol" w:hint="default"/>
      </w:rPr>
    </w:lvl>
    <w:lvl w:ilvl="7" w:tplc="5F76A328">
      <w:start w:val="1"/>
      <w:numFmt w:val="bullet"/>
      <w:lvlText w:val="o"/>
      <w:lvlJc w:val="left"/>
      <w:pPr>
        <w:tabs>
          <w:tab w:val="num" w:pos="6120"/>
        </w:tabs>
        <w:ind w:left="6120" w:hanging="360"/>
      </w:pPr>
      <w:rPr>
        <w:rFonts w:ascii="Courier New" w:hAnsi="Courier New" w:hint="default"/>
      </w:rPr>
    </w:lvl>
    <w:lvl w:ilvl="8" w:tplc="B38A532A">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568F771F"/>
    <w:multiLevelType w:val="hybridMultilevel"/>
    <w:tmpl w:val="789212B4"/>
    <w:lvl w:ilvl="0" w:tplc="3F6093BE">
      <w:start w:val="1"/>
      <w:numFmt w:val="bullet"/>
      <w:pStyle w:val="BSbullet2"/>
      <w:lvlText w:val="-"/>
      <w:lvlJc w:val="left"/>
      <w:pPr>
        <w:ind w:left="717" w:hanging="360"/>
      </w:pPr>
      <w:rPr>
        <w:rFonts w:ascii="Calibri" w:hAnsi="Calibri" w:hint="default"/>
      </w:rPr>
    </w:lvl>
    <w:lvl w:ilvl="1" w:tplc="651C5186">
      <w:start w:val="1"/>
      <w:numFmt w:val="bullet"/>
      <w:lvlText w:val="o"/>
      <w:lvlJc w:val="left"/>
      <w:pPr>
        <w:ind w:left="1437" w:hanging="360"/>
      </w:pPr>
      <w:rPr>
        <w:rFonts w:ascii="Courier New" w:hAnsi="Courier New" w:cs="Courier New" w:hint="default"/>
      </w:rPr>
    </w:lvl>
    <w:lvl w:ilvl="2" w:tplc="072A48A4" w:tentative="1">
      <w:start w:val="1"/>
      <w:numFmt w:val="bullet"/>
      <w:lvlText w:val=""/>
      <w:lvlJc w:val="left"/>
      <w:pPr>
        <w:ind w:left="2157" w:hanging="360"/>
      </w:pPr>
      <w:rPr>
        <w:rFonts w:ascii="Wingdings" w:hAnsi="Wingdings" w:hint="default"/>
      </w:rPr>
    </w:lvl>
    <w:lvl w:ilvl="3" w:tplc="24F40548" w:tentative="1">
      <w:start w:val="1"/>
      <w:numFmt w:val="bullet"/>
      <w:lvlText w:val=""/>
      <w:lvlJc w:val="left"/>
      <w:pPr>
        <w:ind w:left="2877" w:hanging="360"/>
      </w:pPr>
      <w:rPr>
        <w:rFonts w:ascii="Symbol" w:hAnsi="Symbol" w:hint="default"/>
      </w:rPr>
    </w:lvl>
    <w:lvl w:ilvl="4" w:tplc="1A0805AE" w:tentative="1">
      <w:start w:val="1"/>
      <w:numFmt w:val="bullet"/>
      <w:lvlText w:val="o"/>
      <w:lvlJc w:val="left"/>
      <w:pPr>
        <w:ind w:left="3597" w:hanging="360"/>
      </w:pPr>
      <w:rPr>
        <w:rFonts w:ascii="Courier New" w:hAnsi="Courier New" w:cs="Courier New" w:hint="default"/>
      </w:rPr>
    </w:lvl>
    <w:lvl w:ilvl="5" w:tplc="545A5460" w:tentative="1">
      <w:start w:val="1"/>
      <w:numFmt w:val="bullet"/>
      <w:lvlText w:val=""/>
      <w:lvlJc w:val="left"/>
      <w:pPr>
        <w:ind w:left="4317" w:hanging="360"/>
      </w:pPr>
      <w:rPr>
        <w:rFonts w:ascii="Wingdings" w:hAnsi="Wingdings" w:hint="default"/>
      </w:rPr>
    </w:lvl>
    <w:lvl w:ilvl="6" w:tplc="803CE80A" w:tentative="1">
      <w:start w:val="1"/>
      <w:numFmt w:val="bullet"/>
      <w:lvlText w:val=""/>
      <w:lvlJc w:val="left"/>
      <w:pPr>
        <w:ind w:left="5037" w:hanging="360"/>
      </w:pPr>
      <w:rPr>
        <w:rFonts w:ascii="Symbol" w:hAnsi="Symbol" w:hint="default"/>
      </w:rPr>
    </w:lvl>
    <w:lvl w:ilvl="7" w:tplc="6108E62A" w:tentative="1">
      <w:start w:val="1"/>
      <w:numFmt w:val="bullet"/>
      <w:lvlText w:val="o"/>
      <w:lvlJc w:val="left"/>
      <w:pPr>
        <w:ind w:left="5757" w:hanging="360"/>
      </w:pPr>
      <w:rPr>
        <w:rFonts w:ascii="Courier New" w:hAnsi="Courier New" w:cs="Courier New" w:hint="default"/>
      </w:rPr>
    </w:lvl>
    <w:lvl w:ilvl="8" w:tplc="6720CDC2" w:tentative="1">
      <w:start w:val="1"/>
      <w:numFmt w:val="bullet"/>
      <w:lvlText w:val=""/>
      <w:lvlJc w:val="left"/>
      <w:pPr>
        <w:ind w:left="6477" w:hanging="360"/>
      </w:pPr>
      <w:rPr>
        <w:rFonts w:ascii="Wingdings" w:hAnsi="Wingdings" w:hint="default"/>
      </w:rPr>
    </w:lvl>
  </w:abstractNum>
  <w:abstractNum w:abstractNumId="64" w15:restartNumberingAfterBreak="0">
    <w:nsid w:val="592E0CE7"/>
    <w:multiLevelType w:val="multilevel"/>
    <w:tmpl w:val="754C87F6"/>
    <w:lvl w:ilvl="0">
      <w:start w:val="4"/>
      <w:numFmt w:val="lowerLetter"/>
      <w:lvlText w:val="%1."/>
      <w:lvlJc w:val="left"/>
      <w:pPr>
        <w:ind w:left="360" w:hanging="360"/>
      </w:pPr>
    </w:lvl>
    <w:lvl w:ilvl="1">
      <w:start w:val="2"/>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5A2A3F3C"/>
    <w:multiLevelType w:val="multilevel"/>
    <w:tmpl w:val="FF5C13B6"/>
    <w:lvl w:ilvl="0">
      <w:start w:val="6"/>
      <w:numFmt w:val="lowerLetter"/>
      <w:lvlText w:val="%1."/>
      <w:lvlJc w:val="left"/>
      <w:pPr>
        <w:ind w:left="360" w:hanging="360"/>
      </w:pPr>
    </w:lvl>
    <w:lvl w:ilvl="1">
      <w:start w:val="2"/>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5BF5070F"/>
    <w:multiLevelType w:val="hybridMultilevel"/>
    <w:tmpl w:val="1CC8959C"/>
    <w:lvl w:ilvl="0" w:tplc="E5E054BE">
      <w:start w:val="1"/>
      <w:numFmt w:val="decimal"/>
      <w:lvlText w:val="%1."/>
      <w:lvlJc w:val="left"/>
      <w:pPr>
        <w:ind w:left="360" w:hanging="360"/>
      </w:pPr>
    </w:lvl>
    <w:lvl w:ilvl="1" w:tplc="886638D8" w:tentative="1">
      <w:start w:val="1"/>
      <w:numFmt w:val="lowerLetter"/>
      <w:lvlText w:val="%2."/>
      <w:lvlJc w:val="left"/>
      <w:pPr>
        <w:ind w:left="1440" w:hanging="360"/>
      </w:pPr>
    </w:lvl>
    <w:lvl w:ilvl="2" w:tplc="3C12FCEE" w:tentative="1">
      <w:start w:val="1"/>
      <w:numFmt w:val="lowerRoman"/>
      <w:lvlText w:val="%3."/>
      <w:lvlJc w:val="right"/>
      <w:pPr>
        <w:ind w:left="2160" w:hanging="180"/>
      </w:pPr>
    </w:lvl>
    <w:lvl w:ilvl="3" w:tplc="E04426BA" w:tentative="1">
      <w:start w:val="1"/>
      <w:numFmt w:val="decimal"/>
      <w:lvlText w:val="%4."/>
      <w:lvlJc w:val="left"/>
      <w:pPr>
        <w:ind w:left="2880" w:hanging="360"/>
      </w:pPr>
    </w:lvl>
    <w:lvl w:ilvl="4" w:tplc="0752345E" w:tentative="1">
      <w:start w:val="1"/>
      <w:numFmt w:val="lowerLetter"/>
      <w:lvlText w:val="%5."/>
      <w:lvlJc w:val="left"/>
      <w:pPr>
        <w:ind w:left="3600" w:hanging="360"/>
      </w:pPr>
    </w:lvl>
    <w:lvl w:ilvl="5" w:tplc="7A2201A0" w:tentative="1">
      <w:start w:val="1"/>
      <w:numFmt w:val="lowerRoman"/>
      <w:lvlText w:val="%6."/>
      <w:lvlJc w:val="right"/>
      <w:pPr>
        <w:ind w:left="4320" w:hanging="180"/>
      </w:pPr>
    </w:lvl>
    <w:lvl w:ilvl="6" w:tplc="AEEAE0DA" w:tentative="1">
      <w:start w:val="1"/>
      <w:numFmt w:val="decimal"/>
      <w:lvlText w:val="%7."/>
      <w:lvlJc w:val="left"/>
      <w:pPr>
        <w:ind w:left="5040" w:hanging="360"/>
      </w:pPr>
    </w:lvl>
    <w:lvl w:ilvl="7" w:tplc="AAF2B894" w:tentative="1">
      <w:start w:val="1"/>
      <w:numFmt w:val="lowerLetter"/>
      <w:lvlText w:val="%8."/>
      <w:lvlJc w:val="left"/>
      <w:pPr>
        <w:ind w:left="5760" w:hanging="360"/>
      </w:pPr>
    </w:lvl>
    <w:lvl w:ilvl="8" w:tplc="9FB8E01E" w:tentative="1">
      <w:start w:val="1"/>
      <w:numFmt w:val="lowerRoman"/>
      <w:lvlText w:val="%9."/>
      <w:lvlJc w:val="right"/>
      <w:pPr>
        <w:ind w:left="6480" w:hanging="180"/>
      </w:pPr>
    </w:lvl>
  </w:abstractNum>
  <w:abstractNum w:abstractNumId="67" w15:restartNumberingAfterBreak="0">
    <w:nsid w:val="5E52307C"/>
    <w:multiLevelType w:val="hybridMultilevel"/>
    <w:tmpl w:val="2E2A87C4"/>
    <w:lvl w:ilvl="0" w:tplc="202A388C">
      <w:start w:val="1"/>
      <w:numFmt w:val="decimal"/>
      <w:lvlText w:val="%1."/>
      <w:lvlJc w:val="left"/>
      <w:pPr>
        <w:ind w:left="360" w:hanging="360"/>
      </w:pPr>
    </w:lvl>
    <w:lvl w:ilvl="1" w:tplc="D7705A7C" w:tentative="1">
      <w:start w:val="1"/>
      <w:numFmt w:val="lowerLetter"/>
      <w:lvlText w:val="%2."/>
      <w:lvlJc w:val="left"/>
      <w:pPr>
        <w:ind w:left="1440" w:hanging="360"/>
      </w:pPr>
    </w:lvl>
    <w:lvl w:ilvl="2" w:tplc="C2EA3A0C" w:tentative="1">
      <w:start w:val="1"/>
      <w:numFmt w:val="lowerRoman"/>
      <w:lvlText w:val="%3."/>
      <w:lvlJc w:val="right"/>
      <w:pPr>
        <w:ind w:left="2160" w:hanging="180"/>
      </w:pPr>
    </w:lvl>
    <w:lvl w:ilvl="3" w:tplc="4E50B1BC" w:tentative="1">
      <w:start w:val="1"/>
      <w:numFmt w:val="decimal"/>
      <w:lvlText w:val="%4."/>
      <w:lvlJc w:val="left"/>
      <w:pPr>
        <w:ind w:left="2880" w:hanging="360"/>
      </w:pPr>
    </w:lvl>
    <w:lvl w:ilvl="4" w:tplc="1F02E33C" w:tentative="1">
      <w:start w:val="1"/>
      <w:numFmt w:val="lowerLetter"/>
      <w:lvlText w:val="%5."/>
      <w:lvlJc w:val="left"/>
      <w:pPr>
        <w:ind w:left="3600" w:hanging="360"/>
      </w:pPr>
    </w:lvl>
    <w:lvl w:ilvl="5" w:tplc="3B4AFCAC" w:tentative="1">
      <w:start w:val="1"/>
      <w:numFmt w:val="lowerRoman"/>
      <w:lvlText w:val="%6."/>
      <w:lvlJc w:val="right"/>
      <w:pPr>
        <w:ind w:left="4320" w:hanging="180"/>
      </w:pPr>
    </w:lvl>
    <w:lvl w:ilvl="6" w:tplc="0074B8DA" w:tentative="1">
      <w:start w:val="1"/>
      <w:numFmt w:val="decimal"/>
      <w:lvlText w:val="%7."/>
      <w:lvlJc w:val="left"/>
      <w:pPr>
        <w:ind w:left="5040" w:hanging="360"/>
      </w:pPr>
    </w:lvl>
    <w:lvl w:ilvl="7" w:tplc="1DA6C9AA" w:tentative="1">
      <w:start w:val="1"/>
      <w:numFmt w:val="lowerLetter"/>
      <w:lvlText w:val="%8."/>
      <w:lvlJc w:val="left"/>
      <w:pPr>
        <w:ind w:left="5760" w:hanging="360"/>
      </w:pPr>
    </w:lvl>
    <w:lvl w:ilvl="8" w:tplc="22D6C6AE" w:tentative="1">
      <w:start w:val="1"/>
      <w:numFmt w:val="lowerRoman"/>
      <w:lvlText w:val="%9."/>
      <w:lvlJc w:val="right"/>
      <w:pPr>
        <w:ind w:left="6480" w:hanging="180"/>
      </w:pPr>
    </w:lvl>
  </w:abstractNum>
  <w:abstractNum w:abstractNumId="68" w15:restartNumberingAfterBreak="0">
    <w:nsid w:val="5E7B6B7B"/>
    <w:multiLevelType w:val="hybridMultilevel"/>
    <w:tmpl w:val="D60048B2"/>
    <w:lvl w:ilvl="0" w:tplc="F26CB742">
      <w:start w:val="1"/>
      <w:numFmt w:val="decimal"/>
      <w:lvlText w:val="%1."/>
      <w:lvlJc w:val="left"/>
      <w:pPr>
        <w:ind w:left="360" w:hanging="360"/>
      </w:pPr>
    </w:lvl>
    <w:lvl w:ilvl="1" w:tplc="07B64804" w:tentative="1">
      <w:start w:val="1"/>
      <w:numFmt w:val="lowerLetter"/>
      <w:lvlText w:val="%2."/>
      <w:lvlJc w:val="left"/>
      <w:pPr>
        <w:ind w:left="1440" w:hanging="360"/>
      </w:pPr>
    </w:lvl>
    <w:lvl w:ilvl="2" w:tplc="4DEEF772" w:tentative="1">
      <w:start w:val="1"/>
      <w:numFmt w:val="lowerRoman"/>
      <w:lvlText w:val="%3."/>
      <w:lvlJc w:val="right"/>
      <w:pPr>
        <w:ind w:left="2160" w:hanging="180"/>
      </w:pPr>
    </w:lvl>
    <w:lvl w:ilvl="3" w:tplc="80360C7C" w:tentative="1">
      <w:start w:val="1"/>
      <w:numFmt w:val="decimal"/>
      <w:lvlText w:val="%4."/>
      <w:lvlJc w:val="left"/>
      <w:pPr>
        <w:ind w:left="2880" w:hanging="360"/>
      </w:pPr>
    </w:lvl>
    <w:lvl w:ilvl="4" w:tplc="43B27900" w:tentative="1">
      <w:start w:val="1"/>
      <w:numFmt w:val="lowerLetter"/>
      <w:lvlText w:val="%5."/>
      <w:lvlJc w:val="left"/>
      <w:pPr>
        <w:ind w:left="3600" w:hanging="360"/>
      </w:pPr>
    </w:lvl>
    <w:lvl w:ilvl="5" w:tplc="53A429D0" w:tentative="1">
      <w:start w:val="1"/>
      <w:numFmt w:val="lowerRoman"/>
      <w:lvlText w:val="%6."/>
      <w:lvlJc w:val="right"/>
      <w:pPr>
        <w:ind w:left="4320" w:hanging="180"/>
      </w:pPr>
    </w:lvl>
    <w:lvl w:ilvl="6" w:tplc="945E42F8" w:tentative="1">
      <w:start w:val="1"/>
      <w:numFmt w:val="decimal"/>
      <w:lvlText w:val="%7."/>
      <w:lvlJc w:val="left"/>
      <w:pPr>
        <w:ind w:left="5040" w:hanging="360"/>
      </w:pPr>
    </w:lvl>
    <w:lvl w:ilvl="7" w:tplc="74DA3372" w:tentative="1">
      <w:start w:val="1"/>
      <w:numFmt w:val="lowerLetter"/>
      <w:lvlText w:val="%8."/>
      <w:lvlJc w:val="left"/>
      <w:pPr>
        <w:ind w:left="5760" w:hanging="360"/>
      </w:pPr>
    </w:lvl>
    <w:lvl w:ilvl="8" w:tplc="1402D508" w:tentative="1">
      <w:start w:val="1"/>
      <w:numFmt w:val="lowerRoman"/>
      <w:lvlText w:val="%9."/>
      <w:lvlJc w:val="right"/>
      <w:pPr>
        <w:ind w:left="6480" w:hanging="180"/>
      </w:pPr>
    </w:lvl>
  </w:abstractNum>
  <w:abstractNum w:abstractNumId="69" w15:restartNumberingAfterBreak="0">
    <w:nsid w:val="5F157EF7"/>
    <w:multiLevelType w:val="multilevel"/>
    <w:tmpl w:val="40CEAB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61A251D8"/>
    <w:multiLevelType w:val="hybridMultilevel"/>
    <w:tmpl w:val="D60048B2"/>
    <w:lvl w:ilvl="0" w:tplc="8500D69C">
      <w:start w:val="1"/>
      <w:numFmt w:val="decimal"/>
      <w:lvlText w:val="%1."/>
      <w:lvlJc w:val="left"/>
      <w:pPr>
        <w:ind w:left="360" w:hanging="360"/>
      </w:pPr>
    </w:lvl>
    <w:lvl w:ilvl="1" w:tplc="9FC4D2C6" w:tentative="1">
      <w:start w:val="1"/>
      <w:numFmt w:val="lowerLetter"/>
      <w:lvlText w:val="%2."/>
      <w:lvlJc w:val="left"/>
      <w:pPr>
        <w:ind w:left="1440" w:hanging="360"/>
      </w:pPr>
    </w:lvl>
    <w:lvl w:ilvl="2" w:tplc="8E26ED5E" w:tentative="1">
      <w:start w:val="1"/>
      <w:numFmt w:val="lowerRoman"/>
      <w:lvlText w:val="%3."/>
      <w:lvlJc w:val="right"/>
      <w:pPr>
        <w:ind w:left="2160" w:hanging="180"/>
      </w:pPr>
    </w:lvl>
    <w:lvl w:ilvl="3" w:tplc="E8104EEC" w:tentative="1">
      <w:start w:val="1"/>
      <w:numFmt w:val="decimal"/>
      <w:lvlText w:val="%4."/>
      <w:lvlJc w:val="left"/>
      <w:pPr>
        <w:ind w:left="2880" w:hanging="360"/>
      </w:pPr>
    </w:lvl>
    <w:lvl w:ilvl="4" w:tplc="4AEEE6B2" w:tentative="1">
      <w:start w:val="1"/>
      <w:numFmt w:val="lowerLetter"/>
      <w:lvlText w:val="%5."/>
      <w:lvlJc w:val="left"/>
      <w:pPr>
        <w:ind w:left="3600" w:hanging="360"/>
      </w:pPr>
    </w:lvl>
    <w:lvl w:ilvl="5" w:tplc="EDD2232A" w:tentative="1">
      <w:start w:val="1"/>
      <w:numFmt w:val="lowerRoman"/>
      <w:lvlText w:val="%6."/>
      <w:lvlJc w:val="right"/>
      <w:pPr>
        <w:ind w:left="4320" w:hanging="180"/>
      </w:pPr>
    </w:lvl>
    <w:lvl w:ilvl="6" w:tplc="75163B1A" w:tentative="1">
      <w:start w:val="1"/>
      <w:numFmt w:val="decimal"/>
      <w:lvlText w:val="%7."/>
      <w:lvlJc w:val="left"/>
      <w:pPr>
        <w:ind w:left="5040" w:hanging="360"/>
      </w:pPr>
    </w:lvl>
    <w:lvl w:ilvl="7" w:tplc="AC664CEC" w:tentative="1">
      <w:start w:val="1"/>
      <w:numFmt w:val="lowerLetter"/>
      <w:lvlText w:val="%8."/>
      <w:lvlJc w:val="left"/>
      <w:pPr>
        <w:ind w:left="5760" w:hanging="360"/>
      </w:pPr>
    </w:lvl>
    <w:lvl w:ilvl="8" w:tplc="7F4ACAC6" w:tentative="1">
      <w:start w:val="1"/>
      <w:numFmt w:val="lowerRoman"/>
      <w:lvlText w:val="%9."/>
      <w:lvlJc w:val="right"/>
      <w:pPr>
        <w:ind w:left="6480" w:hanging="180"/>
      </w:pPr>
    </w:lvl>
  </w:abstractNum>
  <w:abstractNum w:abstractNumId="71" w15:restartNumberingAfterBreak="0">
    <w:nsid w:val="64304084"/>
    <w:multiLevelType w:val="hybridMultilevel"/>
    <w:tmpl w:val="A3F20C3C"/>
    <w:lvl w:ilvl="0" w:tplc="4FAABA7C">
      <w:start w:val="1"/>
      <w:numFmt w:val="decimal"/>
      <w:lvlText w:val="%1."/>
      <w:lvlJc w:val="left"/>
      <w:pPr>
        <w:ind w:left="360" w:hanging="360"/>
      </w:pPr>
    </w:lvl>
    <w:lvl w:ilvl="1" w:tplc="A37A203A" w:tentative="1">
      <w:start w:val="1"/>
      <w:numFmt w:val="lowerLetter"/>
      <w:lvlText w:val="%2."/>
      <w:lvlJc w:val="left"/>
      <w:pPr>
        <w:ind w:left="1080" w:hanging="360"/>
      </w:pPr>
    </w:lvl>
    <w:lvl w:ilvl="2" w:tplc="D7BE445C" w:tentative="1">
      <w:start w:val="1"/>
      <w:numFmt w:val="lowerRoman"/>
      <w:lvlText w:val="%3."/>
      <w:lvlJc w:val="right"/>
      <w:pPr>
        <w:ind w:left="1800" w:hanging="180"/>
      </w:pPr>
    </w:lvl>
    <w:lvl w:ilvl="3" w:tplc="E72E5E50" w:tentative="1">
      <w:start w:val="1"/>
      <w:numFmt w:val="decimal"/>
      <w:lvlText w:val="%4."/>
      <w:lvlJc w:val="left"/>
      <w:pPr>
        <w:ind w:left="2520" w:hanging="360"/>
      </w:pPr>
    </w:lvl>
    <w:lvl w:ilvl="4" w:tplc="99ACEE96" w:tentative="1">
      <w:start w:val="1"/>
      <w:numFmt w:val="lowerLetter"/>
      <w:lvlText w:val="%5."/>
      <w:lvlJc w:val="left"/>
      <w:pPr>
        <w:ind w:left="3240" w:hanging="360"/>
      </w:pPr>
    </w:lvl>
    <w:lvl w:ilvl="5" w:tplc="71928818" w:tentative="1">
      <w:start w:val="1"/>
      <w:numFmt w:val="lowerRoman"/>
      <w:lvlText w:val="%6."/>
      <w:lvlJc w:val="right"/>
      <w:pPr>
        <w:ind w:left="3960" w:hanging="180"/>
      </w:pPr>
    </w:lvl>
    <w:lvl w:ilvl="6" w:tplc="6F662EAC" w:tentative="1">
      <w:start w:val="1"/>
      <w:numFmt w:val="decimal"/>
      <w:lvlText w:val="%7."/>
      <w:lvlJc w:val="left"/>
      <w:pPr>
        <w:ind w:left="4680" w:hanging="360"/>
      </w:pPr>
    </w:lvl>
    <w:lvl w:ilvl="7" w:tplc="EC029206" w:tentative="1">
      <w:start w:val="1"/>
      <w:numFmt w:val="lowerLetter"/>
      <w:lvlText w:val="%8."/>
      <w:lvlJc w:val="left"/>
      <w:pPr>
        <w:ind w:left="5400" w:hanging="360"/>
      </w:pPr>
    </w:lvl>
    <w:lvl w:ilvl="8" w:tplc="8A100A32" w:tentative="1">
      <w:start w:val="1"/>
      <w:numFmt w:val="lowerRoman"/>
      <w:lvlText w:val="%9."/>
      <w:lvlJc w:val="right"/>
      <w:pPr>
        <w:ind w:left="6120" w:hanging="180"/>
      </w:pPr>
    </w:lvl>
  </w:abstractNum>
  <w:abstractNum w:abstractNumId="72" w15:restartNumberingAfterBreak="0">
    <w:nsid w:val="6504295C"/>
    <w:multiLevelType w:val="hybridMultilevel"/>
    <w:tmpl w:val="2E2A87C4"/>
    <w:lvl w:ilvl="0" w:tplc="8AE01CBC">
      <w:start w:val="1"/>
      <w:numFmt w:val="decimal"/>
      <w:lvlText w:val="%1."/>
      <w:lvlJc w:val="left"/>
      <w:pPr>
        <w:ind w:left="360" w:hanging="360"/>
      </w:pPr>
    </w:lvl>
    <w:lvl w:ilvl="1" w:tplc="B6846EEA" w:tentative="1">
      <w:start w:val="1"/>
      <w:numFmt w:val="lowerLetter"/>
      <w:lvlText w:val="%2."/>
      <w:lvlJc w:val="left"/>
      <w:pPr>
        <w:ind w:left="1440" w:hanging="360"/>
      </w:pPr>
    </w:lvl>
    <w:lvl w:ilvl="2" w:tplc="64744806" w:tentative="1">
      <w:start w:val="1"/>
      <w:numFmt w:val="lowerRoman"/>
      <w:lvlText w:val="%3."/>
      <w:lvlJc w:val="right"/>
      <w:pPr>
        <w:ind w:left="2160" w:hanging="180"/>
      </w:pPr>
    </w:lvl>
    <w:lvl w:ilvl="3" w:tplc="8C10CE9A" w:tentative="1">
      <w:start w:val="1"/>
      <w:numFmt w:val="decimal"/>
      <w:lvlText w:val="%4."/>
      <w:lvlJc w:val="left"/>
      <w:pPr>
        <w:ind w:left="2880" w:hanging="360"/>
      </w:pPr>
    </w:lvl>
    <w:lvl w:ilvl="4" w:tplc="90A47E3E" w:tentative="1">
      <w:start w:val="1"/>
      <w:numFmt w:val="lowerLetter"/>
      <w:lvlText w:val="%5."/>
      <w:lvlJc w:val="left"/>
      <w:pPr>
        <w:ind w:left="3600" w:hanging="360"/>
      </w:pPr>
    </w:lvl>
    <w:lvl w:ilvl="5" w:tplc="AAD2BAF8" w:tentative="1">
      <w:start w:val="1"/>
      <w:numFmt w:val="lowerRoman"/>
      <w:lvlText w:val="%6."/>
      <w:lvlJc w:val="right"/>
      <w:pPr>
        <w:ind w:left="4320" w:hanging="180"/>
      </w:pPr>
    </w:lvl>
    <w:lvl w:ilvl="6" w:tplc="2F342842" w:tentative="1">
      <w:start w:val="1"/>
      <w:numFmt w:val="decimal"/>
      <w:lvlText w:val="%7."/>
      <w:lvlJc w:val="left"/>
      <w:pPr>
        <w:ind w:left="5040" w:hanging="360"/>
      </w:pPr>
    </w:lvl>
    <w:lvl w:ilvl="7" w:tplc="BDA85012" w:tentative="1">
      <w:start w:val="1"/>
      <w:numFmt w:val="lowerLetter"/>
      <w:lvlText w:val="%8."/>
      <w:lvlJc w:val="left"/>
      <w:pPr>
        <w:ind w:left="5760" w:hanging="360"/>
      </w:pPr>
    </w:lvl>
    <w:lvl w:ilvl="8" w:tplc="2474BF30" w:tentative="1">
      <w:start w:val="1"/>
      <w:numFmt w:val="lowerRoman"/>
      <w:lvlText w:val="%9."/>
      <w:lvlJc w:val="right"/>
      <w:pPr>
        <w:ind w:left="6480" w:hanging="180"/>
      </w:pPr>
    </w:lvl>
  </w:abstractNum>
  <w:abstractNum w:abstractNumId="73" w15:restartNumberingAfterBreak="0">
    <w:nsid w:val="679D420E"/>
    <w:multiLevelType w:val="hybridMultilevel"/>
    <w:tmpl w:val="FFD2E0C4"/>
    <w:lvl w:ilvl="0" w:tplc="54942DF2">
      <w:start w:val="1"/>
      <w:numFmt w:val="bullet"/>
      <w:pStyle w:val="BSbullet1"/>
      <w:lvlText w:val=""/>
      <w:lvlJc w:val="left"/>
      <w:pPr>
        <w:tabs>
          <w:tab w:val="num" w:pos="717"/>
        </w:tabs>
        <w:ind w:left="714" w:hanging="357"/>
      </w:pPr>
      <w:rPr>
        <w:rFonts w:ascii="Symbol" w:hAnsi="Symbol" w:hint="default"/>
        <w:sz w:val="24"/>
      </w:rPr>
    </w:lvl>
    <w:lvl w:ilvl="1" w:tplc="EE1AEDA4">
      <w:start w:val="1"/>
      <w:numFmt w:val="bullet"/>
      <w:lvlText w:val="o"/>
      <w:lvlJc w:val="left"/>
      <w:pPr>
        <w:tabs>
          <w:tab w:val="num" w:pos="2157"/>
        </w:tabs>
        <w:ind w:left="2157" w:hanging="360"/>
      </w:pPr>
      <w:rPr>
        <w:rFonts w:ascii="Courier New" w:hAnsi="Courier New" w:cs="Times New Roman" w:hint="default"/>
      </w:rPr>
    </w:lvl>
    <w:lvl w:ilvl="2" w:tplc="3092D046">
      <w:start w:val="1"/>
      <w:numFmt w:val="bullet"/>
      <w:lvlText w:val=""/>
      <w:lvlJc w:val="left"/>
      <w:pPr>
        <w:tabs>
          <w:tab w:val="num" w:pos="2877"/>
        </w:tabs>
        <w:ind w:left="2877" w:hanging="360"/>
      </w:pPr>
      <w:rPr>
        <w:rFonts w:ascii="Wingdings" w:hAnsi="Wingdings" w:hint="default"/>
      </w:rPr>
    </w:lvl>
    <w:lvl w:ilvl="3" w:tplc="CD34C4AE">
      <w:start w:val="1"/>
      <w:numFmt w:val="bullet"/>
      <w:lvlText w:val=""/>
      <w:lvlJc w:val="left"/>
      <w:pPr>
        <w:tabs>
          <w:tab w:val="num" w:pos="3597"/>
        </w:tabs>
        <w:ind w:left="3597" w:hanging="360"/>
      </w:pPr>
      <w:rPr>
        <w:rFonts w:ascii="Symbol" w:hAnsi="Symbol" w:hint="default"/>
      </w:rPr>
    </w:lvl>
    <w:lvl w:ilvl="4" w:tplc="F59C15B2">
      <w:start w:val="1"/>
      <w:numFmt w:val="bullet"/>
      <w:lvlText w:val="o"/>
      <w:lvlJc w:val="left"/>
      <w:pPr>
        <w:tabs>
          <w:tab w:val="num" w:pos="4317"/>
        </w:tabs>
        <w:ind w:left="4317" w:hanging="360"/>
      </w:pPr>
      <w:rPr>
        <w:rFonts w:ascii="Courier New" w:hAnsi="Courier New" w:cs="Times New Roman" w:hint="default"/>
      </w:rPr>
    </w:lvl>
    <w:lvl w:ilvl="5" w:tplc="BF8AC7CC">
      <w:start w:val="1"/>
      <w:numFmt w:val="bullet"/>
      <w:lvlText w:val=""/>
      <w:lvlJc w:val="left"/>
      <w:pPr>
        <w:tabs>
          <w:tab w:val="num" w:pos="5037"/>
        </w:tabs>
        <w:ind w:left="5037" w:hanging="360"/>
      </w:pPr>
      <w:rPr>
        <w:rFonts w:ascii="Wingdings" w:hAnsi="Wingdings" w:hint="default"/>
      </w:rPr>
    </w:lvl>
    <w:lvl w:ilvl="6" w:tplc="904C3236">
      <w:start w:val="1"/>
      <w:numFmt w:val="bullet"/>
      <w:lvlText w:val=""/>
      <w:lvlJc w:val="left"/>
      <w:pPr>
        <w:tabs>
          <w:tab w:val="num" w:pos="5757"/>
        </w:tabs>
        <w:ind w:left="5757" w:hanging="360"/>
      </w:pPr>
      <w:rPr>
        <w:rFonts w:ascii="Symbol" w:hAnsi="Symbol" w:hint="default"/>
      </w:rPr>
    </w:lvl>
    <w:lvl w:ilvl="7" w:tplc="90569EDA">
      <w:start w:val="1"/>
      <w:numFmt w:val="bullet"/>
      <w:lvlText w:val="o"/>
      <w:lvlJc w:val="left"/>
      <w:pPr>
        <w:tabs>
          <w:tab w:val="num" w:pos="6477"/>
        </w:tabs>
        <w:ind w:left="6477" w:hanging="360"/>
      </w:pPr>
      <w:rPr>
        <w:rFonts w:ascii="Courier New" w:hAnsi="Courier New" w:cs="Times New Roman" w:hint="default"/>
      </w:rPr>
    </w:lvl>
    <w:lvl w:ilvl="8" w:tplc="8482CD22">
      <w:start w:val="1"/>
      <w:numFmt w:val="bullet"/>
      <w:lvlText w:val=""/>
      <w:lvlJc w:val="left"/>
      <w:pPr>
        <w:tabs>
          <w:tab w:val="num" w:pos="7197"/>
        </w:tabs>
        <w:ind w:left="7197" w:hanging="360"/>
      </w:pPr>
      <w:rPr>
        <w:rFonts w:ascii="Wingdings" w:hAnsi="Wingdings" w:hint="default"/>
      </w:rPr>
    </w:lvl>
  </w:abstractNum>
  <w:abstractNum w:abstractNumId="74" w15:restartNumberingAfterBreak="0">
    <w:nsid w:val="67EB0077"/>
    <w:multiLevelType w:val="hybridMultilevel"/>
    <w:tmpl w:val="72D01386"/>
    <w:lvl w:ilvl="0" w:tplc="49C8FB3A">
      <w:start w:val="1"/>
      <w:numFmt w:val="lowerRoman"/>
      <w:lvlText w:val="%1."/>
      <w:lvlJc w:val="right"/>
      <w:pPr>
        <w:ind w:left="720" w:hanging="360"/>
      </w:pPr>
      <w:rPr>
        <w:i w:val="0"/>
        <w:iCs w:val="0"/>
      </w:rPr>
    </w:lvl>
    <w:lvl w:ilvl="1" w:tplc="8CCCF3EC">
      <w:start w:val="1"/>
      <w:numFmt w:val="lowerLetter"/>
      <w:lvlText w:val="%2."/>
      <w:lvlJc w:val="left"/>
      <w:pPr>
        <w:ind w:left="1440" w:hanging="360"/>
      </w:pPr>
    </w:lvl>
    <w:lvl w:ilvl="2" w:tplc="48B82F24">
      <w:start w:val="1"/>
      <w:numFmt w:val="lowerRoman"/>
      <w:lvlText w:val="%3."/>
      <w:lvlJc w:val="right"/>
      <w:pPr>
        <w:ind w:left="2160" w:hanging="180"/>
      </w:pPr>
    </w:lvl>
    <w:lvl w:ilvl="3" w:tplc="E50A4518">
      <w:start w:val="1"/>
      <w:numFmt w:val="decimal"/>
      <w:lvlText w:val="%4."/>
      <w:lvlJc w:val="left"/>
      <w:pPr>
        <w:ind w:left="2880" w:hanging="360"/>
      </w:pPr>
    </w:lvl>
    <w:lvl w:ilvl="4" w:tplc="13B0869E" w:tentative="1">
      <w:start w:val="1"/>
      <w:numFmt w:val="lowerLetter"/>
      <w:lvlText w:val="%5."/>
      <w:lvlJc w:val="left"/>
      <w:pPr>
        <w:ind w:left="3600" w:hanging="360"/>
      </w:pPr>
    </w:lvl>
    <w:lvl w:ilvl="5" w:tplc="F27E8706" w:tentative="1">
      <w:start w:val="1"/>
      <w:numFmt w:val="lowerRoman"/>
      <w:lvlText w:val="%6."/>
      <w:lvlJc w:val="right"/>
      <w:pPr>
        <w:ind w:left="4320" w:hanging="180"/>
      </w:pPr>
    </w:lvl>
    <w:lvl w:ilvl="6" w:tplc="6B3A1864" w:tentative="1">
      <w:start w:val="1"/>
      <w:numFmt w:val="decimal"/>
      <w:lvlText w:val="%7."/>
      <w:lvlJc w:val="left"/>
      <w:pPr>
        <w:ind w:left="5040" w:hanging="360"/>
      </w:pPr>
    </w:lvl>
    <w:lvl w:ilvl="7" w:tplc="266C5ABC" w:tentative="1">
      <w:start w:val="1"/>
      <w:numFmt w:val="lowerLetter"/>
      <w:lvlText w:val="%8."/>
      <w:lvlJc w:val="left"/>
      <w:pPr>
        <w:ind w:left="5760" w:hanging="360"/>
      </w:pPr>
    </w:lvl>
    <w:lvl w:ilvl="8" w:tplc="3F3EA344" w:tentative="1">
      <w:start w:val="1"/>
      <w:numFmt w:val="lowerRoman"/>
      <w:lvlText w:val="%9."/>
      <w:lvlJc w:val="right"/>
      <w:pPr>
        <w:ind w:left="6480" w:hanging="180"/>
      </w:pPr>
    </w:lvl>
  </w:abstractNum>
  <w:abstractNum w:abstractNumId="75" w15:restartNumberingAfterBreak="0">
    <w:nsid w:val="689E5612"/>
    <w:multiLevelType w:val="multilevel"/>
    <w:tmpl w:val="AA7833EE"/>
    <w:lvl w:ilvl="0">
      <w:start w:val="6"/>
      <w:numFmt w:val="lowerLetter"/>
      <w:lvlText w:val="%1."/>
      <w:lvlJc w:val="left"/>
      <w:pPr>
        <w:ind w:left="360" w:hanging="360"/>
      </w:pPr>
      <w:rPr>
        <w:rFonts w:hint="default"/>
      </w:rPr>
    </w:lvl>
    <w:lvl w:ilvl="1">
      <w:start w:val="2"/>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6" w15:restartNumberingAfterBreak="0">
    <w:nsid w:val="69347A03"/>
    <w:multiLevelType w:val="hybridMultilevel"/>
    <w:tmpl w:val="68F8769E"/>
    <w:lvl w:ilvl="0" w:tplc="226E2A16">
      <w:start w:val="1"/>
      <w:numFmt w:val="decimal"/>
      <w:lvlText w:val="%1."/>
      <w:lvlJc w:val="left"/>
      <w:pPr>
        <w:ind w:left="360" w:hanging="360"/>
      </w:pPr>
      <w:rPr>
        <w:sz w:val="18"/>
        <w:szCs w:val="18"/>
      </w:rPr>
    </w:lvl>
    <w:lvl w:ilvl="1" w:tplc="24A2CA2C">
      <w:start w:val="1"/>
      <w:numFmt w:val="lowerLetter"/>
      <w:lvlText w:val="%2."/>
      <w:lvlJc w:val="left"/>
      <w:pPr>
        <w:ind w:left="1440" w:hanging="360"/>
      </w:pPr>
    </w:lvl>
    <w:lvl w:ilvl="2" w:tplc="9EA0FAD4">
      <w:start w:val="1"/>
      <w:numFmt w:val="lowerRoman"/>
      <w:lvlText w:val="%3."/>
      <w:lvlJc w:val="right"/>
      <w:pPr>
        <w:ind w:left="2160" w:hanging="180"/>
      </w:pPr>
    </w:lvl>
    <w:lvl w:ilvl="3" w:tplc="52C01978">
      <w:start w:val="1"/>
      <w:numFmt w:val="decimal"/>
      <w:lvlText w:val="%4."/>
      <w:lvlJc w:val="left"/>
      <w:pPr>
        <w:ind w:left="2880" w:hanging="360"/>
      </w:pPr>
    </w:lvl>
    <w:lvl w:ilvl="4" w:tplc="868AC02A">
      <w:start w:val="1"/>
      <w:numFmt w:val="lowerLetter"/>
      <w:lvlText w:val="%5."/>
      <w:lvlJc w:val="left"/>
      <w:pPr>
        <w:ind w:left="3600" w:hanging="360"/>
      </w:pPr>
    </w:lvl>
    <w:lvl w:ilvl="5" w:tplc="975891C8">
      <w:start w:val="1"/>
      <w:numFmt w:val="lowerRoman"/>
      <w:lvlText w:val="%6."/>
      <w:lvlJc w:val="right"/>
      <w:pPr>
        <w:ind w:left="4320" w:hanging="180"/>
      </w:pPr>
    </w:lvl>
    <w:lvl w:ilvl="6" w:tplc="0B261044">
      <w:start w:val="1"/>
      <w:numFmt w:val="decimal"/>
      <w:lvlText w:val="%7."/>
      <w:lvlJc w:val="left"/>
      <w:pPr>
        <w:ind w:left="5040" w:hanging="360"/>
      </w:pPr>
    </w:lvl>
    <w:lvl w:ilvl="7" w:tplc="6A303926">
      <w:start w:val="1"/>
      <w:numFmt w:val="lowerLetter"/>
      <w:lvlText w:val="%8."/>
      <w:lvlJc w:val="left"/>
      <w:pPr>
        <w:ind w:left="5760" w:hanging="360"/>
      </w:pPr>
    </w:lvl>
    <w:lvl w:ilvl="8" w:tplc="C9125EF4">
      <w:start w:val="1"/>
      <w:numFmt w:val="lowerRoman"/>
      <w:lvlText w:val="%9."/>
      <w:lvlJc w:val="right"/>
      <w:pPr>
        <w:ind w:left="6480" w:hanging="180"/>
      </w:pPr>
    </w:lvl>
  </w:abstractNum>
  <w:abstractNum w:abstractNumId="77" w15:restartNumberingAfterBreak="0">
    <w:nsid w:val="69F52B86"/>
    <w:multiLevelType w:val="hybridMultilevel"/>
    <w:tmpl w:val="B1187202"/>
    <w:lvl w:ilvl="0" w:tplc="768436DE">
      <w:start w:val="1"/>
      <w:numFmt w:val="decimal"/>
      <w:lvlText w:val="%1."/>
      <w:lvlJc w:val="left"/>
      <w:pPr>
        <w:ind w:left="360" w:hanging="360"/>
      </w:pPr>
    </w:lvl>
    <w:lvl w:ilvl="1" w:tplc="49209E20" w:tentative="1">
      <w:start w:val="1"/>
      <w:numFmt w:val="lowerLetter"/>
      <w:lvlText w:val="%2."/>
      <w:lvlJc w:val="left"/>
      <w:pPr>
        <w:ind w:left="1080" w:hanging="360"/>
      </w:pPr>
    </w:lvl>
    <w:lvl w:ilvl="2" w:tplc="BBFE7772" w:tentative="1">
      <w:start w:val="1"/>
      <w:numFmt w:val="lowerRoman"/>
      <w:lvlText w:val="%3."/>
      <w:lvlJc w:val="right"/>
      <w:pPr>
        <w:ind w:left="1800" w:hanging="180"/>
      </w:pPr>
    </w:lvl>
    <w:lvl w:ilvl="3" w:tplc="B99C1644" w:tentative="1">
      <w:start w:val="1"/>
      <w:numFmt w:val="decimal"/>
      <w:lvlText w:val="%4."/>
      <w:lvlJc w:val="left"/>
      <w:pPr>
        <w:ind w:left="2520" w:hanging="360"/>
      </w:pPr>
    </w:lvl>
    <w:lvl w:ilvl="4" w:tplc="A26201DA" w:tentative="1">
      <w:start w:val="1"/>
      <w:numFmt w:val="lowerLetter"/>
      <w:lvlText w:val="%5."/>
      <w:lvlJc w:val="left"/>
      <w:pPr>
        <w:ind w:left="3240" w:hanging="360"/>
      </w:pPr>
    </w:lvl>
    <w:lvl w:ilvl="5" w:tplc="612E83FA" w:tentative="1">
      <w:start w:val="1"/>
      <w:numFmt w:val="lowerRoman"/>
      <w:lvlText w:val="%6."/>
      <w:lvlJc w:val="right"/>
      <w:pPr>
        <w:ind w:left="3960" w:hanging="180"/>
      </w:pPr>
    </w:lvl>
    <w:lvl w:ilvl="6" w:tplc="B14098B0" w:tentative="1">
      <w:start w:val="1"/>
      <w:numFmt w:val="decimal"/>
      <w:lvlText w:val="%7."/>
      <w:lvlJc w:val="left"/>
      <w:pPr>
        <w:ind w:left="4680" w:hanging="360"/>
      </w:pPr>
    </w:lvl>
    <w:lvl w:ilvl="7" w:tplc="FE58122C" w:tentative="1">
      <w:start w:val="1"/>
      <w:numFmt w:val="lowerLetter"/>
      <w:lvlText w:val="%8."/>
      <w:lvlJc w:val="left"/>
      <w:pPr>
        <w:ind w:left="5400" w:hanging="360"/>
      </w:pPr>
    </w:lvl>
    <w:lvl w:ilvl="8" w:tplc="7D70D086" w:tentative="1">
      <w:start w:val="1"/>
      <w:numFmt w:val="lowerRoman"/>
      <w:lvlText w:val="%9."/>
      <w:lvlJc w:val="right"/>
      <w:pPr>
        <w:ind w:left="6120" w:hanging="180"/>
      </w:pPr>
    </w:lvl>
  </w:abstractNum>
  <w:abstractNum w:abstractNumId="78" w15:restartNumberingAfterBreak="0">
    <w:nsid w:val="6A89534F"/>
    <w:multiLevelType w:val="hybridMultilevel"/>
    <w:tmpl w:val="6650A868"/>
    <w:lvl w:ilvl="0" w:tplc="13A87368">
      <w:start w:val="1"/>
      <w:numFmt w:val="lowerRoman"/>
      <w:lvlText w:val="%1."/>
      <w:lvlJc w:val="right"/>
      <w:pPr>
        <w:ind w:left="1080" w:hanging="360"/>
      </w:pPr>
    </w:lvl>
    <w:lvl w:ilvl="1" w:tplc="CB446BB4" w:tentative="1">
      <w:start w:val="1"/>
      <w:numFmt w:val="lowerLetter"/>
      <w:lvlText w:val="%2."/>
      <w:lvlJc w:val="left"/>
      <w:pPr>
        <w:ind w:left="1800" w:hanging="360"/>
      </w:pPr>
    </w:lvl>
    <w:lvl w:ilvl="2" w:tplc="674415C0" w:tentative="1">
      <w:start w:val="1"/>
      <w:numFmt w:val="lowerRoman"/>
      <w:lvlText w:val="%3."/>
      <w:lvlJc w:val="right"/>
      <w:pPr>
        <w:ind w:left="2520" w:hanging="180"/>
      </w:pPr>
    </w:lvl>
    <w:lvl w:ilvl="3" w:tplc="E79CF0FE" w:tentative="1">
      <w:start w:val="1"/>
      <w:numFmt w:val="decimal"/>
      <w:lvlText w:val="%4."/>
      <w:lvlJc w:val="left"/>
      <w:pPr>
        <w:ind w:left="3240" w:hanging="360"/>
      </w:pPr>
    </w:lvl>
    <w:lvl w:ilvl="4" w:tplc="D1682F7C" w:tentative="1">
      <w:start w:val="1"/>
      <w:numFmt w:val="lowerLetter"/>
      <w:lvlText w:val="%5."/>
      <w:lvlJc w:val="left"/>
      <w:pPr>
        <w:ind w:left="3960" w:hanging="360"/>
      </w:pPr>
    </w:lvl>
    <w:lvl w:ilvl="5" w:tplc="FCA62FB2" w:tentative="1">
      <w:start w:val="1"/>
      <w:numFmt w:val="lowerRoman"/>
      <w:lvlText w:val="%6."/>
      <w:lvlJc w:val="right"/>
      <w:pPr>
        <w:ind w:left="4680" w:hanging="180"/>
      </w:pPr>
    </w:lvl>
    <w:lvl w:ilvl="6" w:tplc="444CAB64" w:tentative="1">
      <w:start w:val="1"/>
      <w:numFmt w:val="decimal"/>
      <w:lvlText w:val="%7."/>
      <w:lvlJc w:val="left"/>
      <w:pPr>
        <w:ind w:left="5400" w:hanging="360"/>
      </w:pPr>
    </w:lvl>
    <w:lvl w:ilvl="7" w:tplc="B532C866" w:tentative="1">
      <w:start w:val="1"/>
      <w:numFmt w:val="lowerLetter"/>
      <w:lvlText w:val="%8."/>
      <w:lvlJc w:val="left"/>
      <w:pPr>
        <w:ind w:left="6120" w:hanging="360"/>
      </w:pPr>
    </w:lvl>
    <w:lvl w:ilvl="8" w:tplc="765C4826" w:tentative="1">
      <w:start w:val="1"/>
      <w:numFmt w:val="lowerRoman"/>
      <w:lvlText w:val="%9."/>
      <w:lvlJc w:val="right"/>
      <w:pPr>
        <w:ind w:left="6840" w:hanging="180"/>
      </w:pPr>
    </w:lvl>
  </w:abstractNum>
  <w:abstractNum w:abstractNumId="79" w15:restartNumberingAfterBreak="0">
    <w:nsid w:val="6A994674"/>
    <w:multiLevelType w:val="hybridMultilevel"/>
    <w:tmpl w:val="E72AB492"/>
    <w:lvl w:ilvl="0" w:tplc="BC12B19C">
      <w:start w:val="1"/>
      <w:numFmt w:val="lowerLetter"/>
      <w:pStyle w:val="BTableList"/>
      <w:lvlText w:val="%1."/>
      <w:lvlJc w:val="left"/>
      <w:pPr>
        <w:ind w:left="360" w:hanging="360"/>
      </w:pPr>
    </w:lvl>
    <w:lvl w:ilvl="1" w:tplc="1C60D3D0">
      <w:start w:val="1"/>
      <w:numFmt w:val="lowerLetter"/>
      <w:lvlText w:val="%2."/>
      <w:lvlJc w:val="left"/>
      <w:pPr>
        <w:ind w:left="1800" w:hanging="360"/>
      </w:pPr>
    </w:lvl>
    <w:lvl w:ilvl="2" w:tplc="775C8D92" w:tentative="1">
      <w:start w:val="1"/>
      <w:numFmt w:val="lowerRoman"/>
      <w:lvlText w:val="%3."/>
      <w:lvlJc w:val="right"/>
      <w:pPr>
        <w:ind w:left="2520" w:hanging="180"/>
      </w:pPr>
    </w:lvl>
    <w:lvl w:ilvl="3" w:tplc="92A67982" w:tentative="1">
      <w:start w:val="1"/>
      <w:numFmt w:val="decimal"/>
      <w:lvlText w:val="%4."/>
      <w:lvlJc w:val="left"/>
      <w:pPr>
        <w:ind w:left="3240" w:hanging="360"/>
      </w:pPr>
    </w:lvl>
    <w:lvl w:ilvl="4" w:tplc="DCD0C376" w:tentative="1">
      <w:start w:val="1"/>
      <w:numFmt w:val="lowerLetter"/>
      <w:lvlText w:val="%5."/>
      <w:lvlJc w:val="left"/>
      <w:pPr>
        <w:ind w:left="3960" w:hanging="360"/>
      </w:pPr>
    </w:lvl>
    <w:lvl w:ilvl="5" w:tplc="12025928" w:tentative="1">
      <w:start w:val="1"/>
      <w:numFmt w:val="lowerRoman"/>
      <w:lvlText w:val="%6."/>
      <w:lvlJc w:val="right"/>
      <w:pPr>
        <w:ind w:left="4680" w:hanging="180"/>
      </w:pPr>
    </w:lvl>
    <w:lvl w:ilvl="6" w:tplc="B0B489B6" w:tentative="1">
      <w:start w:val="1"/>
      <w:numFmt w:val="decimal"/>
      <w:lvlText w:val="%7."/>
      <w:lvlJc w:val="left"/>
      <w:pPr>
        <w:ind w:left="5400" w:hanging="360"/>
      </w:pPr>
    </w:lvl>
    <w:lvl w:ilvl="7" w:tplc="A2B462AC" w:tentative="1">
      <w:start w:val="1"/>
      <w:numFmt w:val="lowerLetter"/>
      <w:lvlText w:val="%8."/>
      <w:lvlJc w:val="left"/>
      <w:pPr>
        <w:ind w:left="6120" w:hanging="360"/>
      </w:pPr>
    </w:lvl>
    <w:lvl w:ilvl="8" w:tplc="EDD0F0BA" w:tentative="1">
      <w:start w:val="1"/>
      <w:numFmt w:val="lowerRoman"/>
      <w:lvlText w:val="%9."/>
      <w:lvlJc w:val="right"/>
      <w:pPr>
        <w:ind w:left="6840" w:hanging="180"/>
      </w:pPr>
    </w:lvl>
  </w:abstractNum>
  <w:abstractNum w:abstractNumId="80" w15:restartNumberingAfterBreak="0">
    <w:nsid w:val="6E452BFC"/>
    <w:multiLevelType w:val="hybridMultilevel"/>
    <w:tmpl w:val="6E3C8002"/>
    <w:lvl w:ilvl="0" w:tplc="0CCA1558">
      <w:start w:val="1"/>
      <w:numFmt w:val="decimal"/>
      <w:lvlText w:val="%1."/>
      <w:lvlJc w:val="left"/>
      <w:pPr>
        <w:ind w:left="360" w:hanging="360"/>
      </w:pPr>
      <w:rPr>
        <w:rFonts w:hint="default"/>
      </w:rPr>
    </w:lvl>
    <w:lvl w:ilvl="1" w:tplc="4318659E" w:tentative="1">
      <w:start w:val="1"/>
      <w:numFmt w:val="lowerLetter"/>
      <w:lvlText w:val="%2."/>
      <w:lvlJc w:val="left"/>
      <w:pPr>
        <w:ind w:left="1080" w:hanging="360"/>
      </w:pPr>
    </w:lvl>
    <w:lvl w:ilvl="2" w:tplc="DFBA742C" w:tentative="1">
      <w:start w:val="1"/>
      <w:numFmt w:val="lowerRoman"/>
      <w:lvlText w:val="%3."/>
      <w:lvlJc w:val="right"/>
      <w:pPr>
        <w:ind w:left="1800" w:hanging="180"/>
      </w:pPr>
    </w:lvl>
    <w:lvl w:ilvl="3" w:tplc="57641862" w:tentative="1">
      <w:start w:val="1"/>
      <w:numFmt w:val="decimal"/>
      <w:lvlText w:val="%4."/>
      <w:lvlJc w:val="left"/>
      <w:pPr>
        <w:ind w:left="2520" w:hanging="360"/>
      </w:pPr>
    </w:lvl>
    <w:lvl w:ilvl="4" w:tplc="E63AE120" w:tentative="1">
      <w:start w:val="1"/>
      <w:numFmt w:val="lowerLetter"/>
      <w:lvlText w:val="%5."/>
      <w:lvlJc w:val="left"/>
      <w:pPr>
        <w:ind w:left="3240" w:hanging="360"/>
      </w:pPr>
    </w:lvl>
    <w:lvl w:ilvl="5" w:tplc="335231FC" w:tentative="1">
      <w:start w:val="1"/>
      <w:numFmt w:val="lowerRoman"/>
      <w:lvlText w:val="%6."/>
      <w:lvlJc w:val="right"/>
      <w:pPr>
        <w:ind w:left="3960" w:hanging="180"/>
      </w:pPr>
    </w:lvl>
    <w:lvl w:ilvl="6" w:tplc="E488D31A" w:tentative="1">
      <w:start w:val="1"/>
      <w:numFmt w:val="decimal"/>
      <w:lvlText w:val="%7."/>
      <w:lvlJc w:val="left"/>
      <w:pPr>
        <w:ind w:left="4680" w:hanging="360"/>
      </w:pPr>
    </w:lvl>
    <w:lvl w:ilvl="7" w:tplc="0D5E5096" w:tentative="1">
      <w:start w:val="1"/>
      <w:numFmt w:val="lowerLetter"/>
      <w:lvlText w:val="%8."/>
      <w:lvlJc w:val="left"/>
      <w:pPr>
        <w:ind w:left="5400" w:hanging="360"/>
      </w:pPr>
    </w:lvl>
    <w:lvl w:ilvl="8" w:tplc="252A1516" w:tentative="1">
      <w:start w:val="1"/>
      <w:numFmt w:val="lowerRoman"/>
      <w:lvlText w:val="%9."/>
      <w:lvlJc w:val="right"/>
      <w:pPr>
        <w:ind w:left="6120" w:hanging="180"/>
      </w:pPr>
    </w:lvl>
  </w:abstractNum>
  <w:abstractNum w:abstractNumId="81" w15:restartNumberingAfterBreak="0">
    <w:nsid w:val="714241A8"/>
    <w:multiLevelType w:val="hybridMultilevel"/>
    <w:tmpl w:val="019E6ABE"/>
    <w:lvl w:ilvl="0" w:tplc="FE56BA44">
      <w:start w:val="1"/>
      <w:numFmt w:val="bullet"/>
      <w:lvlText w:val=""/>
      <w:lvlJc w:val="left"/>
      <w:pPr>
        <w:ind w:left="360" w:hanging="360"/>
      </w:pPr>
      <w:rPr>
        <w:rFonts w:ascii="Symbol" w:hAnsi="Symbol" w:hint="default"/>
      </w:rPr>
    </w:lvl>
    <w:lvl w:ilvl="1" w:tplc="3A3C8006">
      <w:start w:val="1"/>
      <w:numFmt w:val="bullet"/>
      <w:lvlText w:val="o"/>
      <w:lvlJc w:val="left"/>
      <w:pPr>
        <w:ind w:left="1080" w:hanging="360"/>
      </w:pPr>
      <w:rPr>
        <w:rFonts w:ascii="Courier New" w:hAnsi="Courier New" w:cs="Courier New" w:hint="default"/>
      </w:rPr>
    </w:lvl>
    <w:lvl w:ilvl="2" w:tplc="036CB6D2">
      <w:start w:val="1"/>
      <w:numFmt w:val="bullet"/>
      <w:lvlText w:val=""/>
      <w:lvlJc w:val="left"/>
      <w:pPr>
        <w:ind w:left="1800" w:hanging="360"/>
      </w:pPr>
      <w:rPr>
        <w:rFonts w:ascii="Wingdings" w:hAnsi="Wingdings" w:hint="default"/>
      </w:rPr>
    </w:lvl>
    <w:lvl w:ilvl="3" w:tplc="4F583EBE">
      <w:start w:val="1"/>
      <w:numFmt w:val="bullet"/>
      <w:lvlText w:val=""/>
      <w:lvlJc w:val="left"/>
      <w:pPr>
        <w:ind w:left="2520" w:hanging="360"/>
      </w:pPr>
      <w:rPr>
        <w:rFonts w:ascii="Symbol" w:hAnsi="Symbol" w:hint="default"/>
      </w:rPr>
    </w:lvl>
    <w:lvl w:ilvl="4" w:tplc="5950D8A8">
      <w:start w:val="1"/>
      <w:numFmt w:val="bullet"/>
      <w:lvlText w:val="o"/>
      <w:lvlJc w:val="left"/>
      <w:pPr>
        <w:ind w:left="3240" w:hanging="360"/>
      </w:pPr>
      <w:rPr>
        <w:rFonts w:ascii="Courier New" w:hAnsi="Courier New" w:cs="Courier New" w:hint="default"/>
      </w:rPr>
    </w:lvl>
    <w:lvl w:ilvl="5" w:tplc="572A4DAE">
      <w:start w:val="1"/>
      <w:numFmt w:val="bullet"/>
      <w:lvlText w:val=""/>
      <w:lvlJc w:val="left"/>
      <w:pPr>
        <w:ind w:left="3960" w:hanging="360"/>
      </w:pPr>
      <w:rPr>
        <w:rFonts w:ascii="Wingdings" w:hAnsi="Wingdings" w:hint="default"/>
      </w:rPr>
    </w:lvl>
    <w:lvl w:ilvl="6" w:tplc="8D3CCA68">
      <w:start w:val="1"/>
      <w:numFmt w:val="bullet"/>
      <w:lvlText w:val=""/>
      <w:lvlJc w:val="left"/>
      <w:pPr>
        <w:ind w:left="4680" w:hanging="360"/>
      </w:pPr>
      <w:rPr>
        <w:rFonts w:ascii="Symbol" w:hAnsi="Symbol" w:hint="default"/>
      </w:rPr>
    </w:lvl>
    <w:lvl w:ilvl="7" w:tplc="949EFCF0">
      <w:start w:val="1"/>
      <w:numFmt w:val="bullet"/>
      <w:lvlText w:val="o"/>
      <w:lvlJc w:val="left"/>
      <w:pPr>
        <w:ind w:left="5400" w:hanging="360"/>
      </w:pPr>
      <w:rPr>
        <w:rFonts w:ascii="Courier New" w:hAnsi="Courier New" w:cs="Courier New" w:hint="default"/>
      </w:rPr>
    </w:lvl>
    <w:lvl w:ilvl="8" w:tplc="3DCE95EE">
      <w:start w:val="1"/>
      <w:numFmt w:val="bullet"/>
      <w:lvlText w:val=""/>
      <w:lvlJc w:val="left"/>
      <w:pPr>
        <w:ind w:left="6120" w:hanging="360"/>
      </w:pPr>
      <w:rPr>
        <w:rFonts w:ascii="Wingdings" w:hAnsi="Wingdings" w:hint="default"/>
      </w:rPr>
    </w:lvl>
  </w:abstractNum>
  <w:abstractNum w:abstractNumId="82" w15:restartNumberingAfterBreak="0">
    <w:nsid w:val="71E2455D"/>
    <w:multiLevelType w:val="multilevel"/>
    <w:tmpl w:val="AC2A6B8C"/>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3" w15:restartNumberingAfterBreak="0">
    <w:nsid w:val="72C7B82B"/>
    <w:multiLevelType w:val="hybridMultilevel"/>
    <w:tmpl w:val="06C28D08"/>
    <w:lvl w:ilvl="0" w:tplc="89F63EC6">
      <w:start w:val="1"/>
      <w:numFmt w:val="bullet"/>
      <w:lvlText w:val=""/>
      <w:lvlJc w:val="left"/>
      <w:pPr>
        <w:ind w:left="360" w:hanging="360"/>
      </w:pPr>
      <w:rPr>
        <w:rFonts w:ascii="Symbol" w:hAnsi="Symbol" w:hint="default"/>
      </w:rPr>
    </w:lvl>
    <w:lvl w:ilvl="1" w:tplc="7E54C882">
      <w:start w:val="1"/>
      <w:numFmt w:val="bullet"/>
      <w:lvlText w:val="o"/>
      <w:lvlJc w:val="left"/>
      <w:pPr>
        <w:ind w:left="1080" w:hanging="360"/>
      </w:pPr>
      <w:rPr>
        <w:rFonts w:ascii="Courier New" w:hAnsi="Courier New" w:cs="Courier New" w:hint="default"/>
      </w:rPr>
    </w:lvl>
    <w:lvl w:ilvl="2" w:tplc="CF127F40">
      <w:start w:val="1"/>
      <w:numFmt w:val="bullet"/>
      <w:lvlText w:val=""/>
      <w:lvlJc w:val="left"/>
      <w:pPr>
        <w:ind w:left="1800" w:hanging="360"/>
      </w:pPr>
      <w:rPr>
        <w:rFonts w:ascii="Wingdings" w:hAnsi="Wingdings" w:hint="default"/>
      </w:rPr>
    </w:lvl>
    <w:lvl w:ilvl="3" w:tplc="2B8C1078">
      <w:start w:val="1"/>
      <w:numFmt w:val="bullet"/>
      <w:lvlText w:val=""/>
      <w:lvlJc w:val="left"/>
      <w:pPr>
        <w:ind w:left="2520" w:hanging="360"/>
      </w:pPr>
      <w:rPr>
        <w:rFonts w:ascii="Symbol" w:hAnsi="Symbol" w:hint="default"/>
      </w:rPr>
    </w:lvl>
    <w:lvl w:ilvl="4" w:tplc="484886BC">
      <w:start w:val="1"/>
      <w:numFmt w:val="bullet"/>
      <w:lvlText w:val="o"/>
      <w:lvlJc w:val="left"/>
      <w:pPr>
        <w:ind w:left="3240" w:hanging="360"/>
      </w:pPr>
      <w:rPr>
        <w:rFonts w:ascii="Courier New" w:hAnsi="Courier New" w:cs="Courier New" w:hint="default"/>
      </w:rPr>
    </w:lvl>
    <w:lvl w:ilvl="5" w:tplc="8312D1DC">
      <w:start w:val="1"/>
      <w:numFmt w:val="bullet"/>
      <w:lvlText w:val=""/>
      <w:lvlJc w:val="left"/>
      <w:pPr>
        <w:ind w:left="3960" w:hanging="360"/>
      </w:pPr>
      <w:rPr>
        <w:rFonts w:ascii="Wingdings" w:hAnsi="Wingdings" w:hint="default"/>
      </w:rPr>
    </w:lvl>
    <w:lvl w:ilvl="6" w:tplc="9FA8998C">
      <w:start w:val="1"/>
      <w:numFmt w:val="bullet"/>
      <w:lvlText w:val=""/>
      <w:lvlJc w:val="left"/>
      <w:pPr>
        <w:ind w:left="4680" w:hanging="360"/>
      </w:pPr>
      <w:rPr>
        <w:rFonts w:ascii="Symbol" w:hAnsi="Symbol" w:hint="default"/>
      </w:rPr>
    </w:lvl>
    <w:lvl w:ilvl="7" w:tplc="F948DB40">
      <w:start w:val="1"/>
      <w:numFmt w:val="bullet"/>
      <w:lvlText w:val="o"/>
      <w:lvlJc w:val="left"/>
      <w:pPr>
        <w:ind w:left="5400" w:hanging="360"/>
      </w:pPr>
      <w:rPr>
        <w:rFonts w:ascii="Courier New" w:hAnsi="Courier New" w:cs="Courier New" w:hint="default"/>
      </w:rPr>
    </w:lvl>
    <w:lvl w:ilvl="8" w:tplc="9FE0D54A">
      <w:start w:val="1"/>
      <w:numFmt w:val="bullet"/>
      <w:lvlText w:val=""/>
      <w:lvlJc w:val="left"/>
      <w:pPr>
        <w:ind w:left="6120" w:hanging="360"/>
      </w:pPr>
      <w:rPr>
        <w:rFonts w:ascii="Wingdings" w:hAnsi="Wingdings" w:hint="default"/>
      </w:rPr>
    </w:lvl>
  </w:abstractNum>
  <w:abstractNum w:abstractNumId="84" w15:restartNumberingAfterBreak="0">
    <w:nsid w:val="741A67BF"/>
    <w:multiLevelType w:val="hybridMultilevel"/>
    <w:tmpl w:val="93965A22"/>
    <w:lvl w:ilvl="0" w:tplc="4FC0DEA4">
      <w:numFmt w:val="bullet"/>
      <w:lvlText w:val="-"/>
      <w:lvlJc w:val="left"/>
      <w:pPr>
        <w:ind w:left="720" w:hanging="360"/>
      </w:pPr>
      <w:rPr>
        <w:rFonts w:ascii="Calibri" w:eastAsia="SimSun" w:hAnsi="Calibri" w:cs="Calibri" w:hint="default"/>
        <w:sz w:val="24"/>
      </w:rPr>
    </w:lvl>
    <w:lvl w:ilvl="1" w:tplc="C954192C" w:tentative="1">
      <w:start w:val="1"/>
      <w:numFmt w:val="bullet"/>
      <w:lvlText w:val="o"/>
      <w:lvlJc w:val="left"/>
      <w:pPr>
        <w:ind w:left="1440" w:hanging="360"/>
      </w:pPr>
      <w:rPr>
        <w:rFonts w:ascii="Courier New" w:hAnsi="Courier New" w:cs="Courier New" w:hint="default"/>
      </w:rPr>
    </w:lvl>
    <w:lvl w:ilvl="2" w:tplc="36163B4C" w:tentative="1">
      <w:start w:val="1"/>
      <w:numFmt w:val="bullet"/>
      <w:lvlText w:val=""/>
      <w:lvlJc w:val="left"/>
      <w:pPr>
        <w:ind w:left="2160" w:hanging="360"/>
      </w:pPr>
      <w:rPr>
        <w:rFonts w:ascii="Wingdings" w:hAnsi="Wingdings" w:hint="default"/>
      </w:rPr>
    </w:lvl>
    <w:lvl w:ilvl="3" w:tplc="3AB45A3C" w:tentative="1">
      <w:start w:val="1"/>
      <w:numFmt w:val="bullet"/>
      <w:lvlText w:val=""/>
      <w:lvlJc w:val="left"/>
      <w:pPr>
        <w:ind w:left="2880" w:hanging="360"/>
      </w:pPr>
      <w:rPr>
        <w:rFonts w:ascii="Symbol" w:hAnsi="Symbol" w:hint="default"/>
      </w:rPr>
    </w:lvl>
    <w:lvl w:ilvl="4" w:tplc="224ACF6C" w:tentative="1">
      <w:start w:val="1"/>
      <w:numFmt w:val="bullet"/>
      <w:lvlText w:val="o"/>
      <w:lvlJc w:val="left"/>
      <w:pPr>
        <w:ind w:left="3600" w:hanging="360"/>
      </w:pPr>
      <w:rPr>
        <w:rFonts w:ascii="Courier New" w:hAnsi="Courier New" w:cs="Courier New" w:hint="default"/>
      </w:rPr>
    </w:lvl>
    <w:lvl w:ilvl="5" w:tplc="DC2C33AE" w:tentative="1">
      <w:start w:val="1"/>
      <w:numFmt w:val="bullet"/>
      <w:lvlText w:val=""/>
      <w:lvlJc w:val="left"/>
      <w:pPr>
        <w:ind w:left="4320" w:hanging="360"/>
      </w:pPr>
      <w:rPr>
        <w:rFonts w:ascii="Wingdings" w:hAnsi="Wingdings" w:hint="default"/>
      </w:rPr>
    </w:lvl>
    <w:lvl w:ilvl="6" w:tplc="180E35D8" w:tentative="1">
      <w:start w:val="1"/>
      <w:numFmt w:val="bullet"/>
      <w:lvlText w:val=""/>
      <w:lvlJc w:val="left"/>
      <w:pPr>
        <w:ind w:left="5040" w:hanging="360"/>
      </w:pPr>
      <w:rPr>
        <w:rFonts w:ascii="Symbol" w:hAnsi="Symbol" w:hint="default"/>
      </w:rPr>
    </w:lvl>
    <w:lvl w:ilvl="7" w:tplc="E89C5E8A" w:tentative="1">
      <w:start w:val="1"/>
      <w:numFmt w:val="bullet"/>
      <w:lvlText w:val="o"/>
      <w:lvlJc w:val="left"/>
      <w:pPr>
        <w:ind w:left="5760" w:hanging="360"/>
      </w:pPr>
      <w:rPr>
        <w:rFonts w:ascii="Courier New" w:hAnsi="Courier New" w:cs="Courier New" w:hint="default"/>
      </w:rPr>
    </w:lvl>
    <w:lvl w:ilvl="8" w:tplc="42DC3E02" w:tentative="1">
      <w:start w:val="1"/>
      <w:numFmt w:val="bullet"/>
      <w:lvlText w:val=""/>
      <w:lvlJc w:val="left"/>
      <w:pPr>
        <w:ind w:left="6480" w:hanging="360"/>
      </w:pPr>
      <w:rPr>
        <w:rFonts w:ascii="Wingdings" w:hAnsi="Wingdings" w:hint="default"/>
      </w:rPr>
    </w:lvl>
  </w:abstractNum>
  <w:abstractNum w:abstractNumId="85" w15:restartNumberingAfterBreak="0">
    <w:nsid w:val="784C4C9B"/>
    <w:multiLevelType w:val="multilevel"/>
    <w:tmpl w:val="4DDA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B3730D2"/>
    <w:multiLevelType w:val="hybridMultilevel"/>
    <w:tmpl w:val="4E7EACC2"/>
    <w:lvl w:ilvl="0" w:tplc="5F90935A">
      <w:start w:val="1"/>
      <w:numFmt w:val="bullet"/>
      <w:pStyle w:val="BSbullet12"/>
      <w:lvlText w:val=""/>
      <w:lvlJc w:val="left"/>
      <w:pPr>
        <w:tabs>
          <w:tab w:val="num" w:pos="360"/>
        </w:tabs>
        <w:ind w:left="357" w:hanging="357"/>
      </w:pPr>
      <w:rPr>
        <w:rFonts w:ascii="Symbol" w:hAnsi="Symbol" w:hint="default"/>
        <w:sz w:val="24"/>
      </w:rPr>
    </w:lvl>
    <w:lvl w:ilvl="1" w:tplc="4816C3E6">
      <w:start w:val="1"/>
      <w:numFmt w:val="bullet"/>
      <w:lvlText w:val="o"/>
      <w:lvlJc w:val="left"/>
      <w:pPr>
        <w:tabs>
          <w:tab w:val="num" w:pos="1800"/>
        </w:tabs>
        <w:ind w:left="1800" w:hanging="360"/>
      </w:pPr>
      <w:rPr>
        <w:rFonts w:ascii="Courier New" w:hAnsi="Courier New" w:cs="Times New Roman" w:hint="default"/>
      </w:rPr>
    </w:lvl>
    <w:lvl w:ilvl="2" w:tplc="F87EAFF2">
      <w:start w:val="1"/>
      <w:numFmt w:val="bullet"/>
      <w:lvlText w:val=""/>
      <w:lvlJc w:val="left"/>
      <w:pPr>
        <w:tabs>
          <w:tab w:val="num" w:pos="2520"/>
        </w:tabs>
        <w:ind w:left="2520" w:hanging="360"/>
      </w:pPr>
      <w:rPr>
        <w:rFonts w:ascii="Wingdings" w:hAnsi="Wingdings" w:hint="default"/>
      </w:rPr>
    </w:lvl>
    <w:lvl w:ilvl="3" w:tplc="652E065E">
      <w:start w:val="1"/>
      <w:numFmt w:val="bullet"/>
      <w:lvlText w:val=""/>
      <w:lvlJc w:val="left"/>
      <w:pPr>
        <w:tabs>
          <w:tab w:val="num" w:pos="3240"/>
        </w:tabs>
        <w:ind w:left="3240" w:hanging="360"/>
      </w:pPr>
      <w:rPr>
        <w:rFonts w:ascii="Symbol" w:hAnsi="Symbol" w:hint="default"/>
      </w:rPr>
    </w:lvl>
    <w:lvl w:ilvl="4" w:tplc="C23E36BA">
      <w:start w:val="1"/>
      <w:numFmt w:val="bullet"/>
      <w:lvlText w:val="o"/>
      <w:lvlJc w:val="left"/>
      <w:pPr>
        <w:tabs>
          <w:tab w:val="num" w:pos="3960"/>
        </w:tabs>
        <w:ind w:left="3960" w:hanging="360"/>
      </w:pPr>
      <w:rPr>
        <w:rFonts w:ascii="Courier New" w:hAnsi="Courier New" w:cs="Times New Roman" w:hint="default"/>
      </w:rPr>
    </w:lvl>
    <w:lvl w:ilvl="5" w:tplc="D742B71E">
      <w:start w:val="1"/>
      <w:numFmt w:val="bullet"/>
      <w:lvlText w:val=""/>
      <w:lvlJc w:val="left"/>
      <w:pPr>
        <w:tabs>
          <w:tab w:val="num" w:pos="4680"/>
        </w:tabs>
        <w:ind w:left="4680" w:hanging="360"/>
      </w:pPr>
      <w:rPr>
        <w:rFonts w:ascii="Wingdings" w:hAnsi="Wingdings" w:hint="default"/>
      </w:rPr>
    </w:lvl>
    <w:lvl w:ilvl="6" w:tplc="9BB26B2E">
      <w:start w:val="1"/>
      <w:numFmt w:val="bullet"/>
      <w:lvlText w:val=""/>
      <w:lvlJc w:val="left"/>
      <w:pPr>
        <w:tabs>
          <w:tab w:val="num" w:pos="5400"/>
        </w:tabs>
        <w:ind w:left="5400" w:hanging="360"/>
      </w:pPr>
      <w:rPr>
        <w:rFonts w:ascii="Symbol" w:hAnsi="Symbol" w:hint="default"/>
      </w:rPr>
    </w:lvl>
    <w:lvl w:ilvl="7" w:tplc="317E2996">
      <w:start w:val="1"/>
      <w:numFmt w:val="bullet"/>
      <w:lvlText w:val="o"/>
      <w:lvlJc w:val="left"/>
      <w:pPr>
        <w:tabs>
          <w:tab w:val="num" w:pos="6120"/>
        </w:tabs>
        <w:ind w:left="6120" w:hanging="360"/>
      </w:pPr>
      <w:rPr>
        <w:rFonts w:ascii="Courier New" w:hAnsi="Courier New" w:cs="Times New Roman" w:hint="default"/>
      </w:rPr>
    </w:lvl>
    <w:lvl w:ilvl="8" w:tplc="DA84A79E">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B3730D7"/>
    <w:multiLevelType w:val="hybridMultilevel"/>
    <w:tmpl w:val="A30A436E"/>
    <w:lvl w:ilvl="0" w:tplc="249A711C">
      <w:start w:val="1"/>
      <w:numFmt w:val="bullet"/>
      <w:pStyle w:val="BSbullet20"/>
      <w:lvlText w:val="-"/>
      <w:lvlJc w:val="left"/>
      <w:pPr>
        <w:ind w:left="1077" w:hanging="360"/>
      </w:pPr>
      <w:rPr>
        <w:rFonts w:ascii="Calibri" w:hAnsi="Calibri" w:hint="default"/>
      </w:rPr>
    </w:lvl>
    <w:lvl w:ilvl="1" w:tplc="BB985410">
      <w:start w:val="1"/>
      <w:numFmt w:val="bullet"/>
      <w:lvlText w:val="o"/>
      <w:lvlJc w:val="left"/>
      <w:pPr>
        <w:ind w:left="1797" w:hanging="360"/>
      </w:pPr>
      <w:rPr>
        <w:rFonts w:ascii="Courier New" w:hAnsi="Courier New" w:cs="Courier New" w:hint="default"/>
      </w:rPr>
    </w:lvl>
    <w:lvl w:ilvl="2" w:tplc="6A5830B2">
      <w:start w:val="1"/>
      <w:numFmt w:val="bullet"/>
      <w:lvlText w:val=""/>
      <w:lvlJc w:val="left"/>
      <w:pPr>
        <w:ind w:left="2517" w:hanging="360"/>
      </w:pPr>
      <w:rPr>
        <w:rFonts w:ascii="Wingdings" w:hAnsi="Wingdings" w:hint="default"/>
      </w:rPr>
    </w:lvl>
    <w:lvl w:ilvl="3" w:tplc="7CB48D56">
      <w:start w:val="1"/>
      <w:numFmt w:val="bullet"/>
      <w:lvlText w:val=""/>
      <w:lvlJc w:val="left"/>
      <w:pPr>
        <w:ind w:left="3237" w:hanging="360"/>
      </w:pPr>
      <w:rPr>
        <w:rFonts w:ascii="Symbol" w:hAnsi="Symbol" w:hint="default"/>
      </w:rPr>
    </w:lvl>
    <w:lvl w:ilvl="4" w:tplc="C5B432DC">
      <w:start w:val="1"/>
      <w:numFmt w:val="bullet"/>
      <w:lvlText w:val="o"/>
      <w:lvlJc w:val="left"/>
      <w:pPr>
        <w:ind w:left="3957" w:hanging="360"/>
      </w:pPr>
      <w:rPr>
        <w:rFonts w:ascii="Courier New" w:hAnsi="Courier New" w:cs="Courier New" w:hint="default"/>
      </w:rPr>
    </w:lvl>
    <w:lvl w:ilvl="5" w:tplc="8772C5CA">
      <w:start w:val="1"/>
      <w:numFmt w:val="bullet"/>
      <w:lvlText w:val=""/>
      <w:lvlJc w:val="left"/>
      <w:pPr>
        <w:ind w:left="4677" w:hanging="360"/>
      </w:pPr>
      <w:rPr>
        <w:rFonts w:ascii="Wingdings" w:hAnsi="Wingdings" w:hint="default"/>
      </w:rPr>
    </w:lvl>
    <w:lvl w:ilvl="6" w:tplc="8E5E22AC">
      <w:start w:val="1"/>
      <w:numFmt w:val="bullet"/>
      <w:lvlText w:val=""/>
      <w:lvlJc w:val="left"/>
      <w:pPr>
        <w:ind w:left="5397" w:hanging="360"/>
      </w:pPr>
      <w:rPr>
        <w:rFonts w:ascii="Symbol" w:hAnsi="Symbol" w:hint="default"/>
      </w:rPr>
    </w:lvl>
    <w:lvl w:ilvl="7" w:tplc="85E077BA">
      <w:start w:val="1"/>
      <w:numFmt w:val="bullet"/>
      <w:lvlText w:val="o"/>
      <w:lvlJc w:val="left"/>
      <w:pPr>
        <w:ind w:left="6117" w:hanging="360"/>
      </w:pPr>
      <w:rPr>
        <w:rFonts w:ascii="Courier New" w:hAnsi="Courier New" w:cs="Courier New" w:hint="default"/>
      </w:rPr>
    </w:lvl>
    <w:lvl w:ilvl="8" w:tplc="955EA572">
      <w:start w:val="1"/>
      <w:numFmt w:val="bullet"/>
      <w:lvlText w:val=""/>
      <w:lvlJc w:val="left"/>
      <w:pPr>
        <w:ind w:left="6837" w:hanging="360"/>
      </w:pPr>
      <w:rPr>
        <w:rFonts w:ascii="Wingdings" w:hAnsi="Wingdings" w:hint="default"/>
      </w:rPr>
    </w:lvl>
  </w:abstractNum>
  <w:abstractNum w:abstractNumId="88" w15:restartNumberingAfterBreak="0">
    <w:nsid w:val="7B7170BE"/>
    <w:multiLevelType w:val="hybridMultilevel"/>
    <w:tmpl w:val="2E2A87C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E3212D5"/>
    <w:multiLevelType w:val="hybridMultilevel"/>
    <w:tmpl w:val="06C28D08"/>
    <w:lvl w:ilvl="0" w:tplc="E1B0BC62">
      <w:start w:val="1"/>
      <w:numFmt w:val="bullet"/>
      <w:lvlText w:val=""/>
      <w:lvlJc w:val="left"/>
      <w:pPr>
        <w:ind w:left="360" w:hanging="360"/>
      </w:pPr>
      <w:rPr>
        <w:rFonts w:ascii="Symbol" w:hAnsi="Symbol" w:hint="default"/>
      </w:rPr>
    </w:lvl>
    <w:lvl w:ilvl="1" w:tplc="B1A4965A">
      <w:start w:val="1"/>
      <w:numFmt w:val="bullet"/>
      <w:lvlText w:val="o"/>
      <w:lvlJc w:val="left"/>
      <w:pPr>
        <w:ind w:left="1080" w:hanging="360"/>
      </w:pPr>
      <w:rPr>
        <w:rFonts w:ascii="Courier New" w:hAnsi="Courier New" w:cs="Courier New" w:hint="default"/>
      </w:rPr>
    </w:lvl>
    <w:lvl w:ilvl="2" w:tplc="5E2C2DC0">
      <w:start w:val="1"/>
      <w:numFmt w:val="bullet"/>
      <w:lvlText w:val=""/>
      <w:lvlJc w:val="left"/>
      <w:pPr>
        <w:ind w:left="1800" w:hanging="360"/>
      </w:pPr>
      <w:rPr>
        <w:rFonts w:ascii="Wingdings" w:hAnsi="Wingdings" w:hint="default"/>
      </w:rPr>
    </w:lvl>
    <w:lvl w:ilvl="3" w:tplc="66DEC322">
      <w:start w:val="1"/>
      <w:numFmt w:val="bullet"/>
      <w:lvlText w:val=""/>
      <w:lvlJc w:val="left"/>
      <w:pPr>
        <w:ind w:left="2520" w:hanging="360"/>
      </w:pPr>
      <w:rPr>
        <w:rFonts w:ascii="Symbol" w:hAnsi="Symbol" w:hint="default"/>
      </w:rPr>
    </w:lvl>
    <w:lvl w:ilvl="4" w:tplc="912EFD9E">
      <w:start w:val="1"/>
      <w:numFmt w:val="bullet"/>
      <w:lvlText w:val="o"/>
      <w:lvlJc w:val="left"/>
      <w:pPr>
        <w:ind w:left="3240" w:hanging="360"/>
      </w:pPr>
      <w:rPr>
        <w:rFonts w:ascii="Courier New" w:hAnsi="Courier New" w:cs="Courier New" w:hint="default"/>
      </w:rPr>
    </w:lvl>
    <w:lvl w:ilvl="5" w:tplc="4B509518">
      <w:start w:val="1"/>
      <w:numFmt w:val="bullet"/>
      <w:lvlText w:val=""/>
      <w:lvlJc w:val="left"/>
      <w:pPr>
        <w:ind w:left="3960" w:hanging="360"/>
      </w:pPr>
      <w:rPr>
        <w:rFonts w:ascii="Wingdings" w:hAnsi="Wingdings" w:hint="default"/>
      </w:rPr>
    </w:lvl>
    <w:lvl w:ilvl="6" w:tplc="4D8436BA">
      <w:start w:val="1"/>
      <w:numFmt w:val="bullet"/>
      <w:lvlText w:val=""/>
      <w:lvlJc w:val="left"/>
      <w:pPr>
        <w:ind w:left="4680" w:hanging="360"/>
      </w:pPr>
      <w:rPr>
        <w:rFonts w:ascii="Symbol" w:hAnsi="Symbol" w:hint="default"/>
      </w:rPr>
    </w:lvl>
    <w:lvl w:ilvl="7" w:tplc="0F3E28A4">
      <w:start w:val="1"/>
      <w:numFmt w:val="bullet"/>
      <w:lvlText w:val="o"/>
      <w:lvlJc w:val="left"/>
      <w:pPr>
        <w:ind w:left="5400" w:hanging="360"/>
      </w:pPr>
      <w:rPr>
        <w:rFonts w:ascii="Courier New" w:hAnsi="Courier New" w:cs="Courier New" w:hint="default"/>
      </w:rPr>
    </w:lvl>
    <w:lvl w:ilvl="8" w:tplc="83DCF554">
      <w:start w:val="1"/>
      <w:numFmt w:val="bullet"/>
      <w:lvlText w:val=""/>
      <w:lvlJc w:val="left"/>
      <w:pPr>
        <w:ind w:left="6120" w:hanging="360"/>
      </w:pPr>
      <w:rPr>
        <w:rFonts w:ascii="Wingdings" w:hAnsi="Wingdings" w:hint="default"/>
      </w:rPr>
    </w:lvl>
  </w:abstractNum>
  <w:abstractNum w:abstractNumId="90" w15:restartNumberingAfterBreak="0">
    <w:nsid w:val="7EAB4163"/>
    <w:multiLevelType w:val="hybridMultilevel"/>
    <w:tmpl w:val="2E2A87C4"/>
    <w:lvl w:ilvl="0" w:tplc="4CB87F1E">
      <w:start w:val="1"/>
      <w:numFmt w:val="decimal"/>
      <w:lvlText w:val="%1."/>
      <w:lvlJc w:val="left"/>
      <w:pPr>
        <w:ind w:left="360" w:hanging="360"/>
      </w:pPr>
    </w:lvl>
    <w:lvl w:ilvl="1" w:tplc="42CAA586" w:tentative="1">
      <w:start w:val="1"/>
      <w:numFmt w:val="lowerLetter"/>
      <w:lvlText w:val="%2."/>
      <w:lvlJc w:val="left"/>
      <w:pPr>
        <w:ind w:left="1440" w:hanging="360"/>
      </w:pPr>
    </w:lvl>
    <w:lvl w:ilvl="2" w:tplc="8A94CE5C" w:tentative="1">
      <w:start w:val="1"/>
      <w:numFmt w:val="lowerRoman"/>
      <w:lvlText w:val="%3."/>
      <w:lvlJc w:val="right"/>
      <w:pPr>
        <w:ind w:left="2160" w:hanging="180"/>
      </w:pPr>
    </w:lvl>
    <w:lvl w:ilvl="3" w:tplc="462A1AF6" w:tentative="1">
      <w:start w:val="1"/>
      <w:numFmt w:val="decimal"/>
      <w:lvlText w:val="%4."/>
      <w:lvlJc w:val="left"/>
      <w:pPr>
        <w:ind w:left="2880" w:hanging="360"/>
      </w:pPr>
    </w:lvl>
    <w:lvl w:ilvl="4" w:tplc="C72C6DDA" w:tentative="1">
      <w:start w:val="1"/>
      <w:numFmt w:val="lowerLetter"/>
      <w:lvlText w:val="%5."/>
      <w:lvlJc w:val="left"/>
      <w:pPr>
        <w:ind w:left="3600" w:hanging="360"/>
      </w:pPr>
    </w:lvl>
    <w:lvl w:ilvl="5" w:tplc="9D9C0126" w:tentative="1">
      <w:start w:val="1"/>
      <w:numFmt w:val="lowerRoman"/>
      <w:lvlText w:val="%6."/>
      <w:lvlJc w:val="right"/>
      <w:pPr>
        <w:ind w:left="4320" w:hanging="180"/>
      </w:pPr>
    </w:lvl>
    <w:lvl w:ilvl="6" w:tplc="48A0A2E8" w:tentative="1">
      <w:start w:val="1"/>
      <w:numFmt w:val="decimal"/>
      <w:lvlText w:val="%7."/>
      <w:lvlJc w:val="left"/>
      <w:pPr>
        <w:ind w:left="5040" w:hanging="360"/>
      </w:pPr>
    </w:lvl>
    <w:lvl w:ilvl="7" w:tplc="330E0EDE" w:tentative="1">
      <w:start w:val="1"/>
      <w:numFmt w:val="lowerLetter"/>
      <w:lvlText w:val="%8."/>
      <w:lvlJc w:val="left"/>
      <w:pPr>
        <w:ind w:left="5760" w:hanging="360"/>
      </w:pPr>
    </w:lvl>
    <w:lvl w:ilvl="8" w:tplc="C3AC598C" w:tentative="1">
      <w:start w:val="1"/>
      <w:numFmt w:val="lowerRoman"/>
      <w:lvlText w:val="%9."/>
      <w:lvlJc w:val="right"/>
      <w:pPr>
        <w:ind w:left="6480" w:hanging="180"/>
      </w:pPr>
    </w:lvl>
  </w:abstractNum>
  <w:abstractNum w:abstractNumId="91" w15:restartNumberingAfterBreak="0">
    <w:nsid w:val="7F441DFF"/>
    <w:multiLevelType w:val="multilevel"/>
    <w:tmpl w:val="DDF80A0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16cid:durableId="1652060967">
    <w:abstractNumId w:val="15"/>
  </w:num>
  <w:num w:numId="2" w16cid:durableId="3019264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5401451">
    <w:abstractNumId w:val="80"/>
  </w:num>
  <w:num w:numId="4" w16cid:durableId="1287155864">
    <w:abstractNumId w:val="73"/>
  </w:num>
  <w:num w:numId="5" w16cid:durableId="1776749345">
    <w:abstractNumId w:val="77"/>
  </w:num>
  <w:num w:numId="6" w16cid:durableId="1103722014">
    <w:abstractNumId w:val="57"/>
  </w:num>
  <w:num w:numId="7" w16cid:durableId="1369336535">
    <w:abstractNumId w:val="71"/>
  </w:num>
  <w:num w:numId="8" w16cid:durableId="10221251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6570659">
    <w:abstractNumId w:val="38"/>
    <w:lvlOverride w:ilvl="0">
      <w:startOverride w:val="1"/>
    </w:lvlOverride>
  </w:num>
  <w:num w:numId="10" w16cid:durableId="1638563308">
    <w:abstractNumId w:val="17"/>
  </w:num>
  <w:num w:numId="11" w16cid:durableId="9318586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6660652">
    <w:abstractNumId w:val="60"/>
  </w:num>
  <w:num w:numId="13" w16cid:durableId="855271862">
    <w:abstractNumId w:val="38"/>
    <w:lvlOverride w:ilvl="0">
      <w:startOverride w:val="1"/>
    </w:lvlOverride>
  </w:num>
  <w:num w:numId="14" w16cid:durableId="1130787916">
    <w:abstractNumId w:val="38"/>
    <w:lvlOverride w:ilvl="0">
      <w:startOverride w:val="1"/>
    </w:lvlOverride>
  </w:num>
  <w:num w:numId="15" w16cid:durableId="899483525">
    <w:abstractNumId w:val="38"/>
    <w:lvlOverride w:ilvl="0">
      <w:startOverride w:val="1"/>
    </w:lvlOverride>
  </w:num>
  <w:num w:numId="16" w16cid:durableId="1192064421">
    <w:abstractNumId w:val="38"/>
    <w:lvlOverride w:ilvl="0">
      <w:startOverride w:val="1"/>
    </w:lvlOverride>
  </w:num>
  <w:num w:numId="17" w16cid:durableId="140848458">
    <w:abstractNumId w:val="38"/>
    <w:lvlOverride w:ilvl="0">
      <w:startOverride w:val="1"/>
    </w:lvlOverride>
  </w:num>
  <w:num w:numId="18" w16cid:durableId="17744719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7567627">
    <w:abstractNumId w:val="38"/>
    <w:lvlOverride w:ilvl="0">
      <w:startOverride w:val="1"/>
    </w:lvlOverride>
  </w:num>
  <w:num w:numId="20" w16cid:durableId="1943490852">
    <w:abstractNumId w:val="79"/>
  </w:num>
  <w:num w:numId="21" w16cid:durableId="370034729">
    <w:abstractNumId w:val="79"/>
  </w:num>
  <w:num w:numId="22" w16cid:durableId="1506358840">
    <w:abstractNumId w:val="49"/>
  </w:num>
  <w:num w:numId="23" w16cid:durableId="1389769829">
    <w:abstractNumId w:val="54"/>
  </w:num>
  <w:num w:numId="24" w16cid:durableId="676542553">
    <w:abstractNumId w:val="78"/>
  </w:num>
  <w:num w:numId="25" w16cid:durableId="1789204122">
    <w:abstractNumId w:val="50"/>
  </w:num>
  <w:num w:numId="26" w16cid:durableId="91047339">
    <w:abstractNumId w:val="79"/>
    <w:lvlOverride w:ilvl="0">
      <w:startOverride w:val="1"/>
    </w:lvlOverride>
  </w:num>
  <w:num w:numId="27" w16cid:durableId="954605849">
    <w:abstractNumId w:val="36"/>
  </w:num>
  <w:num w:numId="28" w16cid:durableId="1295714762">
    <w:abstractNumId w:val="19"/>
  </w:num>
  <w:num w:numId="29" w16cid:durableId="1058090208">
    <w:abstractNumId w:val="48"/>
  </w:num>
  <w:num w:numId="30" w16cid:durableId="2049331622">
    <w:abstractNumId w:val="79"/>
    <w:lvlOverride w:ilvl="0">
      <w:startOverride w:val="1"/>
    </w:lvlOverride>
  </w:num>
  <w:num w:numId="31" w16cid:durableId="9216465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54254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35301360">
    <w:abstractNumId w:val="79"/>
    <w:lvlOverride w:ilvl="0">
      <w:startOverride w:val="1"/>
    </w:lvlOverride>
  </w:num>
  <w:num w:numId="34" w16cid:durableId="12222051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95300505">
    <w:abstractNumId w:val="79"/>
    <w:lvlOverride w:ilvl="0">
      <w:startOverride w:val="1"/>
    </w:lvlOverride>
  </w:num>
  <w:num w:numId="36" w16cid:durableId="248006168">
    <w:abstractNumId w:val="91"/>
  </w:num>
  <w:num w:numId="37" w16cid:durableId="456918225">
    <w:abstractNumId w:val="35"/>
  </w:num>
  <w:num w:numId="38" w16cid:durableId="806707078">
    <w:abstractNumId w:val="20"/>
  </w:num>
  <w:num w:numId="39" w16cid:durableId="1848594458">
    <w:abstractNumId w:val="10"/>
  </w:num>
  <w:num w:numId="40" w16cid:durableId="172110661">
    <w:abstractNumId w:val="82"/>
  </w:num>
  <w:num w:numId="41" w16cid:durableId="1875193951">
    <w:abstractNumId w:val="74"/>
  </w:num>
  <w:num w:numId="42" w16cid:durableId="1564293690">
    <w:abstractNumId w:val="79"/>
    <w:lvlOverride w:ilvl="0">
      <w:startOverride w:val="1"/>
    </w:lvlOverride>
  </w:num>
  <w:num w:numId="43" w16cid:durableId="20953905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077898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45298084">
    <w:abstractNumId w:val="79"/>
    <w:lvlOverride w:ilvl="0">
      <w:startOverride w:val="1"/>
    </w:lvlOverride>
  </w:num>
  <w:num w:numId="46" w16cid:durableId="558826853">
    <w:abstractNumId w:val="34"/>
  </w:num>
  <w:num w:numId="47" w16cid:durableId="7485792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7208181">
    <w:abstractNumId w:val="69"/>
  </w:num>
  <w:num w:numId="49" w16cid:durableId="1608198730">
    <w:abstractNumId w:val="12"/>
  </w:num>
  <w:num w:numId="50" w16cid:durableId="1510751247">
    <w:abstractNumId w:val="55"/>
  </w:num>
  <w:num w:numId="51" w16cid:durableId="1446578810">
    <w:abstractNumId w:val="79"/>
    <w:lvlOverride w:ilvl="0">
      <w:startOverride w:val="1"/>
    </w:lvlOverride>
  </w:num>
  <w:num w:numId="52" w16cid:durableId="11029944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607966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17514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73350531">
    <w:abstractNumId w:val="46"/>
  </w:num>
  <w:num w:numId="56" w16cid:durableId="8266711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53150919">
    <w:abstractNumId w:val="84"/>
  </w:num>
  <w:num w:numId="58" w16cid:durableId="1193104924">
    <w:abstractNumId w:val="86"/>
  </w:num>
  <w:num w:numId="59" w16cid:durableId="1807165709">
    <w:abstractNumId w:val="16"/>
  </w:num>
  <w:num w:numId="60" w16cid:durableId="1939747440">
    <w:abstractNumId w:val="40"/>
  </w:num>
  <w:num w:numId="61" w16cid:durableId="1242518295">
    <w:abstractNumId w:val="62"/>
  </w:num>
  <w:num w:numId="62" w16cid:durableId="1977711100">
    <w:abstractNumId w:val="79"/>
    <w:lvlOverride w:ilvl="0">
      <w:startOverride w:val="1"/>
    </w:lvlOverride>
  </w:num>
  <w:num w:numId="63" w16cid:durableId="1508061369">
    <w:abstractNumId w:val="79"/>
    <w:lvlOverride w:ilvl="0">
      <w:startOverride w:val="1"/>
    </w:lvlOverride>
  </w:num>
  <w:num w:numId="64" w16cid:durableId="7478436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539842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24095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28855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30062450">
    <w:abstractNumId w:val="87"/>
  </w:num>
  <w:num w:numId="69" w16cid:durableId="82300571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185773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32945618">
    <w:abstractNumId w:val="6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62440423">
    <w:abstractNumId w:val="65"/>
  </w:num>
  <w:num w:numId="73" w16cid:durableId="2113279578">
    <w:abstractNumId w:val="47"/>
  </w:num>
  <w:num w:numId="74" w16cid:durableId="519129451">
    <w:abstractNumId w:val="63"/>
  </w:num>
  <w:num w:numId="75" w16cid:durableId="372311119">
    <w:abstractNumId w:val="14"/>
  </w:num>
  <w:num w:numId="76" w16cid:durableId="528957134">
    <w:abstractNumId w:val="27"/>
  </w:num>
  <w:num w:numId="77" w16cid:durableId="1123884406">
    <w:abstractNumId w:val="75"/>
  </w:num>
  <w:num w:numId="78" w16cid:durableId="302278775">
    <w:abstractNumId w:val="28"/>
  </w:num>
  <w:num w:numId="79" w16cid:durableId="681472229">
    <w:abstractNumId w:val="32"/>
  </w:num>
  <w:num w:numId="80" w16cid:durableId="863640098">
    <w:abstractNumId w:val="30"/>
  </w:num>
  <w:num w:numId="81" w16cid:durableId="1678847481">
    <w:abstractNumId w:val="61"/>
  </w:num>
  <w:num w:numId="82" w16cid:durableId="1249928375">
    <w:abstractNumId w:val="21"/>
  </w:num>
  <w:num w:numId="83" w16cid:durableId="1519275277">
    <w:abstractNumId w:val="45"/>
  </w:num>
  <w:num w:numId="84" w16cid:durableId="783766569">
    <w:abstractNumId w:val="41"/>
  </w:num>
  <w:num w:numId="85" w16cid:durableId="120730197">
    <w:abstractNumId w:val="85"/>
  </w:num>
  <w:num w:numId="86" w16cid:durableId="1836457076">
    <w:abstractNumId w:val="25"/>
  </w:num>
  <w:num w:numId="87" w16cid:durableId="616832667">
    <w:abstractNumId w:val="89"/>
  </w:num>
  <w:num w:numId="88" w16cid:durableId="163010026">
    <w:abstractNumId w:val="42"/>
  </w:num>
  <w:num w:numId="89" w16cid:durableId="812523214">
    <w:abstractNumId w:val="24"/>
  </w:num>
  <w:num w:numId="90" w16cid:durableId="394475562">
    <w:abstractNumId w:val="51"/>
  </w:num>
  <w:num w:numId="91" w16cid:durableId="626551602">
    <w:abstractNumId w:val="29"/>
  </w:num>
  <w:num w:numId="92" w16cid:durableId="193542229">
    <w:abstractNumId w:val="72"/>
  </w:num>
  <w:num w:numId="93" w16cid:durableId="1098873141">
    <w:abstractNumId w:val="68"/>
  </w:num>
  <w:num w:numId="94" w16cid:durableId="2079014820">
    <w:abstractNumId w:val="13"/>
  </w:num>
  <w:num w:numId="95" w16cid:durableId="394395808">
    <w:abstractNumId w:val="70"/>
  </w:num>
  <w:num w:numId="96" w16cid:durableId="1436903771">
    <w:abstractNumId w:val="81"/>
  </w:num>
  <w:num w:numId="97" w16cid:durableId="9766861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75843675">
    <w:abstractNumId w:val="90"/>
  </w:num>
  <w:num w:numId="99" w16cid:durableId="1772630721">
    <w:abstractNumId w:val="52"/>
  </w:num>
  <w:num w:numId="100" w16cid:durableId="285425829">
    <w:abstractNumId w:val="67"/>
  </w:num>
  <w:num w:numId="101" w16cid:durableId="382801092">
    <w:abstractNumId w:val="31"/>
  </w:num>
  <w:num w:numId="102" w16cid:durableId="107243342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64585375">
    <w:abstractNumId w:val="53"/>
  </w:num>
  <w:num w:numId="104" w16cid:durableId="205561829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6626439">
    <w:abstractNumId w:val="33"/>
  </w:num>
  <w:num w:numId="106" w16cid:durableId="447894808">
    <w:abstractNumId w:val="66"/>
  </w:num>
  <w:num w:numId="107" w16cid:durableId="2094079856">
    <w:abstractNumId w:val="0"/>
  </w:num>
  <w:num w:numId="108" w16cid:durableId="1567449445">
    <w:abstractNumId w:val="83"/>
  </w:num>
  <w:num w:numId="109" w16cid:durableId="1909340102">
    <w:abstractNumId w:val="44"/>
  </w:num>
  <w:num w:numId="110" w16cid:durableId="870190399">
    <w:abstractNumId w:val="37"/>
  </w:num>
  <w:num w:numId="111" w16cid:durableId="1910261749">
    <w:abstractNumId w:val="79"/>
    <w:lvlOverride w:ilvl="0">
      <w:startOverride w:val="1"/>
    </w:lvlOverride>
  </w:num>
  <w:num w:numId="112" w16cid:durableId="449055056">
    <w:abstractNumId w:val="59"/>
  </w:num>
  <w:num w:numId="113" w16cid:durableId="1742606272">
    <w:abstractNumId w:val="88"/>
  </w:num>
  <w:num w:numId="114" w16cid:durableId="1567183134">
    <w:abstractNumId w:val="38"/>
  </w:num>
  <w:num w:numId="115" w16cid:durableId="916062556">
    <w:abstractNumId w:val="38"/>
    <w:lvlOverride w:ilvl="0">
      <w:startOverride w:val="1"/>
    </w:lvlOverride>
  </w:num>
  <w:num w:numId="116" w16cid:durableId="12591732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792023968">
    <w:abstractNumId w:val="1"/>
  </w:num>
  <w:num w:numId="118" w16cid:durableId="848985449">
    <w:abstractNumId w:val="1"/>
    <w:lvlOverride w:ilvl="0">
      <w:startOverride w:val="1"/>
    </w:lvlOverride>
  </w:num>
  <w:num w:numId="119" w16cid:durableId="777721658">
    <w:abstractNumId w:val="1"/>
    <w:lvlOverride w:ilvl="0">
      <w:startOverride w:val="1"/>
    </w:lvlOverride>
  </w:num>
  <w:num w:numId="120" w16cid:durableId="1887328256">
    <w:abstractNumId w:val="4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44E"/>
    <w:rsid w:val="000048E4"/>
    <w:rsid w:val="00004E20"/>
    <w:rsid w:val="00006F5B"/>
    <w:rsid w:val="000211C3"/>
    <w:rsid w:val="0002189E"/>
    <w:rsid w:val="00021A83"/>
    <w:rsid w:val="0002214A"/>
    <w:rsid w:val="000249AE"/>
    <w:rsid w:val="00026085"/>
    <w:rsid w:val="00026BC5"/>
    <w:rsid w:val="00027A9A"/>
    <w:rsid w:val="00036D1E"/>
    <w:rsid w:val="00037641"/>
    <w:rsid w:val="00040A52"/>
    <w:rsid w:val="00041571"/>
    <w:rsid w:val="00043A7F"/>
    <w:rsid w:val="00044C22"/>
    <w:rsid w:val="00046F4F"/>
    <w:rsid w:val="00047C92"/>
    <w:rsid w:val="0005061B"/>
    <w:rsid w:val="0005092D"/>
    <w:rsid w:val="000527E3"/>
    <w:rsid w:val="000533B3"/>
    <w:rsid w:val="00054922"/>
    <w:rsid w:val="00060442"/>
    <w:rsid w:val="00061C81"/>
    <w:rsid w:val="00064EAC"/>
    <w:rsid w:val="00064F45"/>
    <w:rsid w:val="00067489"/>
    <w:rsid w:val="00071313"/>
    <w:rsid w:val="000729F3"/>
    <w:rsid w:val="00085B52"/>
    <w:rsid w:val="00086A80"/>
    <w:rsid w:val="0008703D"/>
    <w:rsid w:val="00092603"/>
    <w:rsid w:val="00093D58"/>
    <w:rsid w:val="00096147"/>
    <w:rsid w:val="00096B60"/>
    <w:rsid w:val="000A2BC3"/>
    <w:rsid w:val="000A2F71"/>
    <w:rsid w:val="000A44F0"/>
    <w:rsid w:val="000A551C"/>
    <w:rsid w:val="000A5C1A"/>
    <w:rsid w:val="000A5D8D"/>
    <w:rsid w:val="000A6F09"/>
    <w:rsid w:val="000B6129"/>
    <w:rsid w:val="000B7709"/>
    <w:rsid w:val="000D1BA4"/>
    <w:rsid w:val="000D3D81"/>
    <w:rsid w:val="000D6480"/>
    <w:rsid w:val="000E16DC"/>
    <w:rsid w:val="000E1B3A"/>
    <w:rsid w:val="000E78A7"/>
    <w:rsid w:val="000F0E50"/>
    <w:rsid w:val="000F1C50"/>
    <w:rsid w:val="000F1CB7"/>
    <w:rsid w:val="000F475C"/>
    <w:rsid w:val="00103A14"/>
    <w:rsid w:val="00105C4B"/>
    <w:rsid w:val="00116D42"/>
    <w:rsid w:val="00124F17"/>
    <w:rsid w:val="00125D54"/>
    <w:rsid w:val="0012792B"/>
    <w:rsid w:val="001302D0"/>
    <w:rsid w:val="0013114F"/>
    <w:rsid w:val="001338BC"/>
    <w:rsid w:val="00134988"/>
    <w:rsid w:val="0013677E"/>
    <w:rsid w:val="00136E00"/>
    <w:rsid w:val="001419B9"/>
    <w:rsid w:val="00144A0D"/>
    <w:rsid w:val="001536D1"/>
    <w:rsid w:val="001537D7"/>
    <w:rsid w:val="001538B5"/>
    <w:rsid w:val="00157C35"/>
    <w:rsid w:val="0016146B"/>
    <w:rsid w:val="001616F1"/>
    <w:rsid w:val="001633DA"/>
    <w:rsid w:val="00166BC9"/>
    <w:rsid w:val="00170C9D"/>
    <w:rsid w:val="00170F14"/>
    <w:rsid w:val="001735CD"/>
    <w:rsid w:val="001757E1"/>
    <w:rsid w:val="0018452A"/>
    <w:rsid w:val="001866EA"/>
    <w:rsid w:val="00194459"/>
    <w:rsid w:val="00195DE1"/>
    <w:rsid w:val="00196A3A"/>
    <w:rsid w:val="001A143B"/>
    <w:rsid w:val="001A56F5"/>
    <w:rsid w:val="001A636A"/>
    <w:rsid w:val="001A7C66"/>
    <w:rsid w:val="001B1A06"/>
    <w:rsid w:val="001B3310"/>
    <w:rsid w:val="001C0814"/>
    <w:rsid w:val="001C190C"/>
    <w:rsid w:val="001C28BD"/>
    <w:rsid w:val="001C440B"/>
    <w:rsid w:val="001C4726"/>
    <w:rsid w:val="001D0899"/>
    <w:rsid w:val="001D4CB3"/>
    <w:rsid w:val="001D5746"/>
    <w:rsid w:val="001E08B7"/>
    <w:rsid w:val="001E43A5"/>
    <w:rsid w:val="001E4C1A"/>
    <w:rsid w:val="001E7FB6"/>
    <w:rsid w:val="001F12F9"/>
    <w:rsid w:val="001F2C23"/>
    <w:rsid w:val="001F2CF2"/>
    <w:rsid w:val="001F4C7B"/>
    <w:rsid w:val="001F68C3"/>
    <w:rsid w:val="001F708D"/>
    <w:rsid w:val="001F7606"/>
    <w:rsid w:val="001F79DE"/>
    <w:rsid w:val="002003E7"/>
    <w:rsid w:val="00202B84"/>
    <w:rsid w:val="00205145"/>
    <w:rsid w:val="0021069C"/>
    <w:rsid w:val="0021798B"/>
    <w:rsid w:val="00217BD1"/>
    <w:rsid w:val="00217C28"/>
    <w:rsid w:val="00220194"/>
    <w:rsid w:val="002214AF"/>
    <w:rsid w:val="002220FB"/>
    <w:rsid w:val="00223160"/>
    <w:rsid w:val="00223EA2"/>
    <w:rsid w:val="0022694A"/>
    <w:rsid w:val="00230477"/>
    <w:rsid w:val="00232B09"/>
    <w:rsid w:val="002336F1"/>
    <w:rsid w:val="00234D7B"/>
    <w:rsid w:val="00235B08"/>
    <w:rsid w:val="00236473"/>
    <w:rsid w:val="00236CE7"/>
    <w:rsid w:val="00237420"/>
    <w:rsid w:val="00241211"/>
    <w:rsid w:val="00242205"/>
    <w:rsid w:val="002427B5"/>
    <w:rsid w:val="00242DA0"/>
    <w:rsid w:val="002557B6"/>
    <w:rsid w:val="0025756A"/>
    <w:rsid w:val="00261BDE"/>
    <w:rsid w:val="002622BB"/>
    <w:rsid w:val="00263CD7"/>
    <w:rsid w:val="002640B6"/>
    <w:rsid w:val="00264B0F"/>
    <w:rsid w:val="00265366"/>
    <w:rsid w:val="00267723"/>
    <w:rsid w:val="00271C73"/>
    <w:rsid w:val="002744CF"/>
    <w:rsid w:val="00276D05"/>
    <w:rsid w:val="0028119B"/>
    <w:rsid w:val="00281BAA"/>
    <w:rsid w:val="002844F9"/>
    <w:rsid w:val="00285B52"/>
    <w:rsid w:val="002872BB"/>
    <w:rsid w:val="0028784F"/>
    <w:rsid w:val="00290E65"/>
    <w:rsid w:val="002926F9"/>
    <w:rsid w:val="00295772"/>
    <w:rsid w:val="002966E3"/>
    <w:rsid w:val="00296830"/>
    <w:rsid w:val="00297F2A"/>
    <w:rsid w:val="002A2D4C"/>
    <w:rsid w:val="002A4DC1"/>
    <w:rsid w:val="002A587E"/>
    <w:rsid w:val="002A62BB"/>
    <w:rsid w:val="002A79C6"/>
    <w:rsid w:val="002B2228"/>
    <w:rsid w:val="002B3B2C"/>
    <w:rsid w:val="002C0A09"/>
    <w:rsid w:val="002C117D"/>
    <w:rsid w:val="002C3558"/>
    <w:rsid w:val="002C3CB1"/>
    <w:rsid w:val="002C44EC"/>
    <w:rsid w:val="002D3A61"/>
    <w:rsid w:val="002E0824"/>
    <w:rsid w:val="002E0B94"/>
    <w:rsid w:val="002E44B3"/>
    <w:rsid w:val="002E589A"/>
    <w:rsid w:val="002E7135"/>
    <w:rsid w:val="002F3CF6"/>
    <w:rsid w:val="002F4FB8"/>
    <w:rsid w:val="003039C9"/>
    <w:rsid w:val="00305EF9"/>
    <w:rsid w:val="003161A4"/>
    <w:rsid w:val="003223B1"/>
    <w:rsid w:val="00322AED"/>
    <w:rsid w:val="0032308F"/>
    <w:rsid w:val="00327533"/>
    <w:rsid w:val="003302B4"/>
    <w:rsid w:val="00330E4C"/>
    <w:rsid w:val="003315FB"/>
    <w:rsid w:val="00331F2D"/>
    <w:rsid w:val="00332CCA"/>
    <w:rsid w:val="00333425"/>
    <w:rsid w:val="0033346E"/>
    <w:rsid w:val="00333A19"/>
    <w:rsid w:val="00334317"/>
    <w:rsid w:val="003346A0"/>
    <w:rsid w:val="0033549E"/>
    <w:rsid w:val="00337B3B"/>
    <w:rsid w:val="00341E36"/>
    <w:rsid w:val="00342B92"/>
    <w:rsid w:val="003433EB"/>
    <w:rsid w:val="00344C85"/>
    <w:rsid w:val="0035188D"/>
    <w:rsid w:val="00352A53"/>
    <w:rsid w:val="003546A6"/>
    <w:rsid w:val="00354B1E"/>
    <w:rsid w:val="003557E1"/>
    <w:rsid w:val="0035748C"/>
    <w:rsid w:val="0035788F"/>
    <w:rsid w:val="00360724"/>
    <w:rsid w:val="00364A24"/>
    <w:rsid w:val="00364D5B"/>
    <w:rsid w:val="0036537F"/>
    <w:rsid w:val="00370FDB"/>
    <w:rsid w:val="00372CD9"/>
    <w:rsid w:val="003777E3"/>
    <w:rsid w:val="003916EE"/>
    <w:rsid w:val="00392749"/>
    <w:rsid w:val="00395311"/>
    <w:rsid w:val="003A0AE0"/>
    <w:rsid w:val="003B37A5"/>
    <w:rsid w:val="003B3FC6"/>
    <w:rsid w:val="003B6A3D"/>
    <w:rsid w:val="003B72E8"/>
    <w:rsid w:val="003C286B"/>
    <w:rsid w:val="003C3219"/>
    <w:rsid w:val="003C56AF"/>
    <w:rsid w:val="003D23C1"/>
    <w:rsid w:val="003D5657"/>
    <w:rsid w:val="003E2B15"/>
    <w:rsid w:val="003E381E"/>
    <w:rsid w:val="003E6FCA"/>
    <w:rsid w:val="003F1C48"/>
    <w:rsid w:val="003F2C30"/>
    <w:rsid w:val="003F4533"/>
    <w:rsid w:val="003F6C31"/>
    <w:rsid w:val="003F7B5E"/>
    <w:rsid w:val="0040021E"/>
    <w:rsid w:val="0040097E"/>
    <w:rsid w:val="004030DB"/>
    <w:rsid w:val="00405B5B"/>
    <w:rsid w:val="004156D8"/>
    <w:rsid w:val="004172BD"/>
    <w:rsid w:val="004229CD"/>
    <w:rsid w:val="004335CF"/>
    <w:rsid w:val="004410B0"/>
    <w:rsid w:val="00441360"/>
    <w:rsid w:val="004420A6"/>
    <w:rsid w:val="004429FE"/>
    <w:rsid w:val="00442B60"/>
    <w:rsid w:val="00443573"/>
    <w:rsid w:val="00446B5F"/>
    <w:rsid w:val="00447264"/>
    <w:rsid w:val="00453FA2"/>
    <w:rsid w:val="00455571"/>
    <w:rsid w:val="00456A4C"/>
    <w:rsid w:val="00461E8D"/>
    <w:rsid w:val="0046253F"/>
    <w:rsid w:val="004637E9"/>
    <w:rsid w:val="004700AF"/>
    <w:rsid w:val="00471BD9"/>
    <w:rsid w:val="00473CFB"/>
    <w:rsid w:val="00475110"/>
    <w:rsid w:val="004763BC"/>
    <w:rsid w:val="00476E42"/>
    <w:rsid w:val="00482F82"/>
    <w:rsid w:val="0048313C"/>
    <w:rsid w:val="00483D15"/>
    <w:rsid w:val="00492408"/>
    <w:rsid w:val="004948C4"/>
    <w:rsid w:val="004A17A1"/>
    <w:rsid w:val="004A1831"/>
    <w:rsid w:val="004A3014"/>
    <w:rsid w:val="004A497A"/>
    <w:rsid w:val="004A5241"/>
    <w:rsid w:val="004A593C"/>
    <w:rsid w:val="004A6138"/>
    <w:rsid w:val="004A7451"/>
    <w:rsid w:val="004A7625"/>
    <w:rsid w:val="004B1382"/>
    <w:rsid w:val="004B3118"/>
    <w:rsid w:val="004B4010"/>
    <w:rsid w:val="004B53E9"/>
    <w:rsid w:val="004B70CC"/>
    <w:rsid w:val="004C1A30"/>
    <w:rsid w:val="004D19D0"/>
    <w:rsid w:val="004D1AE5"/>
    <w:rsid w:val="004D4155"/>
    <w:rsid w:val="004E0B42"/>
    <w:rsid w:val="004E3857"/>
    <w:rsid w:val="004E6DE8"/>
    <w:rsid w:val="004E74AC"/>
    <w:rsid w:val="004F0549"/>
    <w:rsid w:val="004F1547"/>
    <w:rsid w:val="004F1BD9"/>
    <w:rsid w:val="004F24A8"/>
    <w:rsid w:val="004F25FE"/>
    <w:rsid w:val="004F7388"/>
    <w:rsid w:val="00500DEC"/>
    <w:rsid w:val="00503F65"/>
    <w:rsid w:val="00505F1F"/>
    <w:rsid w:val="00511989"/>
    <w:rsid w:val="00512FBC"/>
    <w:rsid w:val="00513FE6"/>
    <w:rsid w:val="005218EE"/>
    <w:rsid w:val="00521D60"/>
    <w:rsid w:val="00522827"/>
    <w:rsid w:val="005238FC"/>
    <w:rsid w:val="00523AF8"/>
    <w:rsid w:val="00523B7F"/>
    <w:rsid w:val="0052716B"/>
    <w:rsid w:val="00527446"/>
    <w:rsid w:val="005309E2"/>
    <w:rsid w:val="0053188C"/>
    <w:rsid w:val="00531E07"/>
    <w:rsid w:val="00534693"/>
    <w:rsid w:val="00534D97"/>
    <w:rsid w:val="00540E72"/>
    <w:rsid w:val="00542766"/>
    <w:rsid w:val="00542940"/>
    <w:rsid w:val="00544FA8"/>
    <w:rsid w:val="00544FD8"/>
    <w:rsid w:val="00546186"/>
    <w:rsid w:val="00551D67"/>
    <w:rsid w:val="00552013"/>
    <w:rsid w:val="0055640F"/>
    <w:rsid w:val="00562CE7"/>
    <w:rsid w:val="00564A07"/>
    <w:rsid w:val="00564F0C"/>
    <w:rsid w:val="005673E0"/>
    <w:rsid w:val="00567FBE"/>
    <w:rsid w:val="00573D2F"/>
    <w:rsid w:val="0057469D"/>
    <w:rsid w:val="005747F4"/>
    <w:rsid w:val="00575F33"/>
    <w:rsid w:val="005770FF"/>
    <w:rsid w:val="0058145A"/>
    <w:rsid w:val="00582199"/>
    <w:rsid w:val="00583EDC"/>
    <w:rsid w:val="00584032"/>
    <w:rsid w:val="0058451F"/>
    <w:rsid w:val="00585D14"/>
    <w:rsid w:val="0058659B"/>
    <w:rsid w:val="0058793E"/>
    <w:rsid w:val="00587E05"/>
    <w:rsid w:val="005940AF"/>
    <w:rsid w:val="00595397"/>
    <w:rsid w:val="005973FF"/>
    <w:rsid w:val="005978CB"/>
    <w:rsid w:val="005A01EE"/>
    <w:rsid w:val="005A44DB"/>
    <w:rsid w:val="005A4D89"/>
    <w:rsid w:val="005A7417"/>
    <w:rsid w:val="005B0B53"/>
    <w:rsid w:val="005B10AB"/>
    <w:rsid w:val="005B3334"/>
    <w:rsid w:val="005B6C2C"/>
    <w:rsid w:val="005B7603"/>
    <w:rsid w:val="005C5ECE"/>
    <w:rsid w:val="005D0126"/>
    <w:rsid w:val="005D0702"/>
    <w:rsid w:val="005D2287"/>
    <w:rsid w:val="005D3DD5"/>
    <w:rsid w:val="005D45A2"/>
    <w:rsid w:val="005D502A"/>
    <w:rsid w:val="005E0B7B"/>
    <w:rsid w:val="005E173D"/>
    <w:rsid w:val="005E2D5B"/>
    <w:rsid w:val="005E3E7E"/>
    <w:rsid w:val="005E7DEC"/>
    <w:rsid w:val="005F0C3D"/>
    <w:rsid w:val="005F23AE"/>
    <w:rsid w:val="005F278C"/>
    <w:rsid w:val="005F5EAA"/>
    <w:rsid w:val="006025AA"/>
    <w:rsid w:val="0060261F"/>
    <w:rsid w:val="0060343E"/>
    <w:rsid w:val="00605268"/>
    <w:rsid w:val="00612037"/>
    <w:rsid w:val="006161E5"/>
    <w:rsid w:val="00617BF8"/>
    <w:rsid w:val="006215E2"/>
    <w:rsid w:val="006234B2"/>
    <w:rsid w:val="00625DB7"/>
    <w:rsid w:val="006268CC"/>
    <w:rsid w:val="00627317"/>
    <w:rsid w:val="00630147"/>
    <w:rsid w:val="006328B9"/>
    <w:rsid w:val="00632C10"/>
    <w:rsid w:val="006342A0"/>
    <w:rsid w:val="0063537D"/>
    <w:rsid w:val="0064056F"/>
    <w:rsid w:val="00641583"/>
    <w:rsid w:val="00644355"/>
    <w:rsid w:val="00650A55"/>
    <w:rsid w:val="00655206"/>
    <w:rsid w:val="00662EB1"/>
    <w:rsid w:val="00666C9E"/>
    <w:rsid w:val="00670305"/>
    <w:rsid w:val="006705D0"/>
    <w:rsid w:val="00671CA7"/>
    <w:rsid w:val="006754F7"/>
    <w:rsid w:val="00676B5D"/>
    <w:rsid w:val="00681220"/>
    <w:rsid w:val="00682830"/>
    <w:rsid w:val="00683372"/>
    <w:rsid w:val="00684A8E"/>
    <w:rsid w:val="00685B39"/>
    <w:rsid w:val="00687AD0"/>
    <w:rsid w:val="00690DFE"/>
    <w:rsid w:val="00696A77"/>
    <w:rsid w:val="00697D00"/>
    <w:rsid w:val="006A5E7A"/>
    <w:rsid w:val="006A6672"/>
    <w:rsid w:val="006A7F16"/>
    <w:rsid w:val="006B28D0"/>
    <w:rsid w:val="006B2964"/>
    <w:rsid w:val="006B39BD"/>
    <w:rsid w:val="006B6D7E"/>
    <w:rsid w:val="006C04DB"/>
    <w:rsid w:val="006C19B2"/>
    <w:rsid w:val="006C2EEB"/>
    <w:rsid w:val="006C4618"/>
    <w:rsid w:val="006C4AA9"/>
    <w:rsid w:val="006C4CA2"/>
    <w:rsid w:val="006C5237"/>
    <w:rsid w:val="006C70E1"/>
    <w:rsid w:val="006D3630"/>
    <w:rsid w:val="006D3983"/>
    <w:rsid w:val="006D5A77"/>
    <w:rsid w:val="006D66DB"/>
    <w:rsid w:val="006D7056"/>
    <w:rsid w:val="006E27DA"/>
    <w:rsid w:val="006E2993"/>
    <w:rsid w:val="006E30B5"/>
    <w:rsid w:val="006E7477"/>
    <w:rsid w:val="006E789C"/>
    <w:rsid w:val="006F003D"/>
    <w:rsid w:val="006F0566"/>
    <w:rsid w:val="006F134F"/>
    <w:rsid w:val="006F6EC3"/>
    <w:rsid w:val="00701F7E"/>
    <w:rsid w:val="00702EB2"/>
    <w:rsid w:val="0070748E"/>
    <w:rsid w:val="00716DCB"/>
    <w:rsid w:val="00720A27"/>
    <w:rsid w:val="007232C2"/>
    <w:rsid w:val="00726686"/>
    <w:rsid w:val="00730609"/>
    <w:rsid w:val="00730D19"/>
    <w:rsid w:val="007310E6"/>
    <w:rsid w:val="00731C3C"/>
    <w:rsid w:val="00731CC2"/>
    <w:rsid w:val="00732E49"/>
    <w:rsid w:val="00733403"/>
    <w:rsid w:val="00733F78"/>
    <w:rsid w:val="007360E3"/>
    <w:rsid w:val="00736B3E"/>
    <w:rsid w:val="00736B74"/>
    <w:rsid w:val="007409FC"/>
    <w:rsid w:val="00741416"/>
    <w:rsid w:val="00742BB0"/>
    <w:rsid w:val="00744037"/>
    <w:rsid w:val="0074769E"/>
    <w:rsid w:val="00750B43"/>
    <w:rsid w:val="00752980"/>
    <w:rsid w:val="00753BCA"/>
    <w:rsid w:val="0075407D"/>
    <w:rsid w:val="00757367"/>
    <w:rsid w:val="00766BAA"/>
    <w:rsid w:val="00767652"/>
    <w:rsid w:val="007702E9"/>
    <w:rsid w:val="0077361B"/>
    <w:rsid w:val="00773A06"/>
    <w:rsid w:val="00776F11"/>
    <w:rsid w:val="00776F64"/>
    <w:rsid w:val="00781A33"/>
    <w:rsid w:val="00781B89"/>
    <w:rsid w:val="00783CCD"/>
    <w:rsid w:val="007849E5"/>
    <w:rsid w:val="007861BF"/>
    <w:rsid w:val="00786535"/>
    <w:rsid w:val="007866F3"/>
    <w:rsid w:val="007904F2"/>
    <w:rsid w:val="007947D9"/>
    <w:rsid w:val="007953C8"/>
    <w:rsid w:val="0079543B"/>
    <w:rsid w:val="007A095D"/>
    <w:rsid w:val="007A0FA7"/>
    <w:rsid w:val="007A4B3E"/>
    <w:rsid w:val="007B1386"/>
    <w:rsid w:val="007B1408"/>
    <w:rsid w:val="007B14D7"/>
    <w:rsid w:val="007B2951"/>
    <w:rsid w:val="007B5299"/>
    <w:rsid w:val="007B574C"/>
    <w:rsid w:val="007C0D99"/>
    <w:rsid w:val="007C4C1C"/>
    <w:rsid w:val="007C7D4A"/>
    <w:rsid w:val="007D07EA"/>
    <w:rsid w:val="007D77D5"/>
    <w:rsid w:val="007D7DD1"/>
    <w:rsid w:val="007E01E1"/>
    <w:rsid w:val="007E0517"/>
    <w:rsid w:val="007E53BB"/>
    <w:rsid w:val="007E645E"/>
    <w:rsid w:val="007F12D3"/>
    <w:rsid w:val="007F1D48"/>
    <w:rsid w:val="007F234F"/>
    <w:rsid w:val="007F475C"/>
    <w:rsid w:val="007F799F"/>
    <w:rsid w:val="00805ED5"/>
    <w:rsid w:val="008062DB"/>
    <w:rsid w:val="0080733D"/>
    <w:rsid w:val="0081037A"/>
    <w:rsid w:val="0081209D"/>
    <w:rsid w:val="00813879"/>
    <w:rsid w:val="00813B35"/>
    <w:rsid w:val="008225F9"/>
    <w:rsid w:val="00822F31"/>
    <w:rsid w:val="00824729"/>
    <w:rsid w:val="00831C0E"/>
    <w:rsid w:val="008324AE"/>
    <w:rsid w:val="00834ACB"/>
    <w:rsid w:val="00837F6A"/>
    <w:rsid w:val="008427AA"/>
    <w:rsid w:val="008447C6"/>
    <w:rsid w:val="0084785E"/>
    <w:rsid w:val="008534AB"/>
    <w:rsid w:val="008543EE"/>
    <w:rsid w:val="0086349D"/>
    <w:rsid w:val="008637CB"/>
    <w:rsid w:val="0087049B"/>
    <w:rsid w:val="008710C1"/>
    <w:rsid w:val="008731C9"/>
    <w:rsid w:val="00876C42"/>
    <w:rsid w:val="00876E7E"/>
    <w:rsid w:val="00877BF4"/>
    <w:rsid w:val="00881376"/>
    <w:rsid w:val="00881AE2"/>
    <w:rsid w:val="00882731"/>
    <w:rsid w:val="008869C9"/>
    <w:rsid w:val="00887E4C"/>
    <w:rsid w:val="00891CB9"/>
    <w:rsid w:val="008929D3"/>
    <w:rsid w:val="00894597"/>
    <w:rsid w:val="00896341"/>
    <w:rsid w:val="008A351F"/>
    <w:rsid w:val="008A4085"/>
    <w:rsid w:val="008A4E74"/>
    <w:rsid w:val="008A4FEC"/>
    <w:rsid w:val="008B1EC7"/>
    <w:rsid w:val="008B25B7"/>
    <w:rsid w:val="008B3AAA"/>
    <w:rsid w:val="008C1F1E"/>
    <w:rsid w:val="008C47A8"/>
    <w:rsid w:val="008C5E52"/>
    <w:rsid w:val="008C6702"/>
    <w:rsid w:val="008C677A"/>
    <w:rsid w:val="008C6CB8"/>
    <w:rsid w:val="008C77F8"/>
    <w:rsid w:val="008D170F"/>
    <w:rsid w:val="008D2EF7"/>
    <w:rsid w:val="008E67E3"/>
    <w:rsid w:val="008F3F79"/>
    <w:rsid w:val="008F45DF"/>
    <w:rsid w:val="008F4B86"/>
    <w:rsid w:val="00903A32"/>
    <w:rsid w:val="009047D9"/>
    <w:rsid w:val="00905DA8"/>
    <w:rsid w:val="009136B0"/>
    <w:rsid w:val="00915FA3"/>
    <w:rsid w:val="0091789C"/>
    <w:rsid w:val="00920109"/>
    <w:rsid w:val="009227C9"/>
    <w:rsid w:val="00926AB4"/>
    <w:rsid w:val="00927467"/>
    <w:rsid w:val="009301A9"/>
    <w:rsid w:val="00932030"/>
    <w:rsid w:val="00934897"/>
    <w:rsid w:val="00935BF7"/>
    <w:rsid w:val="00940225"/>
    <w:rsid w:val="00942C80"/>
    <w:rsid w:val="00943647"/>
    <w:rsid w:val="0095694F"/>
    <w:rsid w:val="0096403B"/>
    <w:rsid w:val="00971316"/>
    <w:rsid w:val="009726FA"/>
    <w:rsid w:val="009800A9"/>
    <w:rsid w:val="00982D74"/>
    <w:rsid w:val="00983A74"/>
    <w:rsid w:val="00992869"/>
    <w:rsid w:val="00995C3A"/>
    <w:rsid w:val="009A1049"/>
    <w:rsid w:val="009A2549"/>
    <w:rsid w:val="009A40AF"/>
    <w:rsid w:val="009A5E7F"/>
    <w:rsid w:val="009B0A8C"/>
    <w:rsid w:val="009B0CDA"/>
    <w:rsid w:val="009B1160"/>
    <w:rsid w:val="009B2304"/>
    <w:rsid w:val="009B28A4"/>
    <w:rsid w:val="009B5EF1"/>
    <w:rsid w:val="009B65C9"/>
    <w:rsid w:val="009B6A04"/>
    <w:rsid w:val="009B6D72"/>
    <w:rsid w:val="009B72EB"/>
    <w:rsid w:val="009C25AF"/>
    <w:rsid w:val="009C26E0"/>
    <w:rsid w:val="009D44ED"/>
    <w:rsid w:val="009D4AB3"/>
    <w:rsid w:val="009D5986"/>
    <w:rsid w:val="009D6F91"/>
    <w:rsid w:val="009D7151"/>
    <w:rsid w:val="009D7248"/>
    <w:rsid w:val="009E1042"/>
    <w:rsid w:val="009E17A2"/>
    <w:rsid w:val="009E6BD9"/>
    <w:rsid w:val="009F17EA"/>
    <w:rsid w:val="009F5EC2"/>
    <w:rsid w:val="009F667F"/>
    <w:rsid w:val="00A008A5"/>
    <w:rsid w:val="00A0118A"/>
    <w:rsid w:val="00A016AF"/>
    <w:rsid w:val="00A02012"/>
    <w:rsid w:val="00A02BF0"/>
    <w:rsid w:val="00A03370"/>
    <w:rsid w:val="00A05384"/>
    <w:rsid w:val="00A079C2"/>
    <w:rsid w:val="00A10C4F"/>
    <w:rsid w:val="00A11B36"/>
    <w:rsid w:val="00A15EB2"/>
    <w:rsid w:val="00A30C0D"/>
    <w:rsid w:val="00A326DA"/>
    <w:rsid w:val="00A3416C"/>
    <w:rsid w:val="00A34CFC"/>
    <w:rsid w:val="00A462AB"/>
    <w:rsid w:val="00A47A2B"/>
    <w:rsid w:val="00A53908"/>
    <w:rsid w:val="00A54DFA"/>
    <w:rsid w:val="00A65079"/>
    <w:rsid w:val="00A67864"/>
    <w:rsid w:val="00A80017"/>
    <w:rsid w:val="00A81342"/>
    <w:rsid w:val="00A83EF3"/>
    <w:rsid w:val="00A85B58"/>
    <w:rsid w:val="00A90467"/>
    <w:rsid w:val="00A918E6"/>
    <w:rsid w:val="00A95959"/>
    <w:rsid w:val="00AA0578"/>
    <w:rsid w:val="00AA15E4"/>
    <w:rsid w:val="00AA2457"/>
    <w:rsid w:val="00AA279D"/>
    <w:rsid w:val="00AA2D02"/>
    <w:rsid w:val="00AA5105"/>
    <w:rsid w:val="00AA5642"/>
    <w:rsid w:val="00AA7D4C"/>
    <w:rsid w:val="00AB3100"/>
    <w:rsid w:val="00AB5540"/>
    <w:rsid w:val="00AB5CC1"/>
    <w:rsid w:val="00AB680C"/>
    <w:rsid w:val="00AC5DB1"/>
    <w:rsid w:val="00AC603A"/>
    <w:rsid w:val="00AD1C19"/>
    <w:rsid w:val="00AD37A8"/>
    <w:rsid w:val="00AD46BF"/>
    <w:rsid w:val="00AE041D"/>
    <w:rsid w:val="00AE0796"/>
    <w:rsid w:val="00AE1B70"/>
    <w:rsid w:val="00AE3C6B"/>
    <w:rsid w:val="00AF214C"/>
    <w:rsid w:val="00AF28D3"/>
    <w:rsid w:val="00B006AE"/>
    <w:rsid w:val="00B067B9"/>
    <w:rsid w:val="00B07BF4"/>
    <w:rsid w:val="00B1177C"/>
    <w:rsid w:val="00B11DF6"/>
    <w:rsid w:val="00B1551E"/>
    <w:rsid w:val="00B171DF"/>
    <w:rsid w:val="00B20F6B"/>
    <w:rsid w:val="00B211DB"/>
    <w:rsid w:val="00B22FD5"/>
    <w:rsid w:val="00B25151"/>
    <w:rsid w:val="00B255BE"/>
    <w:rsid w:val="00B278A8"/>
    <w:rsid w:val="00B302F6"/>
    <w:rsid w:val="00B377E8"/>
    <w:rsid w:val="00B378D6"/>
    <w:rsid w:val="00B4604B"/>
    <w:rsid w:val="00B50FDC"/>
    <w:rsid w:val="00B5147D"/>
    <w:rsid w:val="00B51AD9"/>
    <w:rsid w:val="00B52610"/>
    <w:rsid w:val="00B5389F"/>
    <w:rsid w:val="00B53E2B"/>
    <w:rsid w:val="00B53F95"/>
    <w:rsid w:val="00B54990"/>
    <w:rsid w:val="00B56165"/>
    <w:rsid w:val="00B563EA"/>
    <w:rsid w:val="00B57789"/>
    <w:rsid w:val="00B6070E"/>
    <w:rsid w:val="00B63E27"/>
    <w:rsid w:val="00B65DE0"/>
    <w:rsid w:val="00B676A0"/>
    <w:rsid w:val="00B71043"/>
    <w:rsid w:val="00B7143B"/>
    <w:rsid w:val="00B71960"/>
    <w:rsid w:val="00B82CC5"/>
    <w:rsid w:val="00B84B85"/>
    <w:rsid w:val="00B872FE"/>
    <w:rsid w:val="00B8774A"/>
    <w:rsid w:val="00B924DC"/>
    <w:rsid w:val="00B92ECF"/>
    <w:rsid w:val="00B9482D"/>
    <w:rsid w:val="00BA0D2D"/>
    <w:rsid w:val="00BA4807"/>
    <w:rsid w:val="00BC1059"/>
    <w:rsid w:val="00BC1258"/>
    <w:rsid w:val="00BC1F66"/>
    <w:rsid w:val="00BC1F8E"/>
    <w:rsid w:val="00BC23C4"/>
    <w:rsid w:val="00BC6AB1"/>
    <w:rsid w:val="00BD0032"/>
    <w:rsid w:val="00BD0818"/>
    <w:rsid w:val="00BD23FD"/>
    <w:rsid w:val="00BD78DD"/>
    <w:rsid w:val="00BE0B90"/>
    <w:rsid w:val="00BE19E6"/>
    <w:rsid w:val="00BE22E7"/>
    <w:rsid w:val="00BE274D"/>
    <w:rsid w:val="00BE60D1"/>
    <w:rsid w:val="00BF1A62"/>
    <w:rsid w:val="00BF3B42"/>
    <w:rsid w:val="00C045D8"/>
    <w:rsid w:val="00C0709C"/>
    <w:rsid w:val="00C13D45"/>
    <w:rsid w:val="00C170B6"/>
    <w:rsid w:val="00C21803"/>
    <w:rsid w:val="00C22DCA"/>
    <w:rsid w:val="00C23624"/>
    <w:rsid w:val="00C2616B"/>
    <w:rsid w:val="00C27DF0"/>
    <w:rsid w:val="00C312A2"/>
    <w:rsid w:val="00C33C35"/>
    <w:rsid w:val="00C342BF"/>
    <w:rsid w:val="00C35C6F"/>
    <w:rsid w:val="00C35DC3"/>
    <w:rsid w:val="00C3649E"/>
    <w:rsid w:val="00C37601"/>
    <w:rsid w:val="00C43D01"/>
    <w:rsid w:val="00C44E50"/>
    <w:rsid w:val="00C469D6"/>
    <w:rsid w:val="00C479CB"/>
    <w:rsid w:val="00C5253B"/>
    <w:rsid w:val="00C5656C"/>
    <w:rsid w:val="00C61FAD"/>
    <w:rsid w:val="00C62F83"/>
    <w:rsid w:val="00C64997"/>
    <w:rsid w:val="00C64B1B"/>
    <w:rsid w:val="00C64E0E"/>
    <w:rsid w:val="00C71F55"/>
    <w:rsid w:val="00C72804"/>
    <w:rsid w:val="00C73250"/>
    <w:rsid w:val="00C73BE4"/>
    <w:rsid w:val="00C73E1E"/>
    <w:rsid w:val="00C741FC"/>
    <w:rsid w:val="00C77828"/>
    <w:rsid w:val="00C80A10"/>
    <w:rsid w:val="00C80FB8"/>
    <w:rsid w:val="00C82168"/>
    <w:rsid w:val="00C83D2F"/>
    <w:rsid w:val="00C84D0D"/>
    <w:rsid w:val="00C85A1D"/>
    <w:rsid w:val="00C87CE8"/>
    <w:rsid w:val="00C906DD"/>
    <w:rsid w:val="00C915AB"/>
    <w:rsid w:val="00C92772"/>
    <w:rsid w:val="00C973C8"/>
    <w:rsid w:val="00CA1B7E"/>
    <w:rsid w:val="00CA1D24"/>
    <w:rsid w:val="00CA6CA8"/>
    <w:rsid w:val="00CA7250"/>
    <w:rsid w:val="00CB1995"/>
    <w:rsid w:val="00CB7D4F"/>
    <w:rsid w:val="00CC0003"/>
    <w:rsid w:val="00CC087B"/>
    <w:rsid w:val="00CC4C03"/>
    <w:rsid w:val="00CD1996"/>
    <w:rsid w:val="00CD43C6"/>
    <w:rsid w:val="00CD4BC3"/>
    <w:rsid w:val="00CD682D"/>
    <w:rsid w:val="00CE7D66"/>
    <w:rsid w:val="00CF4C49"/>
    <w:rsid w:val="00CF4DF0"/>
    <w:rsid w:val="00CF6550"/>
    <w:rsid w:val="00CF6AE3"/>
    <w:rsid w:val="00D06084"/>
    <w:rsid w:val="00D07CB9"/>
    <w:rsid w:val="00D10B8B"/>
    <w:rsid w:val="00D11646"/>
    <w:rsid w:val="00D15ACE"/>
    <w:rsid w:val="00D21328"/>
    <w:rsid w:val="00D21E04"/>
    <w:rsid w:val="00D227CE"/>
    <w:rsid w:val="00D246D0"/>
    <w:rsid w:val="00D24B53"/>
    <w:rsid w:val="00D26373"/>
    <w:rsid w:val="00D26E8F"/>
    <w:rsid w:val="00D276B9"/>
    <w:rsid w:val="00D309B1"/>
    <w:rsid w:val="00D343DD"/>
    <w:rsid w:val="00D35086"/>
    <w:rsid w:val="00D35517"/>
    <w:rsid w:val="00D37CAF"/>
    <w:rsid w:val="00D409E8"/>
    <w:rsid w:val="00D453E0"/>
    <w:rsid w:val="00D45DFD"/>
    <w:rsid w:val="00D51C2B"/>
    <w:rsid w:val="00D529BA"/>
    <w:rsid w:val="00D5444E"/>
    <w:rsid w:val="00D56B3E"/>
    <w:rsid w:val="00D56D10"/>
    <w:rsid w:val="00D5785F"/>
    <w:rsid w:val="00D649F6"/>
    <w:rsid w:val="00D64E77"/>
    <w:rsid w:val="00D70BCA"/>
    <w:rsid w:val="00D72621"/>
    <w:rsid w:val="00D73CC5"/>
    <w:rsid w:val="00D75394"/>
    <w:rsid w:val="00D76C91"/>
    <w:rsid w:val="00D86095"/>
    <w:rsid w:val="00D86C4F"/>
    <w:rsid w:val="00D908F5"/>
    <w:rsid w:val="00D9286C"/>
    <w:rsid w:val="00DA0106"/>
    <w:rsid w:val="00DA34CA"/>
    <w:rsid w:val="00DA41B6"/>
    <w:rsid w:val="00DA60D1"/>
    <w:rsid w:val="00DB1D37"/>
    <w:rsid w:val="00DB2709"/>
    <w:rsid w:val="00DB38F3"/>
    <w:rsid w:val="00DC2952"/>
    <w:rsid w:val="00DC4981"/>
    <w:rsid w:val="00DC4AFC"/>
    <w:rsid w:val="00DC5307"/>
    <w:rsid w:val="00DC559F"/>
    <w:rsid w:val="00DC74B3"/>
    <w:rsid w:val="00DD7A59"/>
    <w:rsid w:val="00DD7E82"/>
    <w:rsid w:val="00DE669B"/>
    <w:rsid w:val="00DF1BEE"/>
    <w:rsid w:val="00DF22FC"/>
    <w:rsid w:val="00DF25EE"/>
    <w:rsid w:val="00DF57A7"/>
    <w:rsid w:val="00DF5B77"/>
    <w:rsid w:val="00DF67E9"/>
    <w:rsid w:val="00DF6DF6"/>
    <w:rsid w:val="00E000AF"/>
    <w:rsid w:val="00E003D5"/>
    <w:rsid w:val="00E02F7B"/>
    <w:rsid w:val="00E039B9"/>
    <w:rsid w:val="00E03EEE"/>
    <w:rsid w:val="00E0432E"/>
    <w:rsid w:val="00E0441F"/>
    <w:rsid w:val="00E071D9"/>
    <w:rsid w:val="00E10119"/>
    <w:rsid w:val="00E115CD"/>
    <w:rsid w:val="00E1523A"/>
    <w:rsid w:val="00E161FE"/>
    <w:rsid w:val="00E20F04"/>
    <w:rsid w:val="00E216FA"/>
    <w:rsid w:val="00E22D25"/>
    <w:rsid w:val="00E24E45"/>
    <w:rsid w:val="00E27052"/>
    <w:rsid w:val="00E33E9F"/>
    <w:rsid w:val="00E34511"/>
    <w:rsid w:val="00E3520F"/>
    <w:rsid w:val="00E3665F"/>
    <w:rsid w:val="00E40F41"/>
    <w:rsid w:val="00E41A36"/>
    <w:rsid w:val="00E457F4"/>
    <w:rsid w:val="00E526A3"/>
    <w:rsid w:val="00E52E7C"/>
    <w:rsid w:val="00E54796"/>
    <w:rsid w:val="00E55E18"/>
    <w:rsid w:val="00E56D11"/>
    <w:rsid w:val="00E573B9"/>
    <w:rsid w:val="00E57678"/>
    <w:rsid w:val="00E57A45"/>
    <w:rsid w:val="00E57AB7"/>
    <w:rsid w:val="00E603AD"/>
    <w:rsid w:val="00E612E8"/>
    <w:rsid w:val="00E70151"/>
    <w:rsid w:val="00E74F77"/>
    <w:rsid w:val="00E7775C"/>
    <w:rsid w:val="00E8088C"/>
    <w:rsid w:val="00E878A9"/>
    <w:rsid w:val="00E9196B"/>
    <w:rsid w:val="00E9397B"/>
    <w:rsid w:val="00E95F8C"/>
    <w:rsid w:val="00EA420F"/>
    <w:rsid w:val="00EB04DC"/>
    <w:rsid w:val="00EB08E5"/>
    <w:rsid w:val="00EB1AAD"/>
    <w:rsid w:val="00EB4FFC"/>
    <w:rsid w:val="00EB6D9D"/>
    <w:rsid w:val="00EB7BA0"/>
    <w:rsid w:val="00EC15A3"/>
    <w:rsid w:val="00EC1FDC"/>
    <w:rsid w:val="00EC5A9C"/>
    <w:rsid w:val="00EC5D61"/>
    <w:rsid w:val="00ED0787"/>
    <w:rsid w:val="00ED28EE"/>
    <w:rsid w:val="00ED3348"/>
    <w:rsid w:val="00ED4E86"/>
    <w:rsid w:val="00ED5BE5"/>
    <w:rsid w:val="00ED6622"/>
    <w:rsid w:val="00EE7D0D"/>
    <w:rsid w:val="00EF0BF1"/>
    <w:rsid w:val="00EF0D2E"/>
    <w:rsid w:val="00EF0D76"/>
    <w:rsid w:val="00EF0DBC"/>
    <w:rsid w:val="00EF113D"/>
    <w:rsid w:val="00EF50F6"/>
    <w:rsid w:val="00EF621F"/>
    <w:rsid w:val="00F00404"/>
    <w:rsid w:val="00F03323"/>
    <w:rsid w:val="00F03C49"/>
    <w:rsid w:val="00F06609"/>
    <w:rsid w:val="00F06658"/>
    <w:rsid w:val="00F0682D"/>
    <w:rsid w:val="00F0795E"/>
    <w:rsid w:val="00F10EA4"/>
    <w:rsid w:val="00F11175"/>
    <w:rsid w:val="00F123AF"/>
    <w:rsid w:val="00F17146"/>
    <w:rsid w:val="00F17404"/>
    <w:rsid w:val="00F2189C"/>
    <w:rsid w:val="00F21C52"/>
    <w:rsid w:val="00F2321D"/>
    <w:rsid w:val="00F23A6E"/>
    <w:rsid w:val="00F25C79"/>
    <w:rsid w:val="00F40B23"/>
    <w:rsid w:val="00F42D37"/>
    <w:rsid w:val="00F432A7"/>
    <w:rsid w:val="00F43A29"/>
    <w:rsid w:val="00F43D5E"/>
    <w:rsid w:val="00F50F9E"/>
    <w:rsid w:val="00F535B5"/>
    <w:rsid w:val="00F56A66"/>
    <w:rsid w:val="00F60F26"/>
    <w:rsid w:val="00F672F1"/>
    <w:rsid w:val="00F729A1"/>
    <w:rsid w:val="00F813B7"/>
    <w:rsid w:val="00F82258"/>
    <w:rsid w:val="00F829ED"/>
    <w:rsid w:val="00F839BE"/>
    <w:rsid w:val="00F8417D"/>
    <w:rsid w:val="00F842C2"/>
    <w:rsid w:val="00F85569"/>
    <w:rsid w:val="00F86BCA"/>
    <w:rsid w:val="00F900A7"/>
    <w:rsid w:val="00F9206D"/>
    <w:rsid w:val="00F92496"/>
    <w:rsid w:val="00F94F58"/>
    <w:rsid w:val="00FA3D83"/>
    <w:rsid w:val="00FA4BA7"/>
    <w:rsid w:val="00FB0B70"/>
    <w:rsid w:val="00FB4BF3"/>
    <w:rsid w:val="00FB6C08"/>
    <w:rsid w:val="00FB71B3"/>
    <w:rsid w:val="00FB7F9B"/>
    <w:rsid w:val="00FC0F7C"/>
    <w:rsid w:val="00FC2831"/>
    <w:rsid w:val="00FC30C7"/>
    <w:rsid w:val="00FC43E1"/>
    <w:rsid w:val="00FC4E82"/>
    <w:rsid w:val="00FD0884"/>
    <w:rsid w:val="00FD0B26"/>
    <w:rsid w:val="00FD0E4D"/>
    <w:rsid w:val="00FD1432"/>
    <w:rsid w:val="00FD2B77"/>
    <w:rsid w:val="00FD3D5B"/>
    <w:rsid w:val="00FD6D00"/>
    <w:rsid w:val="00FD7B4A"/>
    <w:rsid w:val="00FE56CB"/>
    <w:rsid w:val="00FE77EA"/>
    <w:rsid w:val="00FF0F4A"/>
    <w:rsid w:val="7DD022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52E345"/>
  <w15:docId w15:val="{41131943-3581-4E0D-85EE-D33C7C32A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6F5"/>
    <w:pPr>
      <w:spacing w:before="40" w:after="180"/>
    </w:pPr>
    <w:rPr>
      <w:rFonts w:ascii="Calibri" w:hAnsi="Calibri"/>
      <w:sz w:val="24"/>
    </w:rPr>
  </w:style>
  <w:style w:type="paragraph" w:styleId="Heading1">
    <w:name w:val="heading 1"/>
    <w:basedOn w:val="Normal"/>
    <w:next w:val="Normal"/>
    <w:link w:val="Heading1Char"/>
    <w:uiPriority w:val="9"/>
    <w:qFormat/>
    <w:rsid w:val="00D5785F"/>
    <w:pPr>
      <w:keepNext/>
      <w:keepLines/>
      <w:spacing w:before="480" w:after="240" w:line="240" w:lineRule="auto"/>
      <w:outlineLvl w:val="0"/>
    </w:pPr>
    <w:rPr>
      <w:rFonts w:ascii="Arial" w:eastAsia="Times New Roman" w:hAnsi="Arial" w:cs="Times New Roman"/>
      <w:b/>
      <w:kern w:val="28"/>
      <w:sz w:val="48"/>
      <w:szCs w:val="32"/>
      <w:lang w:val="en-AU"/>
    </w:rPr>
  </w:style>
  <w:style w:type="paragraph" w:styleId="Heading2">
    <w:name w:val="heading 2"/>
    <w:basedOn w:val="Normal"/>
    <w:next w:val="Normal"/>
    <w:link w:val="Heading2Char"/>
    <w:uiPriority w:val="9"/>
    <w:unhideWhenUsed/>
    <w:qFormat/>
    <w:rsid w:val="00D5785F"/>
    <w:pPr>
      <w:keepNext/>
      <w:keepLines/>
      <w:spacing w:before="360" w:line="240" w:lineRule="auto"/>
      <w:ind w:left="578" w:hanging="578"/>
      <w:outlineLvl w:val="1"/>
    </w:pPr>
    <w:rPr>
      <w:rFonts w:ascii="Arial" w:eastAsia="SimSun" w:hAnsi="Arial" w:cs="Times New Roman"/>
      <w:b/>
      <w:sz w:val="32"/>
      <w:szCs w:val="32"/>
      <w:lang w:val="en-AU"/>
    </w:rPr>
  </w:style>
  <w:style w:type="paragraph" w:styleId="Heading3">
    <w:name w:val="heading 3"/>
    <w:basedOn w:val="Normal"/>
    <w:next w:val="Normal"/>
    <w:link w:val="Heading3Char"/>
    <w:autoRedefine/>
    <w:uiPriority w:val="9"/>
    <w:unhideWhenUsed/>
    <w:qFormat/>
    <w:rsid w:val="00D5785F"/>
    <w:pPr>
      <w:keepNext/>
      <w:keepLines/>
      <w:spacing w:before="240" w:line="240" w:lineRule="auto"/>
      <w:outlineLvl w:val="2"/>
    </w:pPr>
    <w:rPr>
      <w:rFonts w:ascii="Arial" w:eastAsia="SimSun" w:hAnsi="Arial" w:cs="Times New Roman"/>
      <w:b/>
      <w:sz w:val="26"/>
      <w:szCs w:val="24"/>
      <w:lang w:val="en-AU"/>
    </w:rPr>
  </w:style>
  <w:style w:type="paragraph" w:styleId="Heading4">
    <w:name w:val="heading 4"/>
    <w:basedOn w:val="Normal"/>
    <w:next w:val="Normal"/>
    <w:link w:val="Heading4Char"/>
    <w:uiPriority w:val="9"/>
    <w:unhideWhenUsed/>
    <w:qFormat/>
    <w:rsid w:val="00D5785F"/>
    <w:pPr>
      <w:keepNext/>
      <w:keepLines/>
      <w:spacing w:before="80" w:line="240" w:lineRule="auto"/>
      <w:outlineLvl w:val="3"/>
    </w:pPr>
    <w:rPr>
      <w:rFonts w:ascii="Arial" w:eastAsia="SimSun" w:hAnsi="Arial" w:cs="Times New Roman"/>
      <w:i/>
      <w:iCs/>
      <w:sz w:val="26"/>
      <w:lang w:val="en-AU"/>
    </w:rPr>
  </w:style>
  <w:style w:type="paragraph" w:styleId="Heading5">
    <w:name w:val="heading 5"/>
    <w:basedOn w:val="Normal"/>
    <w:next w:val="Normal"/>
    <w:link w:val="Heading5Char"/>
    <w:uiPriority w:val="9"/>
    <w:unhideWhenUsed/>
    <w:qFormat/>
    <w:rsid w:val="00D5785F"/>
    <w:pPr>
      <w:keepNext/>
      <w:keepLines/>
      <w:spacing w:before="120" w:after="120" w:line="240" w:lineRule="auto"/>
      <w:outlineLvl w:val="4"/>
    </w:pPr>
    <w:rPr>
      <w:rFonts w:eastAsiaTheme="majorEastAsia" w:cstheme="majorBidi"/>
      <w:b/>
      <w:iCs/>
      <w:szCs w:val="24"/>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339EF"/>
    <w:pPr>
      <w:tabs>
        <w:tab w:val="center" w:pos="4513"/>
        <w:tab w:val="right" w:pos="9026"/>
      </w:tabs>
      <w:spacing w:after="0" w:line="240" w:lineRule="auto"/>
    </w:pPr>
    <w:rPr>
      <w:rFonts w:eastAsia="Calibri" w:cs="Times New Roman"/>
      <w:lang w:val="en-AU"/>
    </w:rPr>
  </w:style>
  <w:style w:type="character" w:customStyle="1" w:styleId="FooterChar">
    <w:name w:val="Footer Char"/>
    <w:basedOn w:val="DefaultParagraphFont"/>
    <w:link w:val="Footer"/>
    <w:uiPriority w:val="99"/>
    <w:rsid w:val="00C339EF"/>
    <w:rPr>
      <w:rFonts w:ascii="Calibri" w:eastAsia="Calibri" w:hAnsi="Calibri" w:cs="Times New Roman"/>
      <w:lang w:val="en-AU"/>
    </w:rPr>
  </w:style>
  <w:style w:type="character" w:customStyle="1" w:styleId="Heading1Char">
    <w:name w:val="Heading 1 Char"/>
    <w:basedOn w:val="DefaultParagraphFont"/>
    <w:link w:val="Heading1"/>
    <w:uiPriority w:val="9"/>
    <w:rsid w:val="00D5785F"/>
    <w:rPr>
      <w:rFonts w:ascii="Arial" w:eastAsia="Times New Roman" w:hAnsi="Arial" w:cs="Times New Roman"/>
      <w:b/>
      <w:kern w:val="28"/>
      <w:sz w:val="48"/>
      <w:szCs w:val="32"/>
      <w:lang w:val="en-AU"/>
    </w:rPr>
  </w:style>
  <w:style w:type="paragraph" w:styleId="TOCHeading">
    <w:name w:val="TOC Heading"/>
    <w:basedOn w:val="Heading1"/>
    <w:next w:val="Normal"/>
    <w:uiPriority w:val="39"/>
    <w:unhideWhenUsed/>
    <w:qFormat/>
    <w:rsid w:val="00F123AF"/>
    <w:pPr>
      <w:spacing w:after="0" w:line="276" w:lineRule="auto"/>
      <w:outlineLvl w:val="9"/>
    </w:pPr>
    <w:rPr>
      <w:bCs/>
      <w:caps/>
      <w:kern w:val="0"/>
      <w:sz w:val="40"/>
      <w:szCs w:val="28"/>
      <w:lang w:val="en-US"/>
    </w:rPr>
  </w:style>
  <w:style w:type="character" w:customStyle="1" w:styleId="Heading2Char">
    <w:name w:val="Heading 2 Char"/>
    <w:basedOn w:val="DefaultParagraphFont"/>
    <w:link w:val="Heading2"/>
    <w:uiPriority w:val="9"/>
    <w:rsid w:val="00D5785F"/>
    <w:rPr>
      <w:rFonts w:ascii="Arial" w:eastAsia="SimSun" w:hAnsi="Arial" w:cs="Times New Roman"/>
      <w:b/>
      <w:sz w:val="32"/>
      <w:szCs w:val="32"/>
      <w:lang w:val="en-AU"/>
    </w:rPr>
  </w:style>
  <w:style w:type="paragraph" w:customStyle="1" w:styleId="Bbodytext">
    <w:name w:val="B_body_text"/>
    <w:basedOn w:val="Normal"/>
    <w:link w:val="BbodytextChar"/>
    <w:qFormat/>
    <w:rsid w:val="001B45B0"/>
    <w:pPr>
      <w:spacing w:before="120" w:after="120" w:line="240" w:lineRule="auto"/>
    </w:pPr>
    <w:rPr>
      <w:rFonts w:eastAsia="Calibri" w:cs="Times New Roman"/>
      <w:lang w:val="en-AU"/>
    </w:rPr>
  </w:style>
  <w:style w:type="character" w:customStyle="1" w:styleId="BbodytextChar">
    <w:name w:val="B_body_text Char"/>
    <w:basedOn w:val="DefaultParagraphFont"/>
    <w:link w:val="Bbodytext"/>
    <w:rsid w:val="001B45B0"/>
    <w:rPr>
      <w:rFonts w:ascii="Calibri" w:eastAsia="Calibri" w:hAnsi="Calibri" w:cs="Times New Roman"/>
      <w:sz w:val="24"/>
      <w:lang w:val="en-AU"/>
    </w:rPr>
  </w:style>
  <w:style w:type="paragraph" w:customStyle="1" w:styleId="BBullet1">
    <w:name w:val="B_Bullet_1"/>
    <w:basedOn w:val="Bbodytext"/>
    <w:link w:val="BBullet1Char"/>
    <w:qFormat/>
    <w:rsid w:val="007A7C30"/>
    <w:pPr>
      <w:numPr>
        <w:numId w:val="1"/>
      </w:numPr>
      <w:tabs>
        <w:tab w:val="left" w:pos="426"/>
      </w:tabs>
      <w:spacing w:before="0"/>
    </w:pPr>
    <w:rPr>
      <w:sz w:val="22"/>
    </w:rPr>
  </w:style>
  <w:style w:type="character" w:customStyle="1" w:styleId="BBullet1Char">
    <w:name w:val="B_Bullet_1 Char"/>
    <w:basedOn w:val="BbodytextChar"/>
    <w:link w:val="BBullet1"/>
    <w:rsid w:val="007A7C30"/>
    <w:rPr>
      <w:rFonts w:ascii="Calibri" w:eastAsia="Calibri" w:hAnsi="Calibri" w:cs="Times New Roman"/>
      <w:sz w:val="24"/>
      <w:lang w:val="en-AU"/>
    </w:rPr>
  </w:style>
  <w:style w:type="paragraph" w:styleId="Caption">
    <w:name w:val="caption"/>
    <w:basedOn w:val="Normal"/>
    <w:next w:val="Normal"/>
    <w:autoRedefine/>
    <w:unhideWhenUsed/>
    <w:qFormat/>
    <w:rsid w:val="004420A6"/>
    <w:pPr>
      <w:keepNext/>
      <w:pBdr>
        <w:top w:val="nil"/>
        <w:left w:val="nil"/>
        <w:bottom w:val="nil"/>
        <w:right w:val="nil"/>
        <w:between w:val="nil"/>
        <w:bar w:val="nil"/>
      </w:pBdr>
      <w:spacing w:before="240" w:after="120" w:line="240" w:lineRule="auto"/>
    </w:pPr>
    <w:rPr>
      <w:rFonts w:ascii="Arial" w:eastAsia="Calibri" w:hAnsi="Arial" w:cs="Times New Roman"/>
      <w:b/>
      <w:iCs/>
      <w:sz w:val="22"/>
      <w:szCs w:val="24"/>
      <w:lang w:val="en-AU"/>
    </w:rPr>
  </w:style>
  <w:style w:type="paragraph" w:styleId="NoSpacing">
    <w:name w:val="No Spacing"/>
    <w:uiPriority w:val="1"/>
    <w:rsid w:val="001E43A5"/>
    <w:pPr>
      <w:spacing w:after="0" w:line="240" w:lineRule="auto"/>
    </w:pPr>
    <w:rPr>
      <w:rFonts w:ascii="Calibri" w:eastAsia="Calibri" w:hAnsi="Calibri" w:cs="Times New Roman"/>
      <w:lang w:val="en-AU"/>
    </w:rPr>
  </w:style>
  <w:style w:type="paragraph" w:customStyle="1" w:styleId="BStableheading1">
    <w:name w:val="BS_table heading 1"/>
    <w:basedOn w:val="NoSpacing"/>
    <w:link w:val="BStableheading1Char"/>
    <w:rsid w:val="001E43A5"/>
    <w:pPr>
      <w:framePr w:wrap="around" w:vAnchor="text" w:hAnchor="text" w:y="1"/>
      <w:jc w:val="right"/>
    </w:pPr>
    <w:rPr>
      <w:rFonts w:cs="Calibri"/>
      <w:b/>
      <w:bCs/>
    </w:rPr>
  </w:style>
  <w:style w:type="character" w:customStyle="1" w:styleId="BStableheading1Char">
    <w:name w:val="BS_table heading 1 Char"/>
    <w:basedOn w:val="DefaultParagraphFont"/>
    <w:link w:val="BStableheading1"/>
    <w:locked/>
    <w:rsid w:val="001E43A5"/>
    <w:rPr>
      <w:rFonts w:ascii="Calibri" w:eastAsia="Calibri" w:hAnsi="Calibri" w:cs="Calibri"/>
      <w:b/>
      <w:bCs/>
      <w:lang w:val="en-AU"/>
    </w:rPr>
  </w:style>
  <w:style w:type="paragraph" w:customStyle="1" w:styleId="BTableHeaderText">
    <w:name w:val="B_Table Header Text"/>
    <w:basedOn w:val="Normal"/>
    <w:link w:val="BTableHeaderTextChar"/>
    <w:qFormat/>
    <w:rsid w:val="00746E81"/>
    <w:pPr>
      <w:spacing w:after="0" w:line="240" w:lineRule="auto"/>
      <w:jc w:val="right"/>
    </w:pPr>
    <w:rPr>
      <w:rFonts w:eastAsia="Calibri" w:cs="Times New Roman"/>
      <w:b/>
      <w:bCs/>
      <w:sz w:val="20"/>
      <w:szCs w:val="20"/>
      <w:lang w:val="en-AU"/>
    </w:rPr>
  </w:style>
  <w:style w:type="character" w:customStyle="1" w:styleId="BTableHeaderTextChar">
    <w:name w:val="B_Table Header Text Char"/>
    <w:basedOn w:val="DefaultParagraphFont"/>
    <w:link w:val="BTableHeaderText"/>
    <w:rsid w:val="00746E81"/>
    <w:rPr>
      <w:rFonts w:ascii="Calibri" w:eastAsia="Calibri" w:hAnsi="Calibri" w:cs="Times New Roman"/>
      <w:b/>
      <w:bCs/>
      <w:sz w:val="20"/>
      <w:szCs w:val="20"/>
      <w:lang w:val="en-AU"/>
    </w:rPr>
  </w:style>
  <w:style w:type="table" w:styleId="TableGrid">
    <w:name w:val="Table Grid"/>
    <w:basedOn w:val="TableNormal"/>
    <w:uiPriority w:val="39"/>
    <w:rsid w:val="00AE041D"/>
    <w:pPr>
      <w:spacing w:after="0" w:line="240" w:lineRule="auto"/>
    </w:pPr>
    <w:rPr>
      <w:rFonts w:ascii="Calibri" w:eastAsia="Calibri" w:hAnsi="Calibri" w:cs="Times New Roman"/>
      <w:color w:val="000000" w:themeColor="text1"/>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B6A04"/>
  </w:style>
  <w:style w:type="character" w:customStyle="1" w:styleId="eop">
    <w:name w:val="eop"/>
    <w:basedOn w:val="DefaultParagraphFont"/>
    <w:rsid w:val="009B6A04"/>
  </w:style>
  <w:style w:type="paragraph" w:customStyle="1" w:styleId="BNote">
    <w:name w:val="B_Note"/>
    <w:basedOn w:val="Normal"/>
    <w:qFormat/>
    <w:rsid w:val="00293572"/>
    <w:pPr>
      <w:keepNext/>
      <w:spacing w:before="120" w:after="0" w:line="240" w:lineRule="auto"/>
    </w:pPr>
    <w:rPr>
      <w:rFonts w:eastAsia="Calibri" w:cs="Times New Roman"/>
      <w:sz w:val="18"/>
      <w:lang w:val="en-AU"/>
    </w:rPr>
  </w:style>
  <w:style w:type="paragraph" w:customStyle="1" w:styleId="BNoteBold">
    <w:name w:val="B_Note Bold"/>
    <w:basedOn w:val="Normal"/>
    <w:link w:val="BNoteBoldChar"/>
    <w:qFormat/>
    <w:rsid w:val="006925B5"/>
    <w:pPr>
      <w:keepNext/>
      <w:spacing w:before="120" w:after="0" w:line="240" w:lineRule="auto"/>
    </w:pPr>
    <w:rPr>
      <w:rFonts w:eastAsia="Calibri" w:cs="Times New Roman"/>
      <w:b/>
      <w:sz w:val="18"/>
      <w:lang w:val="en-AU"/>
    </w:rPr>
  </w:style>
  <w:style w:type="character" w:customStyle="1" w:styleId="BNoteBoldChar">
    <w:name w:val="B_Note Bold Char"/>
    <w:basedOn w:val="DefaultParagraphFont"/>
    <w:link w:val="BNoteBold"/>
    <w:rsid w:val="00793445"/>
    <w:rPr>
      <w:rFonts w:ascii="Calibri" w:eastAsia="Calibri" w:hAnsi="Calibri" w:cs="Times New Roman"/>
      <w:b/>
      <w:sz w:val="18"/>
      <w:lang w:val="en-AU"/>
    </w:rPr>
  </w:style>
  <w:style w:type="paragraph" w:customStyle="1" w:styleId="BNotelist">
    <w:name w:val="B_Note list"/>
    <w:basedOn w:val="BNoteBold"/>
    <w:link w:val="BNotelistChar"/>
    <w:qFormat/>
    <w:rsid w:val="006925B5"/>
    <w:pPr>
      <w:spacing w:before="0"/>
    </w:pPr>
    <w:rPr>
      <w:b w:val="0"/>
    </w:rPr>
  </w:style>
  <w:style w:type="character" w:customStyle="1" w:styleId="BNotelistChar">
    <w:name w:val="B_Note list Char"/>
    <w:basedOn w:val="BNoteBoldChar"/>
    <w:link w:val="BNotelist"/>
    <w:rsid w:val="00793445"/>
    <w:rPr>
      <w:rFonts w:ascii="Calibri" w:eastAsia="Calibri" w:hAnsi="Calibri" w:cs="Times New Roman"/>
      <w:b w:val="0"/>
      <w:sz w:val="18"/>
      <w:lang w:val="en-AU"/>
    </w:rPr>
  </w:style>
  <w:style w:type="character" w:customStyle="1" w:styleId="Heading3Char">
    <w:name w:val="Heading 3 Char"/>
    <w:basedOn w:val="DefaultParagraphFont"/>
    <w:link w:val="Heading3"/>
    <w:uiPriority w:val="9"/>
    <w:rsid w:val="00D5785F"/>
    <w:rPr>
      <w:rFonts w:ascii="Arial" w:eastAsia="SimSun" w:hAnsi="Arial" w:cs="Times New Roman"/>
      <w:b/>
      <w:sz w:val="26"/>
      <w:szCs w:val="24"/>
      <w:lang w:val="en-AU"/>
    </w:rPr>
  </w:style>
  <w:style w:type="character" w:customStyle="1" w:styleId="Heading4Char">
    <w:name w:val="Heading 4 Char"/>
    <w:basedOn w:val="DefaultParagraphFont"/>
    <w:link w:val="Heading4"/>
    <w:uiPriority w:val="9"/>
    <w:rsid w:val="00D5785F"/>
    <w:rPr>
      <w:rFonts w:ascii="Arial" w:eastAsia="SimSun" w:hAnsi="Arial" w:cs="Times New Roman"/>
      <w:i/>
      <w:iCs/>
      <w:sz w:val="26"/>
      <w:lang w:val="en-AU"/>
    </w:rPr>
  </w:style>
  <w:style w:type="paragraph" w:customStyle="1" w:styleId="BTableHeadingRowRightAligned">
    <w:name w:val="B_Table Heading Row Right Aligned"/>
    <w:basedOn w:val="Normal"/>
    <w:qFormat/>
    <w:rsid w:val="006925B5"/>
    <w:pPr>
      <w:spacing w:after="0" w:line="240" w:lineRule="auto"/>
      <w:ind w:left="227" w:hanging="227"/>
      <w:jc w:val="right"/>
    </w:pPr>
    <w:rPr>
      <w:rFonts w:eastAsia="Calibri" w:cs="Times New Roman"/>
      <w:b/>
      <w:sz w:val="20"/>
      <w:lang w:val="en-AU"/>
    </w:rPr>
  </w:style>
  <w:style w:type="paragraph" w:customStyle="1" w:styleId="Btabletextbold">
    <w:name w:val="B_table text bold"/>
    <w:basedOn w:val="Normal"/>
    <w:qFormat/>
    <w:rsid w:val="008869C9"/>
    <w:pPr>
      <w:spacing w:after="0" w:line="240" w:lineRule="auto"/>
      <w:ind w:left="227" w:hanging="227"/>
    </w:pPr>
    <w:rPr>
      <w:rFonts w:ascii="Aptos" w:eastAsia="Calibri" w:hAnsi="Aptos" w:cs="Times New Roman"/>
      <w:b/>
      <w:sz w:val="21"/>
      <w:lang w:val="en-AU"/>
    </w:rPr>
  </w:style>
  <w:style w:type="paragraph" w:styleId="BodyTextIndent">
    <w:name w:val="Body Text Indent"/>
    <w:basedOn w:val="Normal"/>
    <w:link w:val="BodyTextIndentChar"/>
    <w:unhideWhenUsed/>
    <w:rsid w:val="007C4C1C"/>
    <w:pPr>
      <w:spacing w:after="120" w:line="256" w:lineRule="auto"/>
      <w:ind w:left="283"/>
    </w:pPr>
    <w:rPr>
      <w:rFonts w:eastAsia="Calibri" w:cs="Times New Roman"/>
      <w:lang w:val="en-AU"/>
    </w:rPr>
  </w:style>
  <w:style w:type="character" w:customStyle="1" w:styleId="BodyTextIndentChar">
    <w:name w:val="Body Text Indent Char"/>
    <w:basedOn w:val="DefaultParagraphFont"/>
    <w:link w:val="BodyTextIndent"/>
    <w:rsid w:val="007C4C1C"/>
    <w:rPr>
      <w:rFonts w:ascii="Calibri" w:eastAsia="Calibri" w:hAnsi="Calibri" w:cs="Times New Roman"/>
      <w:lang w:val="en-AU"/>
    </w:rPr>
  </w:style>
  <w:style w:type="paragraph" w:customStyle="1" w:styleId="BSbullet1">
    <w:name w:val="BS_bullet 1"/>
    <w:basedOn w:val="BodyTextIndent"/>
    <w:link w:val="BSbullet1Char"/>
    <w:qFormat/>
    <w:rsid w:val="0060343E"/>
    <w:pPr>
      <w:numPr>
        <w:numId w:val="4"/>
      </w:numPr>
      <w:spacing w:before="200" w:line="240" w:lineRule="auto"/>
      <w:jc w:val="both"/>
    </w:pPr>
    <w:rPr>
      <w:rFonts w:eastAsia="SimSun"/>
      <w:szCs w:val="24"/>
    </w:rPr>
  </w:style>
  <w:style w:type="character" w:customStyle="1" w:styleId="BSbullet1Char">
    <w:name w:val="BS_bullet 1 Char"/>
    <w:basedOn w:val="DefaultParagraphFont"/>
    <w:link w:val="BSbullet1"/>
    <w:locked/>
    <w:rsid w:val="0060343E"/>
    <w:rPr>
      <w:rFonts w:ascii="Calibri" w:eastAsia="SimSun" w:hAnsi="Calibri" w:cs="Times New Roman"/>
      <w:sz w:val="24"/>
      <w:szCs w:val="24"/>
      <w:lang w:val="en-AU"/>
    </w:rPr>
  </w:style>
  <w:style w:type="paragraph" w:styleId="ListParagraph">
    <w:name w:val="List Paragraph"/>
    <w:basedOn w:val="Normal"/>
    <w:link w:val="ListParagraphChar"/>
    <w:uiPriority w:val="34"/>
    <w:qFormat/>
    <w:rsid w:val="00F177D2"/>
    <w:pPr>
      <w:spacing w:after="160" w:line="259" w:lineRule="auto"/>
      <w:ind w:left="720"/>
      <w:contextualSpacing/>
    </w:pPr>
    <w:rPr>
      <w:rFonts w:eastAsia="Calibri" w:cs="Times New Roman"/>
      <w:lang w:val="en-AU"/>
    </w:rPr>
  </w:style>
  <w:style w:type="character" w:customStyle="1" w:styleId="ListParagraphChar">
    <w:name w:val="List Paragraph Char"/>
    <w:link w:val="ListParagraph"/>
    <w:uiPriority w:val="34"/>
    <w:locked/>
    <w:rsid w:val="0018452A"/>
    <w:rPr>
      <w:rFonts w:ascii="Calibri" w:eastAsia="Calibri" w:hAnsi="Calibri" w:cs="Times New Roman"/>
      <w:lang w:val="en-AU"/>
    </w:rPr>
  </w:style>
  <w:style w:type="paragraph" w:customStyle="1" w:styleId="FooterBP">
    <w:name w:val="Footer BP"/>
    <w:basedOn w:val="Normal"/>
    <w:next w:val="Normal"/>
    <w:rsid w:val="009023BE"/>
    <w:pPr>
      <w:tabs>
        <w:tab w:val="center" w:pos="4536"/>
        <w:tab w:val="right" w:pos="9356"/>
      </w:tabs>
      <w:spacing w:before="200" w:line="240" w:lineRule="auto"/>
      <w:ind w:left="-284" w:right="-329"/>
    </w:pPr>
    <w:rPr>
      <w:rFonts w:eastAsia="Times New Roman" w:cs="Times New Roman"/>
      <w:sz w:val="20"/>
      <w:szCs w:val="20"/>
      <w:lang w:val="en-AU"/>
    </w:rPr>
  </w:style>
  <w:style w:type="paragraph" w:customStyle="1" w:styleId="BSnoteslist">
    <w:name w:val="BS_notes list"/>
    <w:basedOn w:val="Normal"/>
    <w:link w:val="BSnoteslistChar"/>
    <w:qFormat/>
    <w:rsid w:val="0058659B"/>
    <w:pPr>
      <w:numPr>
        <w:numId w:val="8"/>
      </w:numPr>
      <w:spacing w:after="0" w:line="240" w:lineRule="auto"/>
      <w:jc w:val="both"/>
    </w:pPr>
    <w:rPr>
      <w:rFonts w:eastAsia="Calibri" w:cs="Calibri"/>
      <w:sz w:val="18"/>
      <w:szCs w:val="24"/>
      <w:lang w:val="en-AU"/>
    </w:rPr>
  </w:style>
  <w:style w:type="character" w:customStyle="1" w:styleId="BSnoteslistChar">
    <w:name w:val="BS_notes list Char"/>
    <w:basedOn w:val="DefaultParagraphFont"/>
    <w:link w:val="BSnoteslist"/>
    <w:locked/>
    <w:rsid w:val="0058659B"/>
    <w:rPr>
      <w:rFonts w:ascii="Calibri" w:eastAsia="Calibri" w:hAnsi="Calibri" w:cs="Calibri"/>
      <w:sz w:val="18"/>
      <w:szCs w:val="24"/>
      <w:lang w:val="en-AU"/>
    </w:rPr>
  </w:style>
  <w:style w:type="paragraph" w:customStyle="1" w:styleId="BTableList">
    <w:name w:val="B_Table List"/>
    <w:basedOn w:val="ListParagraph"/>
    <w:qFormat/>
    <w:rsid w:val="002640B6"/>
    <w:pPr>
      <w:numPr>
        <w:numId w:val="20"/>
      </w:numPr>
      <w:spacing w:after="0" w:line="240" w:lineRule="auto"/>
    </w:pPr>
    <w:rPr>
      <w:rFonts w:ascii="Aptos" w:hAnsi="Aptos"/>
      <w:sz w:val="21"/>
    </w:rPr>
  </w:style>
  <w:style w:type="paragraph" w:customStyle="1" w:styleId="Btabletextunbold">
    <w:name w:val="B_ table text unbold"/>
    <w:basedOn w:val="Btabletextbold"/>
    <w:qFormat/>
    <w:rsid w:val="006925B5"/>
    <w:rPr>
      <w:b w:val="0"/>
    </w:rPr>
  </w:style>
  <w:style w:type="paragraph" w:customStyle="1" w:styleId="Btablefigureunbold">
    <w:name w:val="B_table figure unbold"/>
    <w:basedOn w:val="Btabletextunbold"/>
    <w:qFormat/>
    <w:rsid w:val="006925B5"/>
    <w:pPr>
      <w:jc w:val="right"/>
    </w:pPr>
  </w:style>
  <w:style w:type="paragraph" w:customStyle="1" w:styleId="BSnoteslist2">
    <w:name w:val="BS_notes list_2"/>
    <w:basedOn w:val="Normal"/>
    <w:link w:val="BSnoteslistChar2"/>
    <w:qFormat/>
    <w:rsid w:val="001E649A"/>
    <w:pPr>
      <w:spacing w:after="0" w:line="240" w:lineRule="auto"/>
    </w:pPr>
    <w:rPr>
      <w:rFonts w:eastAsia="Calibri" w:cs="Calibri"/>
      <w:sz w:val="18"/>
      <w:szCs w:val="24"/>
      <w:lang w:val="en-AU"/>
    </w:rPr>
  </w:style>
  <w:style w:type="character" w:customStyle="1" w:styleId="BSnoteslistChar2">
    <w:name w:val="BS_notes list Char_2"/>
    <w:basedOn w:val="DefaultParagraphFont"/>
    <w:link w:val="BSnoteslist2"/>
    <w:locked/>
    <w:rsid w:val="001E649A"/>
    <w:rPr>
      <w:rFonts w:ascii="Calibri" w:eastAsia="Calibri" w:hAnsi="Calibri" w:cs="Calibri"/>
      <w:sz w:val="18"/>
      <w:szCs w:val="24"/>
      <w:lang w:val="en-AU"/>
    </w:rPr>
  </w:style>
  <w:style w:type="paragraph" w:customStyle="1" w:styleId="paragraph">
    <w:name w:val="paragraph"/>
    <w:basedOn w:val="Normal"/>
    <w:rsid w:val="00995C3A"/>
    <w:pPr>
      <w:spacing w:before="100" w:beforeAutospacing="1" w:after="100" w:afterAutospacing="1" w:line="240" w:lineRule="auto"/>
    </w:pPr>
    <w:rPr>
      <w:rFonts w:ascii="Times New Roman" w:eastAsia="Times New Roman" w:hAnsi="Times New Roman" w:cs="Times New Roman"/>
      <w:szCs w:val="24"/>
      <w:lang w:val="en-AU" w:eastAsia="en-AU"/>
    </w:rPr>
  </w:style>
  <w:style w:type="paragraph" w:customStyle="1" w:styleId="BSnote2">
    <w:name w:val="BS_note_2"/>
    <w:basedOn w:val="Normal"/>
    <w:link w:val="BSnoteChar2"/>
    <w:qFormat/>
    <w:rsid w:val="00511989"/>
    <w:pPr>
      <w:keepNext/>
      <w:spacing w:before="120" w:after="0" w:line="240" w:lineRule="auto"/>
    </w:pPr>
    <w:rPr>
      <w:rFonts w:eastAsia="Calibri" w:cs="Calibri"/>
      <w:b/>
      <w:sz w:val="18"/>
      <w:szCs w:val="16"/>
      <w:lang w:val="en-AU"/>
    </w:rPr>
  </w:style>
  <w:style w:type="character" w:customStyle="1" w:styleId="BSnoteChar2">
    <w:name w:val="BS_note Char_2"/>
    <w:link w:val="BSnote2"/>
    <w:locked/>
    <w:rsid w:val="00511989"/>
    <w:rPr>
      <w:rFonts w:ascii="Calibri" w:eastAsia="Calibri" w:hAnsi="Calibri" w:cs="Calibri"/>
      <w:b/>
      <w:sz w:val="18"/>
      <w:szCs w:val="16"/>
      <w:lang w:val="en-AU"/>
    </w:rPr>
  </w:style>
  <w:style w:type="table" w:customStyle="1" w:styleId="CDMRange1">
    <w:name w:val="CDM Range 1"/>
    <w:basedOn w:val="TableNormal"/>
    <w:next w:val="TableNormal"/>
    <w:uiPriority w:val="99"/>
    <w:unhideWhenUsed/>
    <w:pPr>
      <w:spacing w:after="0" w:line="240" w:lineRule="auto"/>
    </w:pPr>
    <w:rPr>
      <w:rFonts w:ascii="Times New Roman" w:eastAsia="Times New Roman" w:hAnsi="Times New Roman" w:cs="Times New Roman"/>
      <w:sz w:val="20"/>
      <w:szCs w:val="20"/>
      <w:lang w:val="en-AU" w:eastAsia="en-AU"/>
    </w:rPr>
    <w:tblPr/>
  </w:style>
  <w:style w:type="table" w:customStyle="1" w:styleId="CDMRange2">
    <w:name w:val="CDM Range 2"/>
    <w:basedOn w:val="TableNormal"/>
    <w:next w:val="TableNormal"/>
    <w:uiPriority w:val="99"/>
    <w:semiHidden/>
    <w:unhideWhenUsed/>
    <w:pPr>
      <w:spacing w:after="0" w:line="240" w:lineRule="auto"/>
    </w:pPr>
    <w:rPr>
      <w:rFonts w:ascii="Times New Roman" w:eastAsia="Times New Roman" w:hAnsi="Times New Roman" w:cs="Times New Roman"/>
      <w:sz w:val="20"/>
      <w:szCs w:val="20"/>
      <w:lang w:val="en-AU" w:eastAsia="en-AU"/>
    </w:rPr>
    <w:tblPr/>
  </w:style>
  <w:style w:type="paragraph" w:customStyle="1" w:styleId="BSbullet12">
    <w:name w:val="BS_bullet 1_2"/>
    <w:basedOn w:val="Normal"/>
    <w:link w:val="BSbullet1Char2"/>
    <w:qFormat/>
    <w:rsid w:val="009B19BD"/>
    <w:pPr>
      <w:numPr>
        <w:numId w:val="58"/>
      </w:numPr>
      <w:spacing w:before="200" w:after="120" w:line="240" w:lineRule="auto"/>
      <w:jc w:val="both"/>
    </w:pPr>
    <w:rPr>
      <w:rFonts w:eastAsia="SimSun" w:cs="Times New Roman"/>
      <w:szCs w:val="24"/>
      <w:lang w:val="en-AU" w:eastAsia="en-AU"/>
    </w:rPr>
  </w:style>
  <w:style w:type="character" w:customStyle="1" w:styleId="BSbullet1Char2">
    <w:name w:val="BS_bullet 1 Char_2"/>
    <w:basedOn w:val="DefaultParagraphFont"/>
    <w:link w:val="BSbullet12"/>
    <w:locked/>
    <w:rsid w:val="009B19BD"/>
    <w:rPr>
      <w:rFonts w:ascii="Calibri" w:eastAsia="SimSun" w:hAnsi="Calibri" w:cs="Times New Roman"/>
      <w:sz w:val="24"/>
      <w:szCs w:val="24"/>
      <w:lang w:val="en-AU" w:eastAsia="en-AU"/>
    </w:rPr>
  </w:style>
  <w:style w:type="paragraph" w:styleId="Header">
    <w:name w:val="header"/>
    <w:basedOn w:val="Normal"/>
    <w:link w:val="HeaderChar"/>
    <w:uiPriority w:val="99"/>
    <w:unhideWhenUsed/>
    <w:rsid w:val="00F86B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BCA"/>
  </w:style>
  <w:style w:type="character" w:styleId="CommentReference">
    <w:name w:val="annotation reference"/>
    <w:basedOn w:val="DefaultParagraphFont"/>
    <w:semiHidden/>
    <w:unhideWhenUsed/>
    <w:rsid w:val="00903A32"/>
    <w:rPr>
      <w:sz w:val="16"/>
      <w:szCs w:val="16"/>
    </w:rPr>
  </w:style>
  <w:style w:type="paragraph" w:styleId="CommentText">
    <w:name w:val="annotation text"/>
    <w:basedOn w:val="Normal"/>
    <w:link w:val="CommentTextChar"/>
    <w:unhideWhenUsed/>
    <w:rsid w:val="00903A32"/>
    <w:pPr>
      <w:spacing w:line="240" w:lineRule="auto"/>
    </w:pPr>
    <w:rPr>
      <w:sz w:val="20"/>
      <w:szCs w:val="20"/>
    </w:rPr>
  </w:style>
  <w:style w:type="character" w:customStyle="1" w:styleId="CommentTextChar">
    <w:name w:val="Comment Text Char"/>
    <w:basedOn w:val="DefaultParagraphFont"/>
    <w:link w:val="CommentText"/>
    <w:rsid w:val="00903A32"/>
    <w:rPr>
      <w:sz w:val="20"/>
      <w:szCs w:val="20"/>
    </w:rPr>
  </w:style>
  <w:style w:type="paragraph" w:styleId="CommentSubject">
    <w:name w:val="annotation subject"/>
    <w:basedOn w:val="CommentText"/>
    <w:next w:val="CommentText"/>
    <w:link w:val="CommentSubjectChar"/>
    <w:uiPriority w:val="99"/>
    <w:semiHidden/>
    <w:unhideWhenUsed/>
    <w:rsid w:val="00903A32"/>
    <w:rPr>
      <w:b/>
      <w:bCs/>
    </w:rPr>
  </w:style>
  <w:style w:type="character" w:customStyle="1" w:styleId="CommentSubjectChar">
    <w:name w:val="Comment Subject Char"/>
    <w:basedOn w:val="CommentTextChar"/>
    <w:link w:val="CommentSubject"/>
    <w:uiPriority w:val="99"/>
    <w:semiHidden/>
    <w:rsid w:val="00903A32"/>
    <w:rPr>
      <w:b/>
      <w:bCs/>
      <w:sz w:val="20"/>
      <w:szCs w:val="20"/>
    </w:rPr>
  </w:style>
  <w:style w:type="table" w:customStyle="1" w:styleId="PlainTable21">
    <w:name w:val="Plain Table 21"/>
    <w:basedOn w:val="TableNormal"/>
    <w:next w:val="PlainTable2"/>
    <w:uiPriority w:val="42"/>
    <w:rsid w:val="00DC559F"/>
    <w:pPr>
      <w:spacing w:after="0" w:line="240" w:lineRule="auto"/>
    </w:pPr>
    <w:rPr>
      <w:rFonts w:ascii="Calibri" w:eastAsia="Calibri" w:hAnsi="Calibri" w:cs="Arial"/>
    </w:rPr>
    <w:tblPr>
      <w:tblStyleRowBandSize w:val="1"/>
      <w:tblStyleColBandSize w:val="1"/>
      <w:tblBorders>
        <w:top w:val="single" w:sz="12" w:space="0" w:color="auto"/>
        <w:bottom w:val="single" w:sz="12"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99"/>
    <w:rsid w:val="00DC559F"/>
    <w:pPr>
      <w:spacing w:after="0" w:line="240" w:lineRule="auto"/>
    </w:pPr>
    <w:rPr>
      <w:rFonts w:ascii="Calibri" w:eastAsia="Calibri" w:hAnsi="Calibri" w:cs="Times New Roman"/>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Snote">
    <w:name w:val="BS_note"/>
    <w:basedOn w:val="Normal"/>
    <w:link w:val="BSnoteChar"/>
    <w:qFormat/>
    <w:rsid w:val="00492408"/>
    <w:pPr>
      <w:keepNext/>
      <w:spacing w:before="120" w:after="360" w:line="240" w:lineRule="auto"/>
    </w:pPr>
    <w:rPr>
      <w:rFonts w:eastAsia="Calibri" w:cs="Calibri"/>
      <w:sz w:val="18"/>
      <w:szCs w:val="16"/>
      <w:lang w:val="en-AU"/>
    </w:rPr>
  </w:style>
  <w:style w:type="character" w:customStyle="1" w:styleId="BSnoteChar">
    <w:name w:val="BS_note Char"/>
    <w:link w:val="BSnote"/>
    <w:locked/>
    <w:rsid w:val="00492408"/>
    <w:rPr>
      <w:rFonts w:ascii="Calibri" w:eastAsia="Calibri" w:hAnsi="Calibri" w:cs="Calibri"/>
      <w:sz w:val="18"/>
      <w:szCs w:val="16"/>
      <w:lang w:val="en-AU"/>
    </w:rPr>
  </w:style>
  <w:style w:type="paragraph" w:styleId="BodyText">
    <w:name w:val="Body Text"/>
    <w:basedOn w:val="Normal"/>
    <w:link w:val="BodyTextChar"/>
    <w:uiPriority w:val="99"/>
    <w:rsid w:val="00DC559F"/>
    <w:pPr>
      <w:keepNext/>
      <w:keepLines/>
      <w:spacing w:before="120" w:after="120" w:line="240" w:lineRule="auto"/>
      <w:jc w:val="both"/>
    </w:pPr>
    <w:rPr>
      <w:rFonts w:eastAsia="SimSun" w:cs="Times New Roman"/>
      <w:szCs w:val="20"/>
      <w:lang w:val="en-AU"/>
    </w:rPr>
  </w:style>
  <w:style w:type="character" w:customStyle="1" w:styleId="BodyTextChar">
    <w:name w:val="Body Text Char"/>
    <w:basedOn w:val="DefaultParagraphFont"/>
    <w:link w:val="BodyText"/>
    <w:uiPriority w:val="99"/>
    <w:rsid w:val="00DC559F"/>
    <w:rPr>
      <w:rFonts w:ascii="Calibri" w:eastAsia="SimSun" w:hAnsi="Calibri" w:cs="Times New Roman"/>
      <w:sz w:val="24"/>
      <w:szCs w:val="20"/>
      <w:lang w:val="en-AU"/>
    </w:rPr>
  </w:style>
  <w:style w:type="paragraph" w:customStyle="1" w:styleId="BSbullet20">
    <w:name w:val="BS_bullet 2_0"/>
    <w:basedOn w:val="Normal"/>
    <w:link w:val="BSbullet2Char0"/>
    <w:qFormat/>
    <w:rsid w:val="00DC559F"/>
    <w:pPr>
      <w:numPr>
        <w:numId w:val="68"/>
      </w:numPr>
      <w:spacing w:before="200" w:after="120" w:line="240" w:lineRule="auto"/>
    </w:pPr>
    <w:rPr>
      <w:rFonts w:eastAsia="Times New Roman" w:cs="Times New Roman"/>
      <w:szCs w:val="24"/>
      <w:lang w:val="en-AU" w:eastAsia="en-AU"/>
    </w:rPr>
  </w:style>
  <w:style w:type="character" w:customStyle="1" w:styleId="BSbullet2Char0">
    <w:name w:val="BS_bullet 2 Char_0"/>
    <w:basedOn w:val="DefaultParagraphFont"/>
    <w:link w:val="BSbullet20"/>
    <w:locked/>
    <w:rsid w:val="00DC559F"/>
    <w:rPr>
      <w:rFonts w:ascii="Calibri" w:eastAsia="Times New Roman" w:hAnsi="Calibri" w:cs="Times New Roman"/>
      <w:szCs w:val="24"/>
      <w:lang w:val="en-AU" w:eastAsia="en-AU"/>
    </w:rPr>
  </w:style>
  <w:style w:type="paragraph" w:styleId="Revision">
    <w:name w:val="Revision"/>
    <w:hidden/>
    <w:uiPriority w:val="99"/>
    <w:semiHidden/>
    <w:rsid w:val="00DC559F"/>
    <w:pPr>
      <w:spacing w:after="0" w:line="240" w:lineRule="auto"/>
    </w:pPr>
  </w:style>
  <w:style w:type="paragraph" w:customStyle="1" w:styleId="BStablelist">
    <w:name w:val="BS_table list"/>
    <w:basedOn w:val="Normal"/>
    <w:link w:val="BStablelistChar"/>
    <w:qFormat/>
    <w:rsid w:val="001A56F5"/>
    <w:pPr>
      <w:numPr>
        <w:numId w:val="70"/>
      </w:numPr>
      <w:spacing w:after="0" w:line="240" w:lineRule="auto"/>
    </w:pPr>
    <w:rPr>
      <w:rFonts w:ascii="Aptos" w:eastAsia="Times New Roman" w:hAnsi="Aptos" w:cs="Times New Roman"/>
      <w:sz w:val="21"/>
      <w:szCs w:val="20"/>
      <w:lang w:val="en-AU"/>
    </w:rPr>
  </w:style>
  <w:style w:type="character" w:customStyle="1" w:styleId="BStablelistChar">
    <w:name w:val="BS_table list Char"/>
    <w:basedOn w:val="DefaultParagraphFont"/>
    <w:link w:val="BStablelist"/>
    <w:locked/>
    <w:rsid w:val="001A56F5"/>
    <w:rPr>
      <w:rFonts w:ascii="Aptos" w:eastAsia="Times New Roman" w:hAnsi="Aptos" w:cs="Times New Roman"/>
      <w:sz w:val="21"/>
      <w:szCs w:val="20"/>
      <w:lang w:val="en-AU"/>
    </w:rPr>
  </w:style>
  <w:style w:type="paragraph" w:customStyle="1" w:styleId="BStablefigures">
    <w:name w:val="BS_table figures"/>
    <w:basedOn w:val="Normal"/>
    <w:link w:val="BStablefiguresChar"/>
    <w:autoRedefine/>
    <w:qFormat/>
    <w:rsid w:val="00DC559F"/>
    <w:pPr>
      <w:spacing w:after="0" w:line="256" w:lineRule="auto"/>
      <w:ind w:left="227" w:hanging="227"/>
      <w:jc w:val="right"/>
    </w:pPr>
    <w:rPr>
      <w:rFonts w:eastAsia="Times New Roman" w:cs="Times New Roman"/>
      <w:sz w:val="20"/>
      <w:szCs w:val="20"/>
      <w:lang w:val="en-AU" w:eastAsia="en-AU"/>
    </w:rPr>
  </w:style>
  <w:style w:type="character" w:customStyle="1" w:styleId="BStablefiguresChar">
    <w:name w:val="BS_table figures Char"/>
    <w:basedOn w:val="DefaultParagraphFont"/>
    <w:link w:val="BStablefigures"/>
    <w:locked/>
    <w:rsid w:val="00DC559F"/>
    <w:rPr>
      <w:rFonts w:ascii="Calibri" w:eastAsia="Times New Roman" w:hAnsi="Calibri" w:cs="Times New Roman"/>
      <w:sz w:val="20"/>
      <w:szCs w:val="20"/>
      <w:lang w:val="en-AU" w:eastAsia="en-AU"/>
    </w:rPr>
  </w:style>
  <w:style w:type="paragraph" w:customStyle="1" w:styleId="BSbullet2">
    <w:name w:val="BS_bullet 2"/>
    <w:basedOn w:val="BSbullet1"/>
    <w:link w:val="BSbullet2Char"/>
    <w:qFormat/>
    <w:rsid w:val="00DC559F"/>
    <w:pPr>
      <w:numPr>
        <w:numId w:val="74"/>
      </w:numPr>
      <w:jc w:val="left"/>
    </w:pPr>
    <w:rPr>
      <w:rFonts w:eastAsia="Times New Roman"/>
    </w:rPr>
  </w:style>
  <w:style w:type="character" w:customStyle="1" w:styleId="BSbullet2Char">
    <w:name w:val="BS_bullet 2 Char"/>
    <w:basedOn w:val="BSbullet1Char"/>
    <w:link w:val="BSbullet2"/>
    <w:rsid w:val="00DC559F"/>
    <w:rPr>
      <w:rFonts w:ascii="Calibri" w:eastAsia="Times New Roman" w:hAnsi="Calibri" w:cs="Times New Roman"/>
      <w:sz w:val="24"/>
      <w:szCs w:val="24"/>
      <w:lang w:val="en-AU"/>
    </w:rPr>
  </w:style>
  <w:style w:type="character" w:customStyle="1" w:styleId="Heading5Char">
    <w:name w:val="Heading 5 Char"/>
    <w:basedOn w:val="DefaultParagraphFont"/>
    <w:link w:val="Heading5"/>
    <w:uiPriority w:val="9"/>
    <w:rsid w:val="00D5785F"/>
    <w:rPr>
      <w:rFonts w:ascii="Calibri" w:eastAsiaTheme="majorEastAsia" w:hAnsi="Calibri" w:cstheme="majorBidi"/>
      <w:b/>
      <w:iCs/>
      <w:sz w:val="24"/>
      <w:szCs w:val="24"/>
      <w:lang w:val="en-GB" w:eastAsia="en-AU"/>
    </w:rPr>
  </w:style>
  <w:style w:type="character" w:styleId="Hyperlink">
    <w:name w:val="Hyperlink"/>
    <w:uiPriority w:val="99"/>
    <w:rsid w:val="00A918E6"/>
    <w:rPr>
      <w:color w:val="141414"/>
      <w:u w:val="single"/>
    </w:rPr>
  </w:style>
  <w:style w:type="paragraph" w:customStyle="1" w:styleId="Bullet1">
    <w:name w:val="Bullet 1"/>
    <w:basedOn w:val="Normal"/>
    <w:qFormat/>
    <w:rsid w:val="00A918E6"/>
    <w:pPr>
      <w:numPr>
        <w:numId w:val="79"/>
      </w:numPr>
      <w:tabs>
        <w:tab w:val="left" w:pos="284"/>
      </w:tabs>
      <w:spacing w:before="60" w:after="120" w:line="300" w:lineRule="exact"/>
      <w:ind w:left="284" w:hanging="284"/>
    </w:pPr>
    <w:rPr>
      <w:rFonts w:eastAsia="Times New Roman" w:cs="Arial"/>
      <w:szCs w:val="24"/>
      <w:lang w:val="en-GB" w:eastAsia="en-AU"/>
    </w:rPr>
  </w:style>
  <w:style w:type="paragraph" w:customStyle="1" w:styleId="Bullet2">
    <w:name w:val="Bullet 2"/>
    <w:basedOn w:val="Bullet1"/>
    <w:qFormat/>
    <w:rsid w:val="00A918E6"/>
    <w:pPr>
      <w:numPr>
        <w:numId w:val="80"/>
      </w:numPr>
      <w:tabs>
        <w:tab w:val="clear" w:pos="284"/>
        <w:tab w:val="left" w:pos="567"/>
      </w:tabs>
      <w:spacing w:line="280" w:lineRule="exact"/>
      <w:ind w:left="568" w:hanging="284"/>
    </w:pPr>
  </w:style>
  <w:style w:type="paragraph" w:customStyle="1" w:styleId="Tablebody">
    <w:name w:val="Table_body"/>
    <w:basedOn w:val="Normal"/>
    <w:qFormat/>
    <w:rsid w:val="001A56F5"/>
    <w:pPr>
      <w:spacing w:before="60" w:after="60" w:line="240" w:lineRule="auto"/>
    </w:pPr>
    <w:rPr>
      <w:rFonts w:ascii="Aptos" w:eastAsia="Times New Roman" w:hAnsi="Aptos" w:cs="Arial"/>
      <w:color w:val="262626" w:themeColor="text1" w:themeTint="D9"/>
      <w:sz w:val="21"/>
      <w:szCs w:val="21"/>
      <w:lang w:eastAsia="en-AU"/>
    </w:rPr>
  </w:style>
  <w:style w:type="paragraph" w:customStyle="1" w:styleId="Tableheaderreverse">
    <w:name w:val="Table_header_reverse"/>
    <w:basedOn w:val="Normal"/>
    <w:qFormat/>
    <w:rsid w:val="00A918E6"/>
    <w:pPr>
      <w:spacing w:before="60" w:after="60" w:line="240" w:lineRule="auto"/>
    </w:pPr>
    <w:rPr>
      <w:rFonts w:ascii="Aptos" w:eastAsia="Times New Roman" w:hAnsi="Aptos" w:cs="Calibri"/>
      <w:b/>
      <w:bCs/>
      <w:iCs/>
      <w:color w:val="FFFFFF" w:themeColor="background1"/>
      <w:lang w:eastAsia="en-AU"/>
    </w:rPr>
  </w:style>
  <w:style w:type="paragraph" w:customStyle="1" w:styleId="Tablesubheader">
    <w:name w:val="Table sub header"/>
    <w:basedOn w:val="Tablebody"/>
    <w:qFormat/>
    <w:rsid w:val="0058659B"/>
    <w:pPr>
      <w:jc w:val="right"/>
    </w:pPr>
    <w:rPr>
      <w:b/>
      <w:sz w:val="22"/>
      <w:szCs w:val="22"/>
    </w:rPr>
  </w:style>
  <w:style w:type="paragraph" w:customStyle="1" w:styleId="FootnotesEndnotestext">
    <w:name w:val="Footnotes/Endnotes text"/>
    <w:basedOn w:val="Normal"/>
    <w:qFormat/>
    <w:rsid w:val="00A918E6"/>
    <w:pPr>
      <w:spacing w:before="120" w:after="360" w:line="240" w:lineRule="auto"/>
    </w:pPr>
    <w:rPr>
      <w:rFonts w:eastAsia="Calibri" w:cs="Calibri"/>
      <w:bCs/>
      <w:iCs/>
      <w:sz w:val="18"/>
      <w:szCs w:val="18"/>
      <w:lang w:val="en-GB" w:eastAsia="en-AU"/>
    </w:rPr>
  </w:style>
  <w:style w:type="paragraph" w:customStyle="1" w:styleId="IntroPara">
    <w:name w:val="Intro Para"/>
    <w:qFormat/>
    <w:rsid w:val="00A918E6"/>
    <w:pPr>
      <w:spacing w:before="120" w:after="240" w:line="240" w:lineRule="auto"/>
    </w:pPr>
    <w:rPr>
      <w:rFonts w:ascii="Arial" w:eastAsia="Times New Roman" w:hAnsi="Arial" w:cs="Arial"/>
      <w:bCs/>
      <w:iCs/>
      <w:sz w:val="25"/>
      <w:szCs w:val="25"/>
      <w:lang w:val="en-AU"/>
    </w:rPr>
  </w:style>
  <w:style w:type="table" w:customStyle="1" w:styleId="ARStandardTable1">
    <w:name w:val="AR_Standard Table_1"/>
    <w:basedOn w:val="TableNormal"/>
    <w:uiPriority w:val="99"/>
    <w:rsid w:val="00A918E6"/>
    <w:pPr>
      <w:spacing w:after="0" w:line="240" w:lineRule="auto"/>
    </w:pPr>
    <w:rPr>
      <w:rFonts w:eastAsia="Calibri" w:cs="Times New Roman"/>
      <w:sz w:val="20"/>
      <w:szCs w:val="20"/>
      <w:lang w:val="en-AU" w:eastAsia="en-AU"/>
    </w:rPr>
    <w:tblPr>
      <w:tblStyleRowBandSize w:val="1"/>
      <w:tblStyleColBandSize w:val="1"/>
      <w:tblBorders>
        <w:top w:val="single" w:sz="4" w:space="0" w:color="D9D9D9" w:themeColor="background1" w:themeShade="D9"/>
        <w:bottom w:val="single" w:sz="4" w:space="0" w:color="D9D9D9" w:themeColor="background1" w:themeShade="D9"/>
      </w:tblBorders>
    </w:tblPr>
    <w:tcPr>
      <w:tcMar>
        <w:top w:w="85" w:type="dxa"/>
        <w:left w:w="85" w:type="dxa"/>
        <w:bottom w:w="113" w:type="dxa"/>
      </w:tcMar>
    </w:tcPr>
    <w:tblStylePr w:type="firstRow">
      <w:rPr>
        <w:color w:val="FFFFFF" w:themeColor="background1"/>
      </w:rPr>
      <w:tblPr/>
      <w:tcPr>
        <w:shd w:val="clear" w:color="auto" w:fill="595959" w:themeFill="text1" w:themeFillTint="A6"/>
      </w:tcPr>
    </w:tblStylePr>
    <w:tblStylePr w:type="lastRow">
      <w:tblPr/>
      <w:tcPr>
        <w:tcBorders>
          <w:bottom w:val="single" w:sz="2" w:space="0" w:color="D9D9D9" w:themeColor="background1" w:themeShade="D9"/>
        </w:tcBorders>
        <w:shd w:val="clear" w:color="auto" w:fill="FFFFFF" w:themeFill="background1"/>
      </w:tcPr>
    </w:tblStylePr>
    <w:tblStylePr w:type="band1Horz">
      <w:tblPr/>
      <w:tcPr>
        <w:tcBorders>
          <w:top w:val="single" w:sz="2" w:space="0" w:color="D9D9D9" w:themeColor="background1" w:themeShade="D9"/>
          <w:left w:val="nil"/>
          <w:bottom w:val="single" w:sz="2" w:space="0" w:color="D9D9D9" w:themeColor="background1" w:themeShade="D9"/>
          <w:right w:val="nil"/>
          <w:insideH w:val="nil"/>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tcPr>
    </w:tblStylePr>
  </w:style>
  <w:style w:type="paragraph" w:customStyle="1" w:styleId="Tablecaption">
    <w:name w:val="Table caption"/>
    <w:basedOn w:val="Heading5"/>
    <w:qFormat/>
    <w:rsid w:val="00A918E6"/>
    <w:pPr>
      <w:keepLines w:val="0"/>
      <w:tabs>
        <w:tab w:val="left" w:pos="1190"/>
      </w:tabs>
      <w:spacing w:before="240"/>
    </w:pPr>
    <w:rPr>
      <w:rFonts w:ascii="Arial" w:eastAsia="Times New Roman" w:hAnsi="Arial" w:cs="Arial"/>
      <w:i/>
      <w:color w:val="262626" w:themeColor="text1" w:themeTint="D9"/>
      <w:sz w:val="22"/>
      <w:szCs w:val="22"/>
    </w:rPr>
  </w:style>
  <w:style w:type="paragraph" w:customStyle="1" w:styleId="BulletNumbers">
    <w:name w:val="Bullet Numbers"/>
    <w:basedOn w:val="Bullet1"/>
    <w:qFormat/>
    <w:rsid w:val="00A918E6"/>
    <w:pPr>
      <w:numPr>
        <w:numId w:val="81"/>
      </w:numPr>
      <w:tabs>
        <w:tab w:val="clear" w:pos="284"/>
        <w:tab w:val="left" w:pos="426"/>
      </w:tabs>
      <w:ind w:left="426" w:hanging="426"/>
    </w:pPr>
  </w:style>
  <w:style w:type="paragraph" w:customStyle="1" w:styleId="Bulletalpha">
    <w:name w:val="Bullet alpha"/>
    <w:basedOn w:val="Bullet1"/>
    <w:qFormat/>
    <w:rsid w:val="00A918E6"/>
    <w:pPr>
      <w:numPr>
        <w:numId w:val="82"/>
      </w:numPr>
      <w:tabs>
        <w:tab w:val="clear" w:pos="284"/>
        <w:tab w:val="left" w:pos="364"/>
      </w:tabs>
      <w:ind w:left="364" w:hanging="364"/>
    </w:pPr>
  </w:style>
  <w:style w:type="paragraph" w:customStyle="1" w:styleId="Bulletroman">
    <w:name w:val="Bullet roman"/>
    <w:basedOn w:val="BulletNumbers"/>
    <w:qFormat/>
    <w:rsid w:val="00A918E6"/>
    <w:pPr>
      <w:numPr>
        <w:numId w:val="83"/>
      </w:numPr>
      <w:tabs>
        <w:tab w:val="clear" w:pos="426"/>
        <w:tab w:val="left" w:pos="363"/>
      </w:tabs>
      <w:ind w:left="363" w:hanging="363"/>
    </w:pPr>
  </w:style>
  <w:style w:type="paragraph" w:customStyle="1" w:styleId="TableFigures">
    <w:name w:val="Table Figures"/>
    <w:basedOn w:val="Tablebody"/>
    <w:qFormat/>
    <w:rsid w:val="00A918E6"/>
    <w:pPr>
      <w:jc w:val="right"/>
    </w:pPr>
  </w:style>
  <w:style w:type="table" w:customStyle="1" w:styleId="ARFinancialsTable">
    <w:name w:val="AR_Financials Table"/>
    <w:basedOn w:val="TableNormal"/>
    <w:uiPriority w:val="99"/>
    <w:rsid w:val="00A918E6"/>
    <w:pPr>
      <w:spacing w:after="0" w:line="240" w:lineRule="auto"/>
    </w:pPr>
    <w:rPr>
      <w:rFonts w:ascii="Calibri" w:eastAsia="Calibri" w:hAnsi="Calibri" w:cs="Times New Roman"/>
      <w:sz w:val="20"/>
      <w:szCs w:val="20"/>
      <w:lang w:val="en-AU" w:eastAsia="en-AU"/>
    </w:rPr>
    <w:tblPr>
      <w:tblStyleRowBandSize w:val="1"/>
    </w:tblPr>
    <w:tcPr>
      <w:tcMar>
        <w:top w:w="113" w:type="dxa"/>
        <w:left w:w="142" w:type="dxa"/>
        <w:bottom w:w="113" w:type="dxa"/>
        <w:right w:w="170" w:type="dxa"/>
      </w:tcMar>
    </w:tcPr>
    <w:tblStylePr w:type="firstRow">
      <w:tblPr/>
      <w:tcPr>
        <w:shd w:val="clear" w:color="auto" w:fill="595959" w:themeFill="text1" w:themeFillTint="A6"/>
      </w:tcPr>
    </w:tblStylePr>
    <w:tblStylePr w:type="lastRow">
      <w:rPr>
        <w:b/>
      </w:rPr>
      <w:tblPr/>
      <w:tcPr>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F2F2F2" w:themeFill="background1" w:themeFillShade="F2"/>
      </w:tcPr>
    </w:tblStylePr>
  </w:style>
  <w:style w:type="paragraph" w:customStyle="1" w:styleId="Footertext">
    <w:name w:val="Footer text"/>
    <w:basedOn w:val="FootnotesEndnotestext"/>
    <w:qFormat/>
    <w:rsid w:val="00A918E6"/>
    <w:pPr>
      <w:tabs>
        <w:tab w:val="center" w:pos="4410"/>
        <w:tab w:val="right" w:pos="8751"/>
      </w:tabs>
      <w:spacing w:before="0" w:after="0"/>
    </w:pPr>
    <w:rPr>
      <w:noProof/>
    </w:rPr>
  </w:style>
  <w:style w:type="paragraph" w:customStyle="1" w:styleId="footertext0">
    <w:name w:val="footer text"/>
    <w:aliases w:val="landscape"/>
    <w:basedOn w:val="Footertext"/>
    <w:qFormat/>
    <w:rsid w:val="00A918E6"/>
    <w:pPr>
      <w:tabs>
        <w:tab w:val="clear" w:pos="4410"/>
        <w:tab w:val="clear" w:pos="8751"/>
        <w:tab w:val="center" w:pos="6887"/>
        <w:tab w:val="right" w:pos="13720"/>
      </w:tabs>
    </w:pPr>
  </w:style>
  <w:style w:type="character" w:customStyle="1" w:styleId="apple-converted-space">
    <w:name w:val="apple-converted-space"/>
    <w:basedOn w:val="DefaultParagraphFont"/>
    <w:rsid w:val="00A918E6"/>
  </w:style>
  <w:style w:type="paragraph" w:styleId="TOC1">
    <w:name w:val="toc 1"/>
    <w:basedOn w:val="Normal"/>
    <w:next w:val="Normal"/>
    <w:autoRedefine/>
    <w:uiPriority w:val="39"/>
    <w:unhideWhenUsed/>
    <w:rsid w:val="00DF5B77"/>
    <w:pPr>
      <w:spacing w:after="100"/>
    </w:pPr>
  </w:style>
  <w:style w:type="paragraph" w:styleId="TOC2">
    <w:name w:val="toc 2"/>
    <w:basedOn w:val="Normal"/>
    <w:next w:val="Normal"/>
    <w:autoRedefine/>
    <w:uiPriority w:val="39"/>
    <w:unhideWhenUsed/>
    <w:rsid w:val="00D908F5"/>
    <w:pPr>
      <w:spacing w:after="100"/>
      <w:ind w:left="220"/>
    </w:pPr>
  </w:style>
  <w:style w:type="paragraph" w:styleId="TOC3">
    <w:name w:val="toc 3"/>
    <w:basedOn w:val="Normal"/>
    <w:next w:val="Normal"/>
    <w:autoRedefine/>
    <w:uiPriority w:val="39"/>
    <w:unhideWhenUsed/>
    <w:rsid w:val="004F1547"/>
    <w:pPr>
      <w:spacing w:after="100"/>
      <w:ind w:left="440"/>
    </w:pPr>
  </w:style>
  <w:style w:type="character" w:styleId="UnresolvedMention">
    <w:name w:val="Unresolved Mention"/>
    <w:basedOn w:val="DefaultParagraphFont"/>
    <w:uiPriority w:val="99"/>
    <w:semiHidden/>
    <w:unhideWhenUsed/>
    <w:rsid w:val="009047D9"/>
    <w:rPr>
      <w:color w:val="605E5C"/>
      <w:shd w:val="clear" w:color="auto" w:fill="E1DFDD"/>
    </w:rPr>
  </w:style>
  <w:style w:type="paragraph" w:styleId="FootnoteText">
    <w:name w:val="footnote text"/>
    <w:basedOn w:val="Normal"/>
    <w:link w:val="FootnoteTextChar"/>
    <w:uiPriority w:val="99"/>
    <w:semiHidden/>
    <w:unhideWhenUsed/>
    <w:rsid w:val="006E78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89C"/>
    <w:rPr>
      <w:sz w:val="20"/>
      <w:szCs w:val="20"/>
    </w:rPr>
  </w:style>
  <w:style w:type="character" w:styleId="FootnoteReference">
    <w:name w:val="footnote reference"/>
    <w:basedOn w:val="DefaultParagraphFont"/>
    <w:uiPriority w:val="99"/>
    <w:semiHidden/>
    <w:unhideWhenUsed/>
    <w:rsid w:val="006E789C"/>
    <w:rPr>
      <w:vertAlign w:val="superscript"/>
    </w:rPr>
  </w:style>
  <w:style w:type="paragraph" w:customStyle="1" w:styleId="BSnoteslist1">
    <w:name w:val="BS_notes list_1"/>
    <w:basedOn w:val="Normal"/>
    <w:link w:val="BSnoteslistChar1"/>
    <w:qFormat/>
    <w:rsid w:val="0046253F"/>
    <w:pPr>
      <w:spacing w:after="0" w:line="240" w:lineRule="auto"/>
      <w:ind w:left="360" w:hanging="360"/>
    </w:pPr>
    <w:rPr>
      <w:rFonts w:eastAsia="Calibri" w:cs="Calibri"/>
      <w:sz w:val="18"/>
      <w:szCs w:val="24"/>
      <w:lang w:val="en-AU"/>
    </w:rPr>
  </w:style>
  <w:style w:type="character" w:customStyle="1" w:styleId="BSnoteslistChar1">
    <w:name w:val="BS_notes list Char_1"/>
    <w:basedOn w:val="DefaultParagraphFont"/>
    <w:link w:val="BSnoteslist1"/>
    <w:locked/>
    <w:rsid w:val="0046253F"/>
    <w:rPr>
      <w:rFonts w:ascii="Calibri" w:eastAsia="Calibri" w:hAnsi="Calibri" w:cs="Calibri"/>
      <w:sz w:val="18"/>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tel:132281" TargetMode="External"/><Relationship Id="rId39" Type="http://schemas.openxmlformats.org/officeDocument/2006/relationships/header" Target="header4.xml"/><Relationship Id="rId21" Type="http://schemas.openxmlformats.org/officeDocument/2006/relationships/hyperlink" Target="https://www.accesshub.gov.au/about-the-nrs" TargetMode="External"/><Relationship Id="rId34" Type="http://schemas.openxmlformats.org/officeDocument/2006/relationships/footer" Target="footer2.xml"/><Relationship Id="rId42" Type="http://schemas.openxmlformats.org/officeDocument/2006/relationships/header" Target="header6.xml"/><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s://www.accesshub.gov.au/"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header" Target="header7.xml"/><Relationship Id="rId53" Type="http://schemas.openxmlformats.org/officeDocument/2006/relationships/footer" Target="footer1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tisnational.gov.au/" TargetMode="External"/><Relationship Id="rId31" Type="http://schemas.openxmlformats.org/officeDocument/2006/relationships/hyperlink" Target="https://www.treasury.act.gov.au/budget/budget-2026-27" TargetMode="External"/><Relationship Id="rId44" Type="http://schemas.openxmlformats.org/officeDocument/2006/relationships/footer" Target="footer7.xml"/><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mteddcorporate@act.gov.au" TargetMode="External"/><Relationship Id="rId22" Type="http://schemas.openxmlformats.org/officeDocument/2006/relationships/hyperlink" Target="tel:133677" TargetMode="External"/><Relationship Id="rId27" Type="http://schemas.openxmlformats.org/officeDocument/2006/relationships/hyperlink" Target="tel:132281" TargetMode="External"/><Relationship Id="rId30" Type="http://schemas.openxmlformats.org/officeDocument/2006/relationships/hyperlink" Target="https://creativecommons.org/licenses/by/4.0/" TargetMode="External"/><Relationship Id="rId35" Type="http://schemas.openxmlformats.org/officeDocument/2006/relationships/header" Target="header2.xml"/><Relationship Id="rId43" Type="http://schemas.openxmlformats.org/officeDocument/2006/relationships/footer" Target="footer6.xml"/><Relationship Id="rId48"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hyperlink" Target="tel:1300555727" TargetMode="External"/><Relationship Id="rId33" Type="http://schemas.openxmlformats.org/officeDocument/2006/relationships/footer" Target="footer1.xml"/><Relationship Id="rId38" Type="http://schemas.openxmlformats.org/officeDocument/2006/relationships/footer" Target="footer4.xml"/><Relationship Id="rId46" Type="http://schemas.openxmlformats.org/officeDocument/2006/relationships/footer" Target="footer8.xml"/><Relationship Id="rId20" Type="http://schemas.openxmlformats.org/officeDocument/2006/relationships/hyperlink" Target="tel:131450" TargetMode="Externa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treasury.act.gov.au/budget" TargetMode="External"/><Relationship Id="rId23" Type="http://schemas.openxmlformats.org/officeDocument/2006/relationships/hyperlink" Target="tel:132281" TargetMode="External"/><Relationship Id="rId28" Type="http://schemas.openxmlformats.org/officeDocument/2006/relationships/hyperlink" Target="https://www.accesshub.gov.au/" TargetMode="External"/><Relationship Id="rId36" Type="http://schemas.openxmlformats.org/officeDocument/2006/relationships/header" Target="header3.xml"/><Relationship Id="rId4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ntentControlRegistry xmlns="cdm://schemas.certent.com/registry/content-control">
  <Registrations>
    <Registration>
      <Id>1906804160</Id>
      <Name>CORE_RO_56358</Name>
    </Registration>
    <Registration>
      <Id>2142840388</Id>
      <Name>CORE_RO_56359</Name>
    </Registration>
    <Registration>
      <Id>726901211</Id>
      <Name>CORE_RO_56362</Name>
    </Registration>
    <Registration>
      <Id>2116599583</Id>
      <Name>CORE_RO_56365</Name>
    </Registration>
    <Registration>
      <Id>908029752</Id>
      <Name>CORE_RO_56373</Name>
    </Registration>
    <Registration>
      <Id>1971733943</Id>
      <Name>CORE_RO_56376</Name>
    </Registration>
    <Registration>
      <Id>126245473</Id>
      <Name>CORE_RO_56382</Name>
    </Registration>
    <Registration>
      <Id>642898809</Id>
      <Name>CORE_RO_56385</Name>
    </Registration>
    <Registration>
      <Id>978209888</Id>
      <Name>CORE_RO_56394</Name>
    </Registration>
    <Registration>
      <Id>1501970311</Id>
      <Name>CORE_RO_56401</Name>
    </Registration>
    <Registration>
      <Id>71897620</Id>
      <Name>CORE_RO_56406</Name>
    </Registration>
    <Registration>
      <Id>592256429</Id>
      <Name>CORE_RO_56415</Name>
    </Registration>
    <Registration>
      <Id>1013547591</Id>
      <Name>CORE_RO_56420</Name>
    </Registration>
    <Registration>
      <Id>685836449</Id>
      <Name>CORE_RO_56422</Name>
    </Registration>
  </Registrations>
</ContentControlRegistry>
</file>

<file path=customXml/item2.xml><?xml version="1.0" encoding="utf-8"?>
<ct:contentTypeSchema xmlns:ct="http://schemas.microsoft.com/office/2006/metadata/contentType" xmlns:ma="http://schemas.microsoft.com/office/2006/metadata/properties/metaAttributes" ct:_="" ma:_="" ma:contentTypeName="Document" ma:contentTypeID="0x0101003CE6BA43E5E85A49A2E8A3C1B33FEB81" ma:contentTypeVersion="20" ma:contentTypeDescription="Create a new document." ma:contentTypeScope="" ma:versionID="2f7f006ad15caa1b794c7ae775ae5a3f">
  <xsd:schema xmlns:xsd="http://www.w3.org/2001/XMLSchema" xmlns:xs="http://www.w3.org/2001/XMLSchema" xmlns:p="http://schemas.microsoft.com/office/2006/metadata/properties" xmlns:ns2="3cb298f1-966e-4cf4-bb26-ee5103b8355b" xmlns:ns3="aa1bc45a-6f1e-4052-b93b-50a49d8599e2" targetNamespace="http://schemas.microsoft.com/office/2006/metadata/properties" ma:root="true" ma:fieldsID="b6d9889f3ba9e3c45af52af033ec1381" ns2:_="" ns3:_="">
    <xsd:import namespace="3cb298f1-966e-4cf4-bb26-ee5103b8355b"/>
    <xsd:import namespace="aa1bc45a-6f1e-4052-b93b-50a49d8599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Review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b298f1-966e-4cf4-bb26-ee5103b83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 ma:index="15" nillable="true" ma:displayName="Date" ma:format="DateOnly"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Reviewed" ma:index="27" nillable="true" ma:displayName="Reviewed" ma:format="Dropdown" ma:internalName="Review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1bc45a-6f1e-4052-b93b-50a49d8599e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45bd9f-ce9b-4c51-b753-1099a3954f2f}" ma:internalName="TaxCatchAll" ma:showField="CatchAllData" ma:web="aa1bc45a-6f1e-4052-b93b-50a49d8599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cb298f1-966e-4cf4-bb26-ee5103b8355b">
      <Terms xmlns="http://schemas.microsoft.com/office/infopath/2007/PartnerControls"/>
    </lcf76f155ced4ddcb4097134ff3c332f>
    <TaxCatchAll xmlns="aa1bc45a-6f1e-4052-b93b-50a49d8599e2" xsi:nil="true"/>
    <Date xmlns="3cb298f1-966e-4cf4-bb26-ee5103b8355b" xsi:nil="true"/>
    <Reviewed xmlns="3cb298f1-966e-4cf4-bb26-ee5103b8355b" xsi:nil="true"/>
  </documentManagement>
</p:properties>
</file>

<file path=customXml/itemProps1.xml><?xml version="1.0" encoding="utf-8"?>
<ds:datastoreItem xmlns:ds="http://schemas.openxmlformats.org/officeDocument/2006/customXml" ds:itemID="{C3682A47-2FC1-429F-B601-F48588362ABC}">
  <ds:schemaRefs>
    <ds:schemaRef ds:uri="cdm://schemas.certent.com/registry/content-control"/>
  </ds:schemaRefs>
</ds:datastoreItem>
</file>

<file path=customXml/itemProps2.xml><?xml version="1.0" encoding="utf-8"?>
<ds:datastoreItem xmlns:ds="http://schemas.openxmlformats.org/officeDocument/2006/customXml" ds:itemID="{21DC4851-2C93-4D76-8CD3-65A8E5EBB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b298f1-966e-4cf4-bb26-ee5103b8355b"/>
    <ds:schemaRef ds:uri="aa1bc45a-6f1e-4052-b93b-50a49d8599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4FB8D6-37B3-4A36-A25F-9964FDA0F4E0}">
  <ds:schemaRefs>
    <ds:schemaRef ds:uri="http://schemas.microsoft.com/sharepoint/v3/contenttype/forms"/>
  </ds:schemaRefs>
</ds:datastoreItem>
</file>

<file path=customXml/itemProps4.xml><?xml version="1.0" encoding="utf-8"?>
<ds:datastoreItem xmlns:ds="http://schemas.openxmlformats.org/officeDocument/2006/customXml" ds:itemID="{BD4138A3-E864-4BC5-AF8C-65B97A42DC98}">
  <ds:schemaRefs>
    <ds:schemaRef ds:uri="http://schemas.openxmlformats.org/officeDocument/2006/bibliography"/>
  </ds:schemaRefs>
</ds:datastoreItem>
</file>

<file path=customXml/itemProps5.xml><?xml version="1.0" encoding="utf-8"?>
<ds:datastoreItem xmlns:ds="http://schemas.openxmlformats.org/officeDocument/2006/customXml" ds:itemID="{499D1009-64C5-41FE-8DE2-C6C744BD0851}">
  <ds:schemaRefs>
    <ds:schemaRef ds:uri="http://schemas.microsoft.com/office/2006/metadata/properties"/>
    <ds:schemaRef ds:uri="http://schemas.microsoft.com/office/infopath/2007/PartnerControls"/>
    <ds:schemaRef ds:uri="3cb298f1-966e-4cf4-bb26-ee5103b8355b"/>
    <ds:schemaRef ds:uri="aa1bc45a-6f1e-4052-b93b-50a49d8599e2"/>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29</Pages>
  <Words>29972</Words>
  <Characters>171144</Characters>
  <Application>Microsoft Office Word</Application>
  <DocSecurity>0</DocSecurity>
  <Lines>11409</Lines>
  <Paragraphs>8744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192372</CharactersWithSpaces>
  <SharedDoc>false</SharedDoc>
  <HyperlinkBase/>
  <HLinks>
    <vt:vector size="318" baseType="variant">
      <vt:variant>
        <vt:i4>1703988</vt:i4>
      </vt:variant>
      <vt:variant>
        <vt:i4>272</vt:i4>
      </vt:variant>
      <vt:variant>
        <vt:i4>0</vt:i4>
      </vt:variant>
      <vt:variant>
        <vt:i4>5</vt:i4>
      </vt:variant>
      <vt:variant>
        <vt:lpwstr/>
      </vt:variant>
      <vt:variant>
        <vt:lpwstr>_Toc231543386</vt:lpwstr>
      </vt:variant>
      <vt:variant>
        <vt:i4>1703988</vt:i4>
      </vt:variant>
      <vt:variant>
        <vt:i4>266</vt:i4>
      </vt:variant>
      <vt:variant>
        <vt:i4>0</vt:i4>
      </vt:variant>
      <vt:variant>
        <vt:i4>5</vt:i4>
      </vt:variant>
      <vt:variant>
        <vt:lpwstr/>
      </vt:variant>
      <vt:variant>
        <vt:lpwstr>_Toc231543385</vt:lpwstr>
      </vt:variant>
      <vt:variant>
        <vt:i4>1703988</vt:i4>
      </vt:variant>
      <vt:variant>
        <vt:i4>260</vt:i4>
      </vt:variant>
      <vt:variant>
        <vt:i4>0</vt:i4>
      </vt:variant>
      <vt:variant>
        <vt:i4>5</vt:i4>
      </vt:variant>
      <vt:variant>
        <vt:lpwstr/>
      </vt:variant>
      <vt:variant>
        <vt:lpwstr>_Toc231543384</vt:lpwstr>
      </vt:variant>
      <vt:variant>
        <vt:i4>1703988</vt:i4>
      </vt:variant>
      <vt:variant>
        <vt:i4>254</vt:i4>
      </vt:variant>
      <vt:variant>
        <vt:i4>0</vt:i4>
      </vt:variant>
      <vt:variant>
        <vt:i4>5</vt:i4>
      </vt:variant>
      <vt:variant>
        <vt:lpwstr/>
      </vt:variant>
      <vt:variant>
        <vt:lpwstr>_Toc231543383</vt:lpwstr>
      </vt:variant>
      <vt:variant>
        <vt:i4>1703988</vt:i4>
      </vt:variant>
      <vt:variant>
        <vt:i4>248</vt:i4>
      </vt:variant>
      <vt:variant>
        <vt:i4>0</vt:i4>
      </vt:variant>
      <vt:variant>
        <vt:i4>5</vt:i4>
      </vt:variant>
      <vt:variant>
        <vt:lpwstr/>
      </vt:variant>
      <vt:variant>
        <vt:lpwstr>_Toc231543382</vt:lpwstr>
      </vt:variant>
      <vt:variant>
        <vt:i4>1703988</vt:i4>
      </vt:variant>
      <vt:variant>
        <vt:i4>242</vt:i4>
      </vt:variant>
      <vt:variant>
        <vt:i4>0</vt:i4>
      </vt:variant>
      <vt:variant>
        <vt:i4>5</vt:i4>
      </vt:variant>
      <vt:variant>
        <vt:lpwstr/>
      </vt:variant>
      <vt:variant>
        <vt:lpwstr>_Toc231543381</vt:lpwstr>
      </vt:variant>
      <vt:variant>
        <vt:i4>1703988</vt:i4>
      </vt:variant>
      <vt:variant>
        <vt:i4>236</vt:i4>
      </vt:variant>
      <vt:variant>
        <vt:i4>0</vt:i4>
      </vt:variant>
      <vt:variant>
        <vt:i4>5</vt:i4>
      </vt:variant>
      <vt:variant>
        <vt:lpwstr/>
      </vt:variant>
      <vt:variant>
        <vt:lpwstr>_Toc231543380</vt:lpwstr>
      </vt:variant>
      <vt:variant>
        <vt:i4>1376308</vt:i4>
      </vt:variant>
      <vt:variant>
        <vt:i4>230</vt:i4>
      </vt:variant>
      <vt:variant>
        <vt:i4>0</vt:i4>
      </vt:variant>
      <vt:variant>
        <vt:i4>5</vt:i4>
      </vt:variant>
      <vt:variant>
        <vt:lpwstr/>
      </vt:variant>
      <vt:variant>
        <vt:lpwstr>_Toc231543379</vt:lpwstr>
      </vt:variant>
      <vt:variant>
        <vt:i4>1376308</vt:i4>
      </vt:variant>
      <vt:variant>
        <vt:i4>224</vt:i4>
      </vt:variant>
      <vt:variant>
        <vt:i4>0</vt:i4>
      </vt:variant>
      <vt:variant>
        <vt:i4>5</vt:i4>
      </vt:variant>
      <vt:variant>
        <vt:lpwstr/>
      </vt:variant>
      <vt:variant>
        <vt:lpwstr>_Toc231543378</vt:lpwstr>
      </vt:variant>
      <vt:variant>
        <vt:i4>1376308</vt:i4>
      </vt:variant>
      <vt:variant>
        <vt:i4>218</vt:i4>
      </vt:variant>
      <vt:variant>
        <vt:i4>0</vt:i4>
      </vt:variant>
      <vt:variant>
        <vt:i4>5</vt:i4>
      </vt:variant>
      <vt:variant>
        <vt:lpwstr/>
      </vt:variant>
      <vt:variant>
        <vt:lpwstr>_Toc231543377</vt:lpwstr>
      </vt:variant>
      <vt:variant>
        <vt:i4>1376308</vt:i4>
      </vt:variant>
      <vt:variant>
        <vt:i4>212</vt:i4>
      </vt:variant>
      <vt:variant>
        <vt:i4>0</vt:i4>
      </vt:variant>
      <vt:variant>
        <vt:i4>5</vt:i4>
      </vt:variant>
      <vt:variant>
        <vt:lpwstr/>
      </vt:variant>
      <vt:variant>
        <vt:lpwstr>_Toc231543376</vt:lpwstr>
      </vt:variant>
      <vt:variant>
        <vt:i4>1376308</vt:i4>
      </vt:variant>
      <vt:variant>
        <vt:i4>206</vt:i4>
      </vt:variant>
      <vt:variant>
        <vt:i4>0</vt:i4>
      </vt:variant>
      <vt:variant>
        <vt:i4>5</vt:i4>
      </vt:variant>
      <vt:variant>
        <vt:lpwstr/>
      </vt:variant>
      <vt:variant>
        <vt:lpwstr>_Toc231543375</vt:lpwstr>
      </vt:variant>
      <vt:variant>
        <vt:i4>1376308</vt:i4>
      </vt:variant>
      <vt:variant>
        <vt:i4>200</vt:i4>
      </vt:variant>
      <vt:variant>
        <vt:i4>0</vt:i4>
      </vt:variant>
      <vt:variant>
        <vt:i4>5</vt:i4>
      </vt:variant>
      <vt:variant>
        <vt:lpwstr/>
      </vt:variant>
      <vt:variant>
        <vt:lpwstr>_Toc231543374</vt:lpwstr>
      </vt:variant>
      <vt:variant>
        <vt:i4>1376308</vt:i4>
      </vt:variant>
      <vt:variant>
        <vt:i4>194</vt:i4>
      </vt:variant>
      <vt:variant>
        <vt:i4>0</vt:i4>
      </vt:variant>
      <vt:variant>
        <vt:i4>5</vt:i4>
      </vt:variant>
      <vt:variant>
        <vt:lpwstr/>
      </vt:variant>
      <vt:variant>
        <vt:lpwstr>_Toc231543373</vt:lpwstr>
      </vt:variant>
      <vt:variant>
        <vt:i4>1376308</vt:i4>
      </vt:variant>
      <vt:variant>
        <vt:i4>188</vt:i4>
      </vt:variant>
      <vt:variant>
        <vt:i4>0</vt:i4>
      </vt:variant>
      <vt:variant>
        <vt:i4>5</vt:i4>
      </vt:variant>
      <vt:variant>
        <vt:lpwstr/>
      </vt:variant>
      <vt:variant>
        <vt:lpwstr>_Toc231543372</vt:lpwstr>
      </vt:variant>
      <vt:variant>
        <vt:i4>1376308</vt:i4>
      </vt:variant>
      <vt:variant>
        <vt:i4>182</vt:i4>
      </vt:variant>
      <vt:variant>
        <vt:i4>0</vt:i4>
      </vt:variant>
      <vt:variant>
        <vt:i4>5</vt:i4>
      </vt:variant>
      <vt:variant>
        <vt:lpwstr/>
      </vt:variant>
      <vt:variant>
        <vt:lpwstr>_Toc231543371</vt:lpwstr>
      </vt:variant>
      <vt:variant>
        <vt:i4>1376308</vt:i4>
      </vt:variant>
      <vt:variant>
        <vt:i4>176</vt:i4>
      </vt:variant>
      <vt:variant>
        <vt:i4>0</vt:i4>
      </vt:variant>
      <vt:variant>
        <vt:i4>5</vt:i4>
      </vt:variant>
      <vt:variant>
        <vt:lpwstr/>
      </vt:variant>
      <vt:variant>
        <vt:lpwstr>_Toc231543370</vt:lpwstr>
      </vt:variant>
      <vt:variant>
        <vt:i4>1310772</vt:i4>
      </vt:variant>
      <vt:variant>
        <vt:i4>170</vt:i4>
      </vt:variant>
      <vt:variant>
        <vt:i4>0</vt:i4>
      </vt:variant>
      <vt:variant>
        <vt:i4>5</vt:i4>
      </vt:variant>
      <vt:variant>
        <vt:lpwstr/>
      </vt:variant>
      <vt:variant>
        <vt:lpwstr>_Toc231543369</vt:lpwstr>
      </vt:variant>
      <vt:variant>
        <vt:i4>1310772</vt:i4>
      </vt:variant>
      <vt:variant>
        <vt:i4>164</vt:i4>
      </vt:variant>
      <vt:variant>
        <vt:i4>0</vt:i4>
      </vt:variant>
      <vt:variant>
        <vt:i4>5</vt:i4>
      </vt:variant>
      <vt:variant>
        <vt:lpwstr/>
      </vt:variant>
      <vt:variant>
        <vt:lpwstr>_Toc231543368</vt:lpwstr>
      </vt:variant>
      <vt:variant>
        <vt:i4>1310772</vt:i4>
      </vt:variant>
      <vt:variant>
        <vt:i4>158</vt:i4>
      </vt:variant>
      <vt:variant>
        <vt:i4>0</vt:i4>
      </vt:variant>
      <vt:variant>
        <vt:i4>5</vt:i4>
      </vt:variant>
      <vt:variant>
        <vt:lpwstr/>
      </vt:variant>
      <vt:variant>
        <vt:lpwstr>_Toc231543367</vt:lpwstr>
      </vt:variant>
      <vt:variant>
        <vt:i4>1310772</vt:i4>
      </vt:variant>
      <vt:variant>
        <vt:i4>152</vt:i4>
      </vt:variant>
      <vt:variant>
        <vt:i4>0</vt:i4>
      </vt:variant>
      <vt:variant>
        <vt:i4>5</vt:i4>
      </vt:variant>
      <vt:variant>
        <vt:lpwstr/>
      </vt:variant>
      <vt:variant>
        <vt:lpwstr>_Toc231543366</vt:lpwstr>
      </vt:variant>
      <vt:variant>
        <vt:i4>1310772</vt:i4>
      </vt:variant>
      <vt:variant>
        <vt:i4>146</vt:i4>
      </vt:variant>
      <vt:variant>
        <vt:i4>0</vt:i4>
      </vt:variant>
      <vt:variant>
        <vt:i4>5</vt:i4>
      </vt:variant>
      <vt:variant>
        <vt:lpwstr/>
      </vt:variant>
      <vt:variant>
        <vt:lpwstr>_Toc231543365</vt:lpwstr>
      </vt:variant>
      <vt:variant>
        <vt:i4>1310772</vt:i4>
      </vt:variant>
      <vt:variant>
        <vt:i4>140</vt:i4>
      </vt:variant>
      <vt:variant>
        <vt:i4>0</vt:i4>
      </vt:variant>
      <vt:variant>
        <vt:i4>5</vt:i4>
      </vt:variant>
      <vt:variant>
        <vt:lpwstr/>
      </vt:variant>
      <vt:variant>
        <vt:lpwstr>_Toc231543364</vt:lpwstr>
      </vt:variant>
      <vt:variant>
        <vt:i4>1310772</vt:i4>
      </vt:variant>
      <vt:variant>
        <vt:i4>134</vt:i4>
      </vt:variant>
      <vt:variant>
        <vt:i4>0</vt:i4>
      </vt:variant>
      <vt:variant>
        <vt:i4>5</vt:i4>
      </vt:variant>
      <vt:variant>
        <vt:lpwstr/>
      </vt:variant>
      <vt:variant>
        <vt:lpwstr>_Toc231543363</vt:lpwstr>
      </vt:variant>
      <vt:variant>
        <vt:i4>1310772</vt:i4>
      </vt:variant>
      <vt:variant>
        <vt:i4>128</vt:i4>
      </vt:variant>
      <vt:variant>
        <vt:i4>0</vt:i4>
      </vt:variant>
      <vt:variant>
        <vt:i4>5</vt:i4>
      </vt:variant>
      <vt:variant>
        <vt:lpwstr/>
      </vt:variant>
      <vt:variant>
        <vt:lpwstr>_Toc231543362</vt:lpwstr>
      </vt:variant>
      <vt:variant>
        <vt:i4>1310772</vt:i4>
      </vt:variant>
      <vt:variant>
        <vt:i4>122</vt:i4>
      </vt:variant>
      <vt:variant>
        <vt:i4>0</vt:i4>
      </vt:variant>
      <vt:variant>
        <vt:i4>5</vt:i4>
      </vt:variant>
      <vt:variant>
        <vt:lpwstr/>
      </vt:variant>
      <vt:variant>
        <vt:lpwstr>_Toc231543361</vt:lpwstr>
      </vt:variant>
      <vt:variant>
        <vt:i4>1310772</vt:i4>
      </vt:variant>
      <vt:variant>
        <vt:i4>116</vt:i4>
      </vt:variant>
      <vt:variant>
        <vt:i4>0</vt:i4>
      </vt:variant>
      <vt:variant>
        <vt:i4>5</vt:i4>
      </vt:variant>
      <vt:variant>
        <vt:lpwstr/>
      </vt:variant>
      <vt:variant>
        <vt:lpwstr>_Toc231543360</vt:lpwstr>
      </vt:variant>
      <vt:variant>
        <vt:i4>1507380</vt:i4>
      </vt:variant>
      <vt:variant>
        <vt:i4>110</vt:i4>
      </vt:variant>
      <vt:variant>
        <vt:i4>0</vt:i4>
      </vt:variant>
      <vt:variant>
        <vt:i4>5</vt:i4>
      </vt:variant>
      <vt:variant>
        <vt:lpwstr/>
      </vt:variant>
      <vt:variant>
        <vt:lpwstr>_Toc231543359</vt:lpwstr>
      </vt:variant>
      <vt:variant>
        <vt:i4>1507380</vt:i4>
      </vt:variant>
      <vt:variant>
        <vt:i4>104</vt:i4>
      </vt:variant>
      <vt:variant>
        <vt:i4>0</vt:i4>
      </vt:variant>
      <vt:variant>
        <vt:i4>5</vt:i4>
      </vt:variant>
      <vt:variant>
        <vt:lpwstr/>
      </vt:variant>
      <vt:variant>
        <vt:lpwstr>_Toc231543358</vt:lpwstr>
      </vt:variant>
      <vt:variant>
        <vt:i4>1507380</vt:i4>
      </vt:variant>
      <vt:variant>
        <vt:i4>98</vt:i4>
      </vt:variant>
      <vt:variant>
        <vt:i4>0</vt:i4>
      </vt:variant>
      <vt:variant>
        <vt:i4>5</vt:i4>
      </vt:variant>
      <vt:variant>
        <vt:lpwstr/>
      </vt:variant>
      <vt:variant>
        <vt:lpwstr>_Toc231543357</vt:lpwstr>
      </vt:variant>
      <vt:variant>
        <vt:i4>1507380</vt:i4>
      </vt:variant>
      <vt:variant>
        <vt:i4>92</vt:i4>
      </vt:variant>
      <vt:variant>
        <vt:i4>0</vt:i4>
      </vt:variant>
      <vt:variant>
        <vt:i4>5</vt:i4>
      </vt:variant>
      <vt:variant>
        <vt:lpwstr/>
      </vt:variant>
      <vt:variant>
        <vt:lpwstr>_Toc231543356</vt:lpwstr>
      </vt:variant>
      <vt:variant>
        <vt:i4>1507380</vt:i4>
      </vt:variant>
      <vt:variant>
        <vt:i4>86</vt:i4>
      </vt:variant>
      <vt:variant>
        <vt:i4>0</vt:i4>
      </vt:variant>
      <vt:variant>
        <vt:i4>5</vt:i4>
      </vt:variant>
      <vt:variant>
        <vt:lpwstr/>
      </vt:variant>
      <vt:variant>
        <vt:lpwstr>_Toc231543355</vt:lpwstr>
      </vt:variant>
      <vt:variant>
        <vt:i4>1507380</vt:i4>
      </vt:variant>
      <vt:variant>
        <vt:i4>80</vt:i4>
      </vt:variant>
      <vt:variant>
        <vt:i4>0</vt:i4>
      </vt:variant>
      <vt:variant>
        <vt:i4>5</vt:i4>
      </vt:variant>
      <vt:variant>
        <vt:lpwstr/>
      </vt:variant>
      <vt:variant>
        <vt:lpwstr>_Toc231543354</vt:lpwstr>
      </vt:variant>
      <vt:variant>
        <vt:i4>1507380</vt:i4>
      </vt:variant>
      <vt:variant>
        <vt:i4>74</vt:i4>
      </vt:variant>
      <vt:variant>
        <vt:i4>0</vt:i4>
      </vt:variant>
      <vt:variant>
        <vt:i4>5</vt:i4>
      </vt:variant>
      <vt:variant>
        <vt:lpwstr/>
      </vt:variant>
      <vt:variant>
        <vt:lpwstr>_Toc231543353</vt:lpwstr>
      </vt:variant>
      <vt:variant>
        <vt:i4>1507380</vt:i4>
      </vt:variant>
      <vt:variant>
        <vt:i4>68</vt:i4>
      </vt:variant>
      <vt:variant>
        <vt:i4>0</vt:i4>
      </vt:variant>
      <vt:variant>
        <vt:i4>5</vt:i4>
      </vt:variant>
      <vt:variant>
        <vt:lpwstr/>
      </vt:variant>
      <vt:variant>
        <vt:lpwstr>_Toc231543352</vt:lpwstr>
      </vt:variant>
      <vt:variant>
        <vt:i4>1507380</vt:i4>
      </vt:variant>
      <vt:variant>
        <vt:i4>62</vt:i4>
      </vt:variant>
      <vt:variant>
        <vt:i4>0</vt:i4>
      </vt:variant>
      <vt:variant>
        <vt:i4>5</vt:i4>
      </vt:variant>
      <vt:variant>
        <vt:lpwstr/>
      </vt:variant>
      <vt:variant>
        <vt:lpwstr>_Toc231543351</vt:lpwstr>
      </vt:variant>
      <vt:variant>
        <vt:i4>1507380</vt:i4>
      </vt:variant>
      <vt:variant>
        <vt:i4>56</vt:i4>
      </vt:variant>
      <vt:variant>
        <vt:i4>0</vt:i4>
      </vt:variant>
      <vt:variant>
        <vt:i4>5</vt:i4>
      </vt:variant>
      <vt:variant>
        <vt:lpwstr/>
      </vt:variant>
      <vt:variant>
        <vt:lpwstr>_Toc231543350</vt:lpwstr>
      </vt:variant>
      <vt:variant>
        <vt:i4>1441844</vt:i4>
      </vt:variant>
      <vt:variant>
        <vt:i4>50</vt:i4>
      </vt:variant>
      <vt:variant>
        <vt:i4>0</vt:i4>
      </vt:variant>
      <vt:variant>
        <vt:i4>5</vt:i4>
      </vt:variant>
      <vt:variant>
        <vt:lpwstr/>
      </vt:variant>
      <vt:variant>
        <vt:lpwstr>_Toc231543349</vt:lpwstr>
      </vt:variant>
      <vt:variant>
        <vt:i4>1441844</vt:i4>
      </vt:variant>
      <vt:variant>
        <vt:i4>44</vt:i4>
      </vt:variant>
      <vt:variant>
        <vt:i4>0</vt:i4>
      </vt:variant>
      <vt:variant>
        <vt:i4>5</vt:i4>
      </vt:variant>
      <vt:variant>
        <vt:lpwstr/>
      </vt:variant>
      <vt:variant>
        <vt:lpwstr>_Toc231543348</vt:lpwstr>
      </vt:variant>
      <vt:variant>
        <vt:i4>65536</vt:i4>
      </vt:variant>
      <vt:variant>
        <vt:i4>39</vt:i4>
      </vt:variant>
      <vt:variant>
        <vt:i4>0</vt:i4>
      </vt:variant>
      <vt:variant>
        <vt:i4>5</vt:i4>
      </vt:variant>
      <vt:variant>
        <vt:lpwstr>https://www.treasury.act.gov.au/budget/budget-2026-27</vt:lpwstr>
      </vt:variant>
      <vt:variant>
        <vt:lpwstr/>
      </vt:variant>
      <vt:variant>
        <vt:i4>5308424</vt:i4>
      </vt:variant>
      <vt:variant>
        <vt:i4>36</vt:i4>
      </vt:variant>
      <vt:variant>
        <vt:i4>0</vt:i4>
      </vt:variant>
      <vt:variant>
        <vt:i4>5</vt:i4>
      </vt:variant>
      <vt:variant>
        <vt:lpwstr>https://creativecommons.org/licenses/by/4.0/</vt:lpwstr>
      </vt:variant>
      <vt:variant>
        <vt:lpwstr/>
      </vt:variant>
      <vt:variant>
        <vt:i4>5374027</vt:i4>
      </vt:variant>
      <vt:variant>
        <vt:i4>33</vt:i4>
      </vt:variant>
      <vt:variant>
        <vt:i4>0</vt:i4>
      </vt:variant>
      <vt:variant>
        <vt:i4>5</vt:i4>
      </vt:variant>
      <vt:variant>
        <vt:lpwstr>https://www.accesshub.gov.au/</vt:lpwstr>
      </vt:variant>
      <vt:variant>
        <vt:lpwstr/>
      </vt:variant>
      <vt:variant>
        <vt:i4>7274531</vt:i4>
      </vt:variant>
      <vt:variant>
        <vt:i4>30</vt:i4>
      </vt:variant>
      <vt:variant>
        <vt:i4>0</vt:i4>
      </vt:variant>
      <vt:variant>
        <vt:i4>5</vt:i4>
      </vt:variant>
      <vt:variant>
        <vt:lpwstr>tel:132281</vt:lpwstr>
      </vt:variant>
      <vt:variant>
        <vt:lpwstr/>
      </vt:variant>
      <vt:variant>
        <vt:i4>7274531</vt:i4>
      </vt:variant>
      <vt:variant>
        <vt:i4>27</vt:i4>
      </vt:variant>
      <vt:variant>
        <vt:i4>0</vt:i4>
      </vt:variant>
      <vt:variant>
        <vt:i4>5</vt:i4>
      </vt:variant>
      <vt:variant>
        <vt:lpwstr>tel:132281</vt:lpwstr>
      </vt:variant>
      <vt:variant>
        <vt:lpwstr/>
      </vt:variant>
      <vt:variant>
        <vt:i4>6881323</vt:i4>
      </vt:variant>
      <vt:variant>
        <vt:i4>24</vt:i4>
      </vt:variant>
      <vt:variant>
        <vt:i4>0</vt:i4>
      </vt:variant>
      <vt:variant>
        <vt:i4>5</vt:i4>
      </vt:variant>
      <vt:variant>
        <vt:lpwstr>tel:1300555727</vt:lpwstr>
      </vt:variant>
      <vt:variant>
        <vt:lpwstr/>
      </vt:variant>
      <vt:variant>
        <vt:i4>5374027</vt:i4>
      </vt:variant>
      <vt:variant>
        <vt:i4>21</vt:i4>
      </vt:variant>
      <vt:variant>
        <vt:i4>0</vt:i4>
      </vt:variant>
      <vt:variant>
        <vt:i4>5</vt:i4>
      </vt:variant>
      <vt:variant>
        <vt:lpwstr>https://www.accesshub.gov.au/</vt:lpwstr>
      </vt:variant>
      <vt:variant>
        <vt:lpwstr/>
      </vt:variant>
      <vt:variant>
        <vt:i4>7274531</vt:i4>
      </vt:variant>
      <vt:variant>
        <vt:i4>18</vt:i4>
      </vt:variant>
      <vt:variant>
        <vt:i4>0</vt:i4>
      </vt:variant>
      <vt:variant>
        <vt:i4>5</vt:i4>
      </vt:variant>
      <vt:variant>
        <vt:lpwstr>tel:132281</vt:lpwstr>
      </vt:variant>
      <vt:variant>
        <vt:lpwstr/>
      </vt:variant>
      <vt:variant>
        <vt:i4>7143469</vt:i4>
      </vt:variant>
      <vt:variant>
        <vt:i4>15</vt:i4>
      </vt:variant>
      <vt:variant>
        <vt:i4>0</vt:i4>
      </vt:variant>
      <vt:variant>
        <vt:i4>5</vt:i4>
      </vt:variant>
      <vt:variant>
        <vt:lpwstr>tel:133677</vt:lpwstr>
      </vt:variant>
      <vt:variant>
        <vt:lpwstr/>
      </vt:variant>
      <vt:variant>
        <vt:i4>2359401</vt:i4>
      </vt:variant>
      <vt:variant>
        <vt:i4>12</vt:i4>
      </vt:variant>
      <vt:variant>
        <vt:i4>0</vt:i4>
      </vt:variant>
      <vt:variant>
        <vt:i4>5</vt:i4>
      </vt:variant>
      <vt:variant>
        <vt:lpwstr>https://www.accesshub.gov.au/about-the-nrs</vt:lpwstr>
      </vt:variant>
      <vt:variant>
        <vt:lpwstr/>
      </vt:variant>
      <vt:variant>
        <vt:i4>6815789</vt:i4>
      </vt:variant>
      <vt:variant>
        <vt:i4>9</vt:i4>
      </vt:variant>
      <vt:variant>
        <vt:i4>0</vt:i4>
      </vt:variant>
      <vt:variant>
        <vt:i4>5</vt:i4>
      </vt:variant>
      <vt:variant>
        <vt:lpwstr>tel:131450</vt:lpwstr>
      </vt:variant>
      <vt:variant>
        <vt:lpwstr/>
      </vt:variant>
      <vt:variant>
        <vt:i4>7929911</vt:i4>
      </vt:variant>
      <vt:variant>
        <vt:i4>6</vt:i4>
      </vt:variant>
      <vt:variant>
        <vt:i4>0</vt:i4>
      </vt:variant>
      <vt:variant>
        <vt:i4>5</vt:i4>
      </vt:variant>
      <vt:variant>
        <vt:lpwstr>http://www.tisnational.gov.au/</vt:lpwstr>
      </vt:variant>
      <vt:variant>
        <vt:lpwstr/>
      </vt:variant>
      <vt:variant>
        <vt:i4>8061028</vt:i4>
      </vt:variant>
      <vt:variant>
        <vt:i4>3</vt:i4>
      </vt:variant>
      <vt:variant>
        <vt:i4>0</vt:i4>
      </vt:variant>
      <vt:variant>
        <vt:i4>5</vt:i4>
      </vt:variant>
      <vt:variant>
        <vt:lpwstr>https://www.treasury.act.gov.au/budget</vt:lpwstr>
      </vt:variant>
      <vt:variant>
        <vt:lpwstr/>
      </vt:variant>
      <vt:variant>
        <vt:i4>917619</vt:i4>
      </vt:variant>
      <vt:variant>
        <vt:i4>0</vt:i4>
      </vt:variant>
      <vt:variant>
        <vt:i4>0</vt:i4>
      </vt:variant>
      <vt:variant>
        <vt:i4>5</vt:i4>
      </vt:variant>
      <vt:variant>
        <vt:lpwstr>mailto:cmteddcorporate@act.gov.au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Budget Statements C</dc:title>
  <dc:subject/>
  <dc:creator>ACT Government</dc:creator>
  <cp:keywords/>
  <dc:description/>
  <cp:lastModifiedBy>Nadudvary, Bryce</cp:lastModifiedBy>
  <cp:revision>289</cp:revision>
  <cp:lastPrinted>2026-06-06T00:11:00Z</cp:lastPrinted>
  <dcterms:created xsi:type="dcterms:W3CDTF">2026-06-05T09:35:00Z</dcterms:created>
  <dcterms:modified xsi:type="dcterms:W3CDTF">2026-06-09T02:25:00Z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2026-05-28T00:19:12Z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2aebd241-0d90-4ff3-ad1e-587a16258f71</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y fmtid="{D5CDD505-2E9C-101B-9397-08002B2CF9AE}" pid="10" name="ContentTypeId">
    <vt:lpwstr>0x0101003CE6BA43E5E85A49A2E8A3C1B33FEB81</vt:lpwstr>
  </property>
  <property fmtid="{D5CDD505-2E9C-101B-9397-08002B2CF9AE}" pid="11" name="MediaServiceImageTags">
    <vt:lpwstr/>
  </property>
</Properties>
</file>